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AD92B" w14:textId="77777777" w:rsidR="008E3A82" w:rsidRDefault="008E3A82" w:rsidP="008E3A82">
      <w:pPr>
        <w:spacing w:after="120" w:line="22" w:lineRule="atLeast"/>
        <w:jc w:val="center"/>
        <w:rPr>
          <w:rFonts w:asciiTheme="minorHAnsi" w:hAnsiTheme="minorHAnsi" w:cstheme="minorHAnsi"/>
          <w:b/>
          <w:caps/>
          <w:sz w:val="28"/>
          <w:szCs w:val="28"/>
        </w:rPr>
      </w:pPr>
      <w:bookmarkStart w:id="0" w:name="_Toc372284294"/>
      <w:bookmarkStart w:id="1" w:name="_Toc372284898"/>
      <w:r>
        <w:rPr>
          <w:rFonts w:asciiTheme="minorHAnsi" w:hAnsiTheme="minorHAnsi" w:cstheme="minorHAnsi"/>
          <w:b/>
          <w:caps/>
          <w:sz w:val="28"/>
          <w:szCs w:val="28"/>
        </w:rPr>
        <w:t xml:space="preserve">SMLOUVA o poskytnutí hotelových služeb </w:t>
      </w:r>
    </w:p>
    <w:p w14:paraId="57BA209C" w14:textId="019EAD51" w:rsidR="008E3A82" w:rsidRPr="00E17AA4" w:rsidRDefault="008E3A82" w:rsidP="008E3A82">
      <w:pPr>
        <w:spacing w:line="22" w:lineRule="atLeast"/>
        <w:jc w:val="center"/>
        <w:rPr>
          <w:rFonts w:asciiTheme="minorHAnsi" w:hAnsiTheme="minorHAnsi" w:cstheme="minorHAnsi"/>
        </w:rPr>
      </w:pPr>
      <w:r w:rsidRPr="00E17AA4">
        <w:rPr>
          <w:rFonts w:asciiTheme="minorHAnsi" w:hAnsiTheme="minorHAnsi" w:cstheme="minorHAnsi"/>
        </w:rPr>
        <w:t xml:space="preserve">uzavřená </w:t>
      </w:r>
      <w:r>
        <w:rPr>
          <w:rFonts w:asciiTheme="minorHAnsi" w:hAnsiTheme="minorHAnsi" w:cstheme="minorHAnsi"/>
        </w:rPr>
        <w:t xml:space="preserve">dle § 1765 odst. 2 </w:t>
      </w:r>
      <w:r w:rsidRPr="00E17AA4">
        <w:rPr>
          <w:rFonts w:asciiTheme="minorHAnsi" w:hAnsiTheme="minorHAnsi" w:cstheme="minorHAnsi"/>
        </w:rPr>
        <w:t>zákona č. 89/2012 Sb., občanského zákoník</w:t>
      </w:r>
      <w:r w:rsidR="004B37F0">
        <w:rPr>
          <w:rFonts w:asciiTheme="minorHAnsi" w:hAnsiTheme="minorHAnsi" w:cstheme="minorHAnsi"/>
        </w:rPr>
        <w:t>u, ve znění pozdějších předpisů</w:t>
      </w:r>
    </w:p>
    <w:p w14:paraId="1A81E048" w14:textId="77777777" w:rsidR="008E3A82" w:rsidRPr="00E17AA4" w:rsidRDefault="008E3A82" w:rsidP="008E3A82">
      <w:pPr>
        <w:spacing w:line="22" w:lineRule="atLeast"/>
        <w:jc w:val="center"/>
        <w:rPr>
          <w:rFonts w:asciiTheme="minorHAnsi" w:hAnsiTheme="minorHAnsi" w:cstheme="minorHAnsi"/>
        </w:rPr>
      </w:pPr>
      <w:r>
        <w:rPr>
          <w:rFonts w:asciiTheme="minorHAnsi" w:hAnsiTheme="minorHAnsi" w:cstheme="minorHAnsi"/>
        </w:rPr>
        <w:t>(dále jen „</w:t>
      </w:r>
      <w:r w:rsidRPr="00EA3C17">
        <w:rPr>
          <w:rFonts w:asciiTheme="minorHAnsi" w:hAnsiTheme="minorHAnsi" w:cstheme="minorHAnsi"/>
          <w:b/>
        </w:rPr>
        <w:t>smlouva</w:t>
      </w:r>
      <w:r w:rsidRPr="00E17AA4">
        <w:rPr>
          <w:rFonts w:asciiTheme="minorHAnsi" w:hAnsiTheme="minorHAnsi" w:cstheme="minorHAnsi"/>
        </w:rPr>
        <w:t>“)</w:t>
      </w:r>
    </w:p>
    <w:p w14:paraId="0385FB4F" w14:textId="77777777" w:rsidR="008E3A82" w:rsidRPr="00E17AA4" w:rsidRDefault="008E3A82" w:rsidP="008E3A82">
      <w:pPr>
        <w:spacing w:line="22" w:lineRule="atLeast"/>
        <w:rPr>
          <w:rFonts w:asciiTheme="minorHAnsi" w:hAnsiTheme="minorHAnsi" w:cstheme="minorHAnsi"/>
        </w:rPr>
      </w:pPr>
    </w:p>
    <w:p w14:paraId="4606AE4F" w14:textId="77777777" w:rsidR="008E3A82" w:rsidRPr="00E17AA4" w:rsidRDefault="008E3A82" w:rsidP="008E3A82">
      <w:pPr>
        <w:spacing w:line="22" w:lineRule="atLeast"/>
        <w:rPr>
          <w:rFonts w:asciiTheme="minorHAnsi" w:hAnsiTheme="minorHAnsi" w:cstheme="minorHAnsi"/>
        </w:rPr>
      </w:pPr>
    </w:p>
    <w:p w14:paraId="0959F7C7" w14:textId="77777777" w:rsidR="008E3A82" w:rsidRPr="00E17AA4" w:rsidRDefault="008E3A82" w:rsidP="008E3A82">
      <w:pPr>
        <w:spacing w:line="22" w:lineRule="atLeast"/>
        <w:jc w:val="center"/>
        <w:rPr>
          <w:rFonts w:asciiTheme="minorHAnsi" w:hAnsiTheme="minorHAnsi" w:cstheme="minorHAnsi"/>
          <w:b/>
        </w:rPr>
      </w:pPr>
      <w:r w:rsidRPr="00E17AA4">
        <w:rPr>
          <w:rFonts w:asciiTheme="minorHAnsi" w:hAnsiTheme="minorHAnsi" w:cstheme="minorHAnsi"/>
          <w:b/>
        </w:rPr>
        <w:t>I. Smluvní strany</w:t>
      </w:r>
    </w:p>
    <w:p w14:paraId="5B83300F" w14:textId="77777777" w:rsidR="008E3A82" w:rsidRPr="00EA25B7" w:rsidRDefault="008E3A82" w:rsidP="008E3A82">
      <w:pPr>
        <w:pStyle w:val="Bezmezer"/>
        <w:spacing w:after="120" w:line="22" w:lineRule="atLeast"/>
        <w:rPr>
          <w:rFonts w:asciiTheme="minorHAnsi" w:hAnsiTheme="minorHAnsi" w:cstheme="minorHAnsi"/>
          <w:b/>
          <w:lang w:val="cs-CZ"/>
        </w:rPr>
      </w:pPr>
      <w:r w:rsidRPr="00EA25B7">
        <w:rPr>
          <w:rFonts w:asciiTheme="minorHAnsi" w:hAnsiTheme="minorHAnsi" w:cstheme="minorHAnsi"/>
          <w:b/>
          <w:lang w:val="cs-CZ"/>
        </w:rPr>
        <w:t>Česká průmyslová zdravotní pojišťovna</w:t>
      </w:r>
    </w:p>
    <w:p w14:paraId="52D79414" w14:textId="38283283" w:rsidR="008E3A82" w:rsidRPr="00EA25B7" w:rsidRDefault="00A521AA" w:rsidP="008E3A82">
      <w:pPr>
        <w:pStyle w:val="Bezmezer"/>
        <w:spacing w:after="120" w:line="22" w:lineRule="atLeast"/>
        <w:ind w:left="708" w:hanging="708"/>
        <w:rPr>
          <w:rFonts w:asciiTheme="minorHAnsi" w:hAnsiTheme="minorHAnsi" w:cstheme="minorHAnsi"/>
          <w:lang w:val="cs-CZ"/>
        </w:rPr>
      </w:pPr>
      <w:r>
        <w:rPr>
          <w:rFonts w:asciiTheme="minorHAnsi" w:hAnsiTheme="minorHAnsi" w:cstheme="minorHAnsi"/>
          <w:lang w:val="cs-CZ"/>
        </w:rPr>
        <w:t xml:space="preserve">sídlo: </w:t>
      </w:r>
      <w:r>
        <w:rPr>
          <w:rFonts w:asciiTheme="minorHAnsi" w:hAnsiTheme="minorHAnsi" w:cstheme="minorHAnsi"/>
          <w:lang w:val="cs-CZ"/>
        </w:rPr>
        <w:tab/>
      </w:r>
      <w:r>
        <w:rPr>
          <w:rFonts w:asciiTheme="minorHAnsi" w:hAnsiTheme="minorHAnsi" w:cstheme="minorHAnsi"/>
          <w:lang w:val="cs-CZ"/>
        </w:rPr>
        <w:tab/>
      </w:r>
      <w:r w:rsidR="008E3A82">
        <w:rPr>
          <w:rFonts w:asciiTheme="minorHAnsi" w:hAnsiTheme="minorHAnsi" w:cstheme="minorHAnsi"/>
          <w:lang w:val="cs-CZ"/>
        </w:rPr>
        <w:t>Jeremenkova 161/11, Vítkovice, 703 00 Ostrava</w:t>
      </w:r>
    </w:p>
    <w:p w14:paraId="33589AEF" w14:textId="77777777" w:rsidR="008E3A82" w:rsidRPr="00EA25B7" w:rsidRDefault="008E3A82" w:rsidP="008E3A82">
      <w:pPr>
        <w:pStyle w:val="Bezmezer"/>
        <w:spacing w:after="120" w:line="22" w:lineRule="atLeast"/>
        <w:rPr>
          <w:rFonts w:asciiTheme="minorHAnsi" w:hAnsiTheme="minorHAnsi" w:cstheme="minorHAnsi"/>
          <w:lang w:val="cs-CZ"/>
        </w:rPr>
      </w:pPr>
      <w:r w:rsidRPr="00EA25B7">
        <w:rPr>
          <w:rFonts w:asciiTheme="minorHAnsi" w:hAnsiTheme="minorHAnsi" w:cstheme="minorHAnsi"/>
          <w:lang w:val="cs-CZ"/>
        </w:rPr>
        <w:t xml:space="preserve">IČO: </w:t>
      </w:r>
      <w:r w:rsidRPr="00EA25B7">
        <w:rPr>
          <w:rFonts w:asciiTheme="minorHAnsi" w:hAnsiTheme="minorHAnsi" w:cstheme="minorHAnsi"/>
          <w:lang w:val="cs-CZ"/>
        </w:rPr>
        <w:tab/>
      </w:r>
      <w:r w:rsidRPr="00EA25B7">
        <w:rPr>
          <w:rFonts w:asciiTheme="minorHAnsi" w:hAnsiTheme="minorHAnsi" w:cstheme="minorHAnsi"/>
          <w:lang w:val="cs-CZ"/>
        </w:rPr>
        <w:tab/>
        <w:t>47672234</w:t>
      </w:r>
    </w:p>
    <w:p w14:paraId="693C8A3B" w14:textId="77777777" w:rsidR="008E3A82" w:rsidRPr="00EA25B7" w:rsidRDefault="008E3A82" w:rsidP="008E3A82">
      <w:pPr>
        <w:pStyle w:val="Bezmezer"/>
        <w:spacing w:after="120" w:line="22" w:lineRule="atLeast"/>
        <w:rPr>
          <w:rFonts w:asciiTheme="minorHAnsi" w:hAnsiTheme="minorHAnsi" w:cstheme="minorHAnsi"/>
          <w:lang w:val="cs-CZ"/>
        </w:rPr>
      </w:pPr>
      <w:r w:rsidRPr="00EA25B7">
        <w:rPr>
          <w:rFonts w:asciiTheme="minorHAnsi" w:hAnsiTheme="minorHAnsi" w:cstheme="minorHAnsi"/>
          <w:lang w:val="cs-CZ"/>
        </w:rPr>
        <w:t>DIČ:</w:t>
      </w:r>
      <w:r w:rsidRPr="00EA25B7">
        <w:rPr>
          <w:rFonts w:asciiTheme="minorHAnsi" w:hAnsiTheme="minorHAnsi" w:cstheme="minorHAnsi"/>
          <w:lang w:val="cs-CZ"/>
        </w:rPr>
        <w:tab/>
      </w:r>
      <w:r w:rsidRPr="00EA25B7">
        <w:rPr>
          <w:rFonts w:asciiTheme="minorHAnsi" w:hAnsiTheme="minorHAnsi" w:cstheme="minorHAnsi"/>
          <w:lang w:val="cs-CZ"/>
        </w:rPr>
        <w:tab/>
        <w:t>není plátcem DPH</w:t>
      </w:r>
    </w:p>
    <w:p w14:paraId="528FD73E" w14:textId="77777777" w:rsidR="008E3A82" w:rsidRPr="00EA25B7" w:rsidRDefault="008E3A82" w:rsidP="008E3A82">
      <w:pPr>
        <w:pStyle w:val="Bezmezer"/>
        <w:spacing w:after="120" w:line="22" w:lineRule="atLeast"/>
        <w:rPr>
          <w:rFonts w:asciiTheme="minorHAnsi" w:hAnsiTheme="minorHAnsi" w:cstheme="minorHAnsi"/>
          <w:lang w:val="cs-CZ"/>
        </w:rPr>
      </w:pPr>
      <w:r>
        <w:rPr>
          <w:rFonts w:asciiTheme="minorHAnsi" w:hAnsiTheme="minorHAnsi" w:cstheme="minorHAnsi"/>
          <w:lang w:val="cs-CZ"/>
        </w:rPr>
        <w:t>zastoupená</w:t>
      </w:r>
      <w:r w:rsidRPr="00EA25B7">
        <w:rPr>
          <w:rFonts w:asciiTheme="minorHAnsi" w:hAnsiTheme="minorHAnsi" w:cstheme="minorHAnsi"/>
          <w:lang w:val="cs-CZ"/>
        </w:rPr>
        <w:t>:</w:t>
      </w:r>
      <w:r w:rsidRPr="00EA25B7">
        <w:rPr>
          <w:rFonts w:asciiTheme="minorHAnsi" w:hAnsiTheme="minorHAnsi" w:cstheme="minorHAnsi"/>
          <w:lang w:val="cs-CZ"/>
        </w:rPr>
        <w:tab/>
      </w:r>
      <w:r>
        <w:rPr>
          <w:rFonts w:asciiTheme="minorHAnsi" w:hAnsiTheme="minorHAnsi" w:cstheme="minorHAnsi"/>
          <w:lang w:val="cs-CZ"/>
        </w:rPr>
        <w:t xml:space="preserve">Ing. Vladimír </w:t>
      </w:r>
      <w:proofErr w:type="spellStart"/>
      <w:r>
        <w:rPr>
          <w:rFonts w:asciiTheme="minorHAnsi" w:hAnsiTheme="minorHAnsi" w:cstheme="minorHAnsi"/>
          <w:lang w:val="cs-CZ"/>
        </w:rPr>
        <w:t>Matta</w:t>
      </w:r>
      <w:proofErr w:type="spellEnd"/>
      <w:r w:rsidRPr="00EA25B7">
        <w:rPr>
          <w:rFonts w:asciiTheme="minorHAnsi" w:hAnsiTheme="minorHAnsi" w:cstheme="minorHAnsi"/>
          <w:lang w:val="cs-CZ"/>
        </w:rPr>
        <w:t>, generální ředitel</w:t>
      </w:r>
    </w:p>
    <w:p w14:paraId="73414F3F" w14:textId="77777777" w:rsidR="008E3A82" w:rsidRPr="00EA25B7" w:rsidRDefault="008E3A82" w:rsidP="008E3A82">
      <w:pPr>
        <w:pStyle w:val="Bezmezer"/>
        <w:spacing w:after="120" w:line="22" w:lineRule="atLeast"/>
        <w:rPr>
          <w:rFonts w:asciiTheme="minorHAnsi" w:hAnsiTheme="minorHAnsi" w:cstheme="minorHAnsi"/>
          <w:lang w:val="cs-CZ"/>
        </w:rPr>
      </w:pPr>
      <w:r w:rsidRPr="00EA25B7">
        <w:rPr>
          <w:rFonts w:asciiTheme="minorHAnsi" w:hAnsiTheme="minorHAnsi" w:cstheme="minorHAnsi"/>
          <w:lang w:val="cs-CZ"/>
        </w:rPr>
        <w:t xml:space="preserve">zapsaná ve veřejném rejstříku vedeném Krajským soudem v Ostravě, </w:t>
      </w:r>
      <w:proofErr w:type="spellStart"/>
      <w:r>
        <w:rPr>
          <w:rFonts w:asciiTheme="minorHAnsi" w:hAnsiTheme="minorHAnsi" w:cstheme="minorHAnsi"/>
          <w:lang w:val="cs-CZ"/>
        </w:rPr>
        <w:t>sp</w:t>
      </w:r>
      <w:proofErr w:type="spellEnd"/>
      <w:r>
        <w:rPr>
          <w:rFonts w:asciiTheme="minorHAnsi" w:hAnsiTheme="minorHAnsi" w:cstheme="minorHAnsi"/>
          <w:lang w:val="cs-CZ"/>
        </w:rPr>
        <w:t xml:space="preserve">. zn. AXIV </w:t>
      </w:r>
      <w:r w:rsidRPr="00EA25B7">
        <w:rPr>
          <w:rFonts w:asciiTheme="minorHAnsi" w:hAnsiTheme="minorHAnsi" w:cstheme="minorHAnsi"/>
          <w:lang w:val="cs-CZ"/>
        </w:rPr>
        <w:t>545</w:t>
      </w:r>
    </w:p>
    <w:p w14:paraId="2B8A090B" w14:textId="22B7329E" w:rsidR="008E3A82" w:rsidRPr="00E17AA4" w:rsidRDefault="008E3A82" w:rsidP="008E3A82">
      <w:pPr>
        <w:pStyle w:val="Bezmezer"/>
        <w:spacing w:line="22" w:lineRule="atLeast"/>
        <w:rPr>
          <w:rFonts w:asciiTheme="minorHAnsi" w:hAnsiTheme="minorHAnsi" w:cstheme="minorHAnsi"/>
          <w:b/>
          <w:lang w:val="cs-CZ"/>
        </w:rPr>
      </w:pPr>
      <w:r>
        <w:rPr>
          <w:rFonts w:asciiTheme="minorHAnsi" w:hAnsiTheme="minorHAnsi" w:cstheme="minorHAnsi"/>
          <w:lang w:val="cs-CZ"/>
        </w:rPr>
        <w:t>(</w:t>
      </w:r>
      <w:r w:rsidRPr="00EA25B7">
        <w:rPr>
          <w:rFonts w:asciiTheme="minorHAnsi" w:hAnsiTheme="minorHAnsi" w:cstheme="minorHAnsi"/>
          <w:lang w:val="cs-CZ"/>
        </w:rPr>
        <w:t xml:space="preserve">dále jen </w:t>
      </w:r>
      <w:r w:rsidR="00404952">
        <w:rPr>
          <w:rFonts w:asciiTheme="minorHAnsi" w:hAnsiTheme="minorHAnsi" w:cstheme="minorHAnsi"/>
          <w:b/>
          <w:lang w:val="cs-CZ"/>
        </w:rPr>
        <w:t>„objednatel“</w:t>
      </w:r>
      <w:r>
        <w:rPr>
          <w:rFonts w:asciiTheme="minorHAnsi" w:hAnsiTheme="minorHAnsi" w:cstheme="minorHAnsi"/>
          <w:b/>
          <w:lang w:val="cs-CZ"/>
        </w:rPr>
        <w:t>)</w:t>
      </w:r>
    </w:p>
    <w:p w14:paraId="6989A6DD" w14:textId="77777777" w:rsidR="008E3A82" w:rsidRPr="00E17AA4" w:rsidRDefault="008E3A82" w:rsidP="008E3A82">
      <w:pPr>
        <w:pStyle w:val="Bezmezer"/>
        <w:spacing w:line="22" w:lineRule="atLeast"/>
        <w:rPr>
          <w:rFonts w:asciiTheme="minorHAnsi" w:hAnsiTheme="minorHAnsi" w:cstheme="minorHAnsi"/>
          <w:lang w:val="cs-CZ"/>
        </w:rPr>
      </w:pPr>
    </w:p>
    <w:p w14:paraId="60D34B25" w14:textId="77777777" w:rsidR="008E3A82" w:rsidRPr="00E17AA4" w:rsidRDefault="008E3A82" w:rsidP="008E3A82">
      <w:pPr>
        <w:pStyle w:val="Bezmezer"/>
        <w:spacing w:after="120" w:line="22" w:lineRule="atLeast"/>
        <w:rPr>
          <w:rFonts w:asciiTheme="minorHAnsi" w:hAnsiTheme="minorHAnsi" w:cstheme="minorHAnsi"/>
          <w:lang w:val="cs-CZ"/>
        </w:rPr>
      </w:pPr>
    </w:p>
    <w:p w14:paraId="59FD1170" w14:textId="77777777" w:rsidR="00E379EB" w:rsidRPr="00E379EB" w:rsidRDefault="00E379EB" w:rsidP="00E379EB">
      <w:pPr>
        <w:pStyle w:val="Bezmezer"/>
        <w:spacing w:after="120" w:line="22" w:lineRule="atLeast"/>
        <w:rPr>
          <w:rFonts w:asciiTheme="minorHAnsi" w:hAnsiTheme="minorHAnsi" w:cstheme="minorHAnsi"/>
          <w:b/>
          <w:lang w:val="cs-CZ"/>
        </w:rPr>
      </w:pPr>
      <w:r w:rsidRPr="00E379EB">
        <w:rPr>
          <w:rFonts w:asciiTheme="minorHAnsi" w:hAnsiTheme="minorHAnsi" w:cstheme="minorHAnsi"/>
          <w:b/>
          <w:lang w:val="cs-CZ"/>
        </w:rPr>
        <w:tab/>
      </w:r>
    </w:p>
    <w:p w14:paraId="6CC8B6AF" w14:textId="77777777" w:rsidR="00E379EB" w:rsidRPr="00E37CC2" w:rsidRDefault="00E379EB" w:rsidP="00E379EB">
      <w:pPr>
        <w:pStyle w:val="Bezmezer"/>
        <w:spacing w:after="120" w:line="22" w:lineRule="atLeast"/>
        <w:rPr>
          <w:rFonts w:asciiTheme="minorHAnsi" w:hAnsiTheme="minorHAnsi" w:cstheme="minorHAnsi"/>
          <w:b/>
          <w:lang w:val="cs-CZ"/>
        </w:rPr>
      </w:pPr>
      <w:r w:rsidRPr="00E37CC2">
        <w:rPr>
          <w:rFonts w:asciiTheme="minorHAnsi" w:hAnsiTheme="minorHAnsi" w:cstheme="minorHAnsi"/>
          <w:b/>
          <w:lang w:val="cs-CZ"/>
        </w:rPr>
        <w:t xml:space="preserve">CPI </w:t>
      </w:r>
      <w:proofErr w:type="spellStart"/>
      <w:r w:rsidRPr="00E37CC2">
        <w:rPr>
          <w:rFonts w:asciiTheme="minorHAnsi" w:hAnsiTheme="minorHAnsi" w:cstheme="minorHAnsi"/>
          <w:b/>
          <w:lang w:val="cs-CZ"/>
        </w:rPr>
        <w:t>Hotels</w:t>
      </w:r>
      <w:proofErr w:type="spellEnd"/>
      <w:r w:rsidRPr="00E37CC2">
        <w:rPr>
          <w:rFonts w:asciiTheme="minorHAnsi" w:hAnsiTheme="minorHAnsi" w:cstheme="minorHAnsi"/>
          <w:b/>
          <w:lang w:val="cs-CZ"/>
        </w:rPr>
        <w:t>, a.s.</w:t>
      </w:r>
    </w:p>
    <w:p w14:paraId="24C9F2AD" w14:textId="0A5405F0" w:rsidR="008E3A82" w:rsidRPr="00E37CC2" w:rsidRDefault="008E3A82" w:rsidP="00E379EB">
      <w:pPr>
        <w:pStyle w:val="Bezmezer"/>
        <w:spacing w:after="120" w:line="22" w:lineRule="atLeast"/>
        <w:rPr>
          <w:rFonts w:asciiTheme="minorHAnsi" w:hAnsiTheme="minorHAnsi" w:cstheme="minorHAnsi"/>
          <w:lang w:val="cs-CZ"/>
        </w:rPr>
      </w:pPr>
      <w:r w:rsidRPr="00E37CC2">
        <w:rPr>
          <w:rFonts w:asciiTheme="minorHAnsi" w:hAnsiTheme="minorHAnsi" w:cstheme="minorHAnsi"/>
          <w:lang w:val="cs-CZ"/>
        </w:rPr>
        <w:t xml:space="preserve">sídlo: </w:t>
      </w:r>
      <w:r w:rsidRPr="00E37CC2">
        <w:rPr>
          <w:rFonts w:asciiTheme="minorHAnsi" w:hAnsiTheme="minorHAnsi" w:cstheme="minorHAnsi"/>
          <w:lang w:val="cs-CZ"/>
        </w:rPr>
        <w:tab/>
      </w:r>
      <w:r w:rsidRPr="00E37CC2">
        <w:rPr>
          <w:rFonts w:asciiTheme="minorHAnsi" w:hAnsiTheme="minorHAnsi" w:cstheme="minorHAnsi"/>
          <w:lang w:val="cs-CZ"/>
        </w:rPr>
        <w:tab/>
      </w:r>
      <w:r w:rsidR="00E379EB" w:rsidRPr="00E37CC2">
        <w:rPr>
          <w:rFonts w:asciiTheme="minorHAnsi" w:hAnsiTheme="minorHAnsi" w:cstheme="minorHAnsi"/>
          <w:lang w:val="cs-CZ"/>
        </w:rPr>
        <w:t>Praha 10, Bečvářova 2081/14, PSČ 10000</w:t>
      </w:r>
    </w:p>
    <w:p w14:paraId="2FFE5B30" w14:textId="77777777" w:rsidR="00E379EB" w:rsidRPr="00E37CC2" w:rsidRDefault="008E3A82" w:rsidP="008E3A82">
      <w:pPr>
        <w:pStyle w:val="Bezmezer"/>
        <w:spacing w:after="120" w:line="22" w:lineRule="atLeast"/>
        <w:rPr>
          <w:rFonts w:asciiTheme="minorHAnsi" w:hAnsiTheme="minorHAnsi" w:cstheme="minorHAnsi"/>
          <w:lang w:val="cs-CZ"/>
        </w:rPr>
      </w:pPr>
      <w:r w:rsidRPr="00E37CC2">
        <w:rPr>
          <w:rFonts w:asciiTheme="minorHAnsi" w:hAnsiTheme="minorHAnsi" w:cstheme="minorHAnsi"/>
          <w:lang w:val="cs-CZ"/>
        </w:rPr>
        <w:t>IČ:</w:t>
      </w:r>
      <w:r w:rsidRPr="00E37CC2">
        <w:rPr>
          <w:rFonts w:asciiTheme="minorHAnsi" w:hAnsiTheme="minorHAnsi" w:cstheme="minorHAnsi"/>
          <w:lang w:val="cs-CZ"/>
        </w:rPr>
        <w:tab/>
      </w:r>
      <w:r w:rsidRPr="00E37CC2">
        <w:rPr>
          <w:rFonts w:asciiTheme="minorHAnsi" w:hAnsiTheme="minorHAnsi" w:cstheme="minorHAnsi"/>
          <w:lang w:val="cs-CZ"/>
        </w:rPr>
        <w:tab/>
      </w:r>
      <w:r w:rsidR="00E379EB" w:rsidRPr="00E37CC2">
        <w:rPr>
          <w:rFonts w:asciiTheme="minorHAnsi" w:hAnsiTheme="minorHAnsi" w:cstheme="minorHAnsi"/>
          <w:lang w:val="cs-CZ"/>
        </w:rPr>
        <w:t>47116757</w:t>
      </w:r>
    </w:p>
    <w:p w14:paraId="3E1FCC8C" w14:textId="74C5D9B0" w:rsidR="008E3A82" w:rsidRPr="00E37CC2" w:rsidRDefault="008E3A82" w:rsidP="008E3A82">
      <w:pPr>
        <w:pStyle w:val="Bezmezer"/>
        <w:spacing w:after="120" w:line="22" w:lineRule="atLeast"/>
        <w:rPr>
          <w:rFonts w:asciiTheme="minorHAnsi" w:hAnsiTheme="minorHAnsi" w:cstheme="minorHAnsi"/>
          <w:lang w:val="cs-CZ"/>
        </w:rPr>
      </w:pPr>
      <w:r w:rsidRPr="00E37CC2">
        <w:rPr>
          <w:rFonts w:asciiTheme="minorHAnsi" w:hAnsiTheme="minorHAnsi" w:cstheme="minorHAnsi"/>
          <w:lang w:val="cs-CZ"/>
        </w:rPr>
        <w:t>DIČ:</w:t>
      </w:r>
      <w:r w:rsidRPr="00E37CC2">
        <w:rPr>
          <w:rFonts w:asciiTheme="minorHAnsi" w:hAnsiTheme="minorHAnsi" w:cstheme="minorHAnsi"/>
          <w:lang w:val="cs-CZ"/>
        </w:rPr>
        <w:tab/>
      </w:r>
      <w:r w:rsidRPr="00E37CC2">
        <w:rPr>
          <w:rFonts w:asciiTheme="minorHAnsi" w:hAnsiTheme="minorHAnsi" w:cstheme="minorHAnsi"/>
          <w:lang w:val="cs-CZ"/>
        </w:rPr>
        <w:tab/>
      </w:r>
      <w:r w:rsidR="00E37CC2">
        <w:rPr>
          <w:rFonts w:asciiTheme="minorHAnsi" w:hAnsiTheme="minorHAnsi" w:cstheme="minorHAnsi"/>
          <w:lang w:val="cs-CZ"/>
        </w:rPr>
        <w:t>CZ</w:t>
      </w:r>
      <w:r w:rsidR="00E37CC2" w:rsidRPr="00E37CC2">
        <w:rPr>
          <w:rFonts w:asciiTheme="minorHAnsi" w:hAnsiTheme="minorHAnsi" w:cstheme="minorHAnsi"/>
          <w:lang w:val="cs-CZ"/>
        </w:rPr>
        <w:t>47116757</w:t>
      </w:r>
      <w:r w:rsidRPr="00E37CC2">
        <w:rPr>
          <w:rFonts w:asciiTheme="minorHAnsi" w:hAnsiTheme="minorHAnsi" w:cstheme="minorHAnsi"/>
          <w:lang w:val="cs-CZ"/>
        </w:rPr>
        <w:tab/>
      </w:r>
    </w:p>
    <w:p w14:paraId="64F6E382" w14:textId="3E64BEC6" w:rsidR="008E3A82" w:rsidRPr="00E37CC2" w:rsidRDefault="008E3A82" w:rsidP="008E3A82">
      <w:pPr>
        <w:pStyle w:val="Bezmezer"/>
        <w:spacing w:after="120" w:line="22" w:lineRule="atLeast"/>
        <w:rPr>
          <w:rFonts w:asciiTheme="minorHAnsi" w:hAnsiTheme="minorHAnsi" w:cstheme="minorHAnsi"/>
          <w:lang w:val="cs-CZ"/>
        </w:rPr>
      </w:pPr>
      <w:r w:rsidRPr="00E37CC2">
        <w:rPr>
          <w:rFonts w:asciiTheme="minorHAnsi" w:hAnsiTheme="minorHAnsi" w:cstheme="minorHAnsi"/>
          <w:lang w:val="cs-CZ"/>
        </w:rPr>
        <w:t>zastoupená:</w:t>
      </w:r>
      <w:r w:rsidRPr="00E37CC2">
        <w:rPr>
          <w:rFonts w:asciiTheme="minorHAnsi" w:hAnsiTheme="minorHAnsi" w:cstheme="minorHAnsi"/>
          <w:lang w:val="cs-CZ"/>
        </w:rPr>
        <w:tab/>
      </w:r>
      <w:r w:rsidR="00E37CC2" w:rsidRPr="00E37CC2">
        <w:rPr>
          <w:rFonts w:asciiTheme="minorHAnsi" w:hAnsiTheme="minorHAnsi" w:cstheme="minorHAnsi"/>
          <w:lang w:val="cs-CZ"/>
        </w:rPr>
        <w:t xml:space="preserve">Ing. Jan Kratina, člen správní rady </w:t>
      </w:r>
      <w:r w:rsidRPr="00E37CC2">
        <w:rPr>
          <w:rFonts w:asciiTheme="minorHAnsi" w:hAnsiTheme="minorHAnsi" w:cstheme="minorHAnsi"/>
          <w:lang w:val="cs-CZ"/>
        </w:rPr>
        <w:tab/>
      </w:r>
    </w:p>
    <w:p w14:paraId="6E82EB75" w14:textId="5B23A0AD" w:rsidR="008E3A82" w:rsidRPr="00E37CC2" w:rsidRDefault="008E3A82" w:rsidP="008E3A82">
      <w:pPr>
        <w:pStyle w:val="Bezmezer"/>
        <w:spacing w:after="120" w:line="22" w:lineRule="atLeast"/>
        <w:rPr>
          <w:rFonts w:asciiTheme="minorHAnsi" w:hAnsiTheme="minorHAnsi" w:cstheme="minorHAnsi"/>
          <w:lang w:val="cs-CZ"/>
        </w:rPr>
      </w:pPr>
      <w:r w:rsidRPr="00E37CC2">
        <w:rPr>
          <w:rFonts w:asciiTheme="minorHAnsi" w:hAnsiTheme="minorHAnsi" w:cstheme="minorHAnsi"/>
          <w:lang w:val="cs-CZ"/>
        </w:rPr>
        <w:t xml:space="preserve">zapsaná ve veřejném rejstříku vedeném </w:t>
      </w:r>
      <w:r w:rsidR="00E37CC2" w:rsidRPr="00E37CC2">
        <w:rPr>
          <w:rFonts w:asciiTheme="minorHAnsi" w:hAnsiTheme="minorHAnsi" w:cstheme="minorHAnsi"/>
          <w:lang w:val="cs-CZ"/>
        </w:rPr>
        <w:t>Městským soudem</w:t>
      </w:r>
      <w:r w:rsidRPr="00E37CC2">
        <w:rPr>
          <w:rFonts w:asciiTheme="minorHAnsi" w:hAnsiTheme="minorHAnsi" w:cstheme="minorHAnsi"/>
          <w:lang w:val="cs-CZ"/>
        </w:rPr>
        <w:t xml:space="preserve"> v </w:t>
      </w:r>
      <w:r w:rsidR="00E37CC2" w:rsidRPr="00E37CC2">
        <w:rPr>
          <w:rFonts w:asciiTheme="minorHAnsi" w:hAnsiTheme="minorHAnsi" w:cstheme="minorHAnsi"/>
          <w:lang w:val="cs-CZ"/>
        </w:rPr>
        <w:t>Praze</w:t>
      </w:r>
      <w:r w:rsidRPr="00E37CC2">
        <w:rPr>
          <w:rFonts w:asciiTheme="minorHAnsi" w:hAnsiTheme="minorHAnsi" w:cstheme="minorHAnsi"/>
          <w:lang w:val="cs-CZ"/>
        </w:rPr>
        <w:t xml:space="preserve">, </w:t>
      </w:r>
      <w:proofErr w:type="spellStart"/>
      <w:r w:rsidRPr="00E37CC2">
        <w:rPr>
          <w:rFonts w:asciiTheme="minorHAnsi" w:hAnsiTheme="minorHAnsi" w:cstheme="minorHAnsi"/>
          <w:lang w:val="cs-CZ"/>
        </w:rPr>
        <w:t>sp</w:t>
      </w:r>
      <w:proofErr w:type="spellEnd"/>
      <w:r w:rsidRPr="00E37CC2">
        <w:rPr>
          <w:rFonts w:asciiTheme="minorHAnsi" w:hAnsiTheme="minorHAnsi" w:cstheme="minorHAnsi"/>
          <w:lang w:val="cs-CZ"/>
        </w:rPr>
        <w:t xml:space="preserve">. zn. </w:t>
      </w:r>
      <w:r w:rsidR="00E37CC2" w:rsidRPr="00E37CC2">
        <w:rPr>
          <w:rFonts w:asciiTheme="minorHAnsi" w:hAnsiTheme="minorHAnsi" w:cstheme="minorHAnsi"/>
          <w:lang w:val="cs-CZ"/>
        </w:rPr>
        <w:t>B 1914</w:t>
      </w:r>
    </w:p>
    <w:p w14:paraId="2F8FE3A9" w14:textId="77777777" w:rsidR="008E3A82" w:rsidRPr="005204AF" w:rsidRDefault="008E3A82" w:rsidP="008E3A82">
      <w:pPr>
        <w:pStyle w:val="Bezmezer"/>
        <w:spacing w:line="22" w:lineRule="atLeast"/>
        <w:rPr>
          <w:rFonts w:asciiTheme="minorHAnsi" w:hAnsiTheme="minorHAnsi" w:cstheme="minorHAnsi"/>
          <w:b/>
          <w:lang w:val="cs-CZ"/>
        </w:rPr>
      </w:pPr>
      <w:r w:rsidRPr="00E37CC2">
        <w:rPr>
          <w:rFonts w:asciiTheme="minorHAnsi" w:hAnsiTheme="minorHAnsi" w:cstheme="minorHAnsi"/>
          <w:lang w:val="cs-CZ"/>
        </w:rPr>
        <w:t xml:space="preserve">(dále jen </w:t>
      </w:r>
      <w:r w:rsidRPr="00E37CC2">
        <w:rPr>
          <w:rFonts w:asciiTheme="minorHAnsi" w:hAnsiTheme="minorHAnsi" w:cstheme="minorHAnsi"/>
          <w:b/>
          <w:lang w:val="cs-CZ"/>
        </w:rPr>
        <w:t>„poskytovatel“)</w:t>
      </w:r>
    </w:p>
    <w:p w14:paraId="1215A4C4" w14:textId="77777777" w:rsidR="008E3A82" w:rsidRPr="00E17AA4" w:rsidRDefault="008E3A82" w:rsidP="008E3A82">
      <w:pPr>
        <w:pStyle w:val="Bezmezer"/>
        <w:spacing w:line="22" w:lineRule="atLeast"/>
        <w:jc w:val="center"/>
        <w:rPr>
          <w:rFonts w:asciiTheme="minorHAnsi" w:hAnsiTheme="minorHAnsi" w:cstheme="minorHAnsi"/>
          <w:lang w:val="cs-CZ"/>
        </w:rPr>
      </w:pPr>
    </w:p>
    <w:p w14:paraId="635EA913" w14:textId="663E815E" w:rsidR="008E3A82" w:rsidRPr="00E17AA4" w:rsidRDefault="0051402B" w:rsidP="008E3A82">
      <w:pPr>
        <w:pStyle w:val="Bezmezer"/>
        <w:spacing w:line="22" w:lineRule="atLeast"/>
        <w:jc w:val="center"/>
        <w:rPr>
          <w:rFonts w:asciiTheme="minorHAnsi" w:hAnsiTheme="minorHAnsi" w:cstheme="minorHAnsi"/>
          <w:lang w:val="cs-CZ"/>
        </w:rPr>
      </w:pPr>
      <w:r>
        <w:rPr>
          <w:rFonts w:asciiTheme="minorHAnsi" w:hAnsiTheme="minorHAnsi" w:cstheme="minorHAnsi"/>
          <w:lang w:val="cs-CZ"/>
        </w:rPr>
        <w:t>(</w:t>
      </w:r>
      <w:r w:rsidR="008E3A82">
        <w:rPr>
          <w:rFonts w:asciiTheme="minorHAnsi" w:hAnsiTheme="minorHAnsi" w:cstheme="minorHAnsi"/>
          <w:lang w:val="cs-CZ"/>
        </w:rPr>
        <w:t xml:space="preserve">objednatel a </w:t>
      </w:r>
      <w:r w:rsidR="00AA6862">
        <w:rPr>
          <w:rFonts w:asciiTheme="minorHAnsi" w:hAnsiTheme="minorHAnsi" w:cstheme="minorHAnsi"/>
          <w:lang w:val="cs-CZ"/>
        </w:rPr>
        <w:t>poskytovatel</w:t>
      </w:r>
      <w:r w:rsidR="008E3A82">
        <w:rPr>
          <w:rFonts w:asciiTheme="minorHAnsi" w:hAnsiTheme="minorHAnsi" w:cstheme="minorHAnsi"/>
          <w:lang w:val="cs-CZ"/>
        </w:rPr>
        <w:t xml:space="preserve"> dále společně jako „</w:t>
      </w:r>
      <w:r w:rsidR="008E3A82" w:rsidRPr="005204AF">
        <w:rPr>
          <w:rFonts w:asciiTheme="minorHAnsi" w:hAnsiTheme="minorHAnsi" w:cstheme="minorHAnsi"/>
          <w:b/>
          <w:lang w:val="cs-CZ"/>
        </w:rPr>
        <w:t>smluvní strany</w:t>
      </w:r>
      <w:r w:rsidR="008E3A82">
        <w:rPr>
          <w:rFonts w:asciiTheme="minorHAnsi" w:hAnsiTheme="minorHAnsi" w:cstheme="minorHAnsi"/>
          <w:lang w:val="cs-CZ"/>
        </w:rPr>
        <w:t>“ nebo „</w:t>
      </w:r>
      <w:r w:rsidR="008E3A82" w:rsidRPr="005204AF">
        <w:rPr>
          <w:rFonts w:asciiTheme="minorHAnsi" w:hAnsiTheme="minorHAnsi" w:cstheme="minorHAnsi"/>
          <w:b/>
          <w:lang w:val="cs-CZ"/>
        </w:rPr>
        <w:t>smluvní strana</w:t>
      </w:r>
      <w:r w:rsidR="008E3A82">
        <w:rPr>
          <w:rFonts w:asciiTheme="minorHAnsi" w:hAnsiTheme="minorHAnsi" w:cstheme="minorHAnsi"/>
          <w:lang w:val="cs-CZ"/>
        </w:rPr>
        <w:t>“</w:t>
      </w:r>
      <w:r>
        <w:rPr>
          <w:rFonts w:asciiTheme="minorHAnsi" w:hAnsiTheme="minorHAnsi" w:cstheme="minorHAnsi"/>
          <w:lang w:val="cs-CZ"/>
        </w:rPr>
        <w:t>)</w:t>
      </w:r>
    </w:p>
    <w:p w14:paraId="46D31DFE" w14:textId="77777777" w:rsidR="008E3A82" w:rsidRPr="00E17AA4" w:rsidRDefault="008E3A82" w:rsidP="008E3A82">
      <w:pPr>
        <w:spacing w:after="0" w:line="22" w:lineRule="atLeast"/>
        <w:jc w:val="center"/>
        <w:rPr>
          <w:rFonts w:asciiTheme="minorHAnsi" w:hAnsiTheme="minorHAnsi" w:cstheme="minorHAnsi"/>
          <w:b/>
          <w:bCs/>
        </w:rPr>
      </w:pPr>
    </w:p>
    <w:p w14:paraId="2C32737D" w14:textId="77777777" w:rsidR="008E3A82" w:rsidRPr="00E17AA4" w:rsidRDefault="008E3A82" w:rsidP="008E3A82">
      <w:pPr>
        <w:spacing w:after="120" w:line="22" w:lineRule="atLeast"/>
        <w:jc w:val="center"/>
        <w:rPr>
          <w:rFonts w:asciiTheme="minorHAnsi" w:hAnsiTheme="minorHAnsi" w:cstheme="minorHAnsi"/>
          <w:b/>
          <w:bCs/>
        </w:rPr>
      </w:pPr>
    </w:p>
    <w:p w14:paraId="26855090" w14:textId="454E2E62" w:rsidR="008E3A82" w:rsidRPr="00264004" w:rsidRDefault="008E3A82" w:rsidP="008E3A82">
      <w:pPr>
        <w:spacing w:after="120" w:line="22" w:lineRule="atLeast"/>
        <w:jc w:val="center"/>
        <w:rPr>
          <w:rFonts w:asciiTheme="minorHAnsi" w:hAnsiTheme="minorHAnsi" w:cstheme="minorHAnsi"/>
          <w:b/>
          <w:bCs/>
        </w:rPr>
      </w:pPr>
      <w:r w:rsidRPr="00E17AA4">
        <w:rPr>
          <w:rFonts w:asciiTheme="minorHAnsi" w:hAnsiTheme="minorHAnsi" w:cstheme="minorHAnsi"/>
          <w:b/>
          <w:bCs/>
        </w:rPr>
        <w:t>I</w:t>
      </w:r>
      <w:r>
        <w:rPr>
          <w:rFonts w:asciiTheme="minorHAnsi" w:hAnsiTheme="minorHAnsi" w:cstheme="minorHAnsi"/>
          <w:b/>
          <w:bCs/>
        </w:rPr>
        <w:t>I</w:t>
      </w:r>
      <w:r w:rsidRPr="00E17AA4">
        <w:rPr>
          <w:rFonts w:asciiTheme="minorHAnsi" w:hAnsiTheme="minorHAnsi" w:cstheme="minorHAnsi"/>
          <w:b/>
          <w:bCs/>
        </w:rPr>
        <w:t>. Předmět plnění</w:t>
      </w:r>
    </w:p>
    <w:p w14:paraId="63706918" w14:textId="3E4DBE01" w:rsidR="008E3A82" w:rsidRPr="006F0171" w:rsidRDefault="008E3A82" w:rsidP="008E3A82">
      <w:pPr>
        <w:numPr>
          <w:ilvl w:val="0"/>
          <w:numId w:val="5"/>
        </w:numPr>
        <w:tabs>
          <w:tab w:val="left" w:pos="426"/>
        </w:tabs>
        <w:spacing w:after="120" w:line="22" w:lineRule="atLeast"/>
        <w:ind w:left="426" w:hanging="426"/>
        <w:rPr>
          <w:rFonts w:asciiTheme="minorHAnsi" w:hAnsiTheme="minorHAnsi" w:cstheme="minorHAnsi"/>
          <w:color w:val="000000"/>
        </w:rPr>
      </w:pPr>
      <w:r>
        <w:rPr>
          <w:rFonts w:asciiTheme="minorHAnsi" w:hAnsiTheme="minorHAnsi" w:cstheme="minorHAnsi"/>
          <w:color w:val="000000"/>
        </w:rPr>
        <w:t xml:space="preserve">Předmětem smlouvy </w:t>
      </w:r>
      <w:r w:rsidRPr="00E17AA4">
        <w:rPr>
          <w:rFonts w:asciiTheme="minorHAnsi" w:hAnsiTheme="minorHAnsi" w:cstheme="minorHAnsi"/>
          <w:color w:val="000000"/>
        </w:rPr>
        <w:t xml:space="preserve">je </w:t>
      </w:r>
      <w:r>
        <w:rPr>
          <w:rFonts w:asciiTheme="minorHAnsi" w:hAnsiTheme="minorHAnsi" w:cstheme="minorHAnsi"/>
          <w:color w:val="000000"/>
        </w:rPr>
        <w:t>povinnost</w:t>
      </w:r>
      <w:r w:rsidRPr="00E17AA4">
        <w:rPr>
          <w:rFonts w:asciiTheme="minorHAnsi" w:hAnsiTheme="minorHAnsi" w:cstheme="minorHAnsi"/>
          <w:color w:val="000000"/>
        </w:rPr>
        <w:t xml:space="preserve"> </w:t>
      </w:r>
      <w:r>
        <w:rPr>
          <w:rFonts w:asciiTheme="minorHAnsi" w:hAnsiTheme="minorHAnsi" w:cstheme="minorHAnsi"/>
          <w:color w:val="000000"/>
        </w:rPr>
        <w:t>poskytovatele</w:t>
      </w:r>
      <w:r w:rsidRPr="00E17AA4">
        <w:rPr>
          <w:rFonts w:asciiTheme="minorHAnsi" w:hAnsiTheme="minorHAnsi" w:cstheme="minorHAnsi"/>
          <w:color w:val="000000"/>
        </w:rPr>
        <w:t xml:space="preserve"> </w:t>
      </w:r>
      <w:r w:rsidR="0051402B">
        <w:rPr>
          <w:rFonts w:asciiTheme="minorHAnsi" w:hAnsiTheme="minorHAnsi" w:cstheme="minorHAnsi"/>
          <w:color w:val="000000"/>
        </w:rPr>
        <w:t>poskytnout</w:t>
      </w:r>
      <w:r w:rsidR="0051402B" w:rsidRPr="00E17AA4">
        <w:rPr>
          <w:rFonts w:asciiTheme="minorHAnsi" w:hAnsiTheme="minorHAnsi" w:cstheme="minorHAnsi"/>
          <w:color w:val="000000"/>
        </w:rPr>
        <w:t xml:space="preserve"> </w:t>
      </w:r>
      <w:r>
        <w:rPr>
          <w:rFonts w:asciiTheme="minorHAnsi" w:hAnsiTheme="minorHAnsi" w:cstheme="minorHAnsi"/>
          <w:color w:val="000000"/>
        </w:rPr>
        <w:t xml:space="preserve">pro objednatele v souvislosti s konáním akcí s názvem „Pracovní setkání zaměstnanců ČPZP“ </w:t>
      </w:r>
      <w:r w:rsidR="00232E5A">
        <w:rPr>
          <w:rFonts w:asciiTheme="minorHAnsi" w:hAnsiTheme="minorHAnsi" w:cstheme="minorHAnsi"/>
          <w:color w:val="000000"/>
        </w:rPr>
        <w:t xml:space="preserve">(dále jen </w:t>
      </w:r>
      <w:r w:rsidR="00232E5A" w:rsidRPr="00232E5A">
        <w:rPr>
          <w:rFonts w:asciiTheme="minorHAnsi" w:hAnsiTheme="minorHAnsi" w:cstheme="minorHAnsi"/>
          <w:b/>
          <w:color w:val="000000"/>
        </w:rPr>
        <w:t>„akce“</w:t>
      </w:r>
      <w:r w:rsidR="00232E5A">
        <w:rPr>
          <w:rFonts w:asciiTheme="minorHAnsi" w:hAnsiTheme="minorHAnsi" w:cstheme="minorHAnsi"/>
          <w:color w:val="000000"/>
        </w:rPr>
        <w:t xml:space="preserve">) </w:t>
      </w:r>
      <w:r>
        <w:rPr>
          <w:rFonts w:asciiTheme="minorHAnsi" w:hAnsiTheme="minorHAnsi" w:cstheme="minorHAnsi"/>
          <w:color w:val="000000"/>
        </w:rPr>
        <w:t xml:space="preserve">určených pro zaměstnance </w:t>
      </w:r>
      <w:r w:rsidR="005152F5">
        <w:rPr>
          <w:rFonts w:cs="Arial"/>
        </w:rPr>
        <w:t>objednatele</w:t>
      </w:r>
      <w:r>
        <w:rPr>
          <w:rFonts w:cs="Arial"/>
        </w:rPr>
        <w:t xml:space="preserve"> (dále jen </w:t>
      </w:r>
      <w:r w:rsidRPr="007B6143">
        <w:rPr>
          <w:rFonts w:cs="Arial"/>
          <w:b/>
        </w:rPr>
        <w:t>„</w:t>
      </w:r>
      <w:r>
        <w:rPr>
          <w:rFonts w:cs="Arial"/>
          <w:b/>
        </w:rPr>
        <w:t>účastníci“</w:t>
      </w:r>
      <w:r>
        <w:rPr>
          <w:rFonts w:cs="Arial"/>
        </w:rPr>
        <w:t xml:space="preserve">) </w:t>
      </w:r>
      <w:r>
        <w:rPr>
          <w:rFonts w:asciiTheme="minorHAnsi" w:hAnsiTheme="minorHAnsi" w:cstheme="minorHAnsi"/>
          <w:color w:val="000000"/>
        </w:rPr>
        <w:t>ubytovací, cateringov</w:t>
      </w:r>
      <w:r w:rsidR="0051402B">
        <w:rPr>
          <w:rFonts w:asciiTheme="minorHAnsi" w:hAnsiTheme="minorHAnsi" w:cstheme="minorHAnsi"/>
          <w:color w:val="000000"/>
        </w:rPr>
        <w:t>é</w:t>
      </w:r>
      <w:r>
        <w:rPr>
          <w:rFonts w:asciiTheme="minorHAnsi" w:hAnsiTheme="minorHAnsi" w:cstheme="minorHAnsi"/>
          <w:color w:val="000000"/>
        </w:rPr>
        <w:t xml:space="preserve"> a další služ</w:t>
      </w:r>
      <w:r w:rsidR="0051402B">
        <w:rPr>
          <w:rFonts w:asciiTheme="minorHAnsi" w:hAnsiTheme="minorHAnsi" w:cstheme="minorHAnsi"/>
          <w:color w:val="000000"/>
        </w:rPr>
        <w:t>by</w:t>
      </w:r>
      <w:r>
        <w:rPr>
          <w:rFonts w:asciiTheme="minorHAnsi" w:hAnsiTheme="minorHAnsi" w:cstheme="minorHAnsi"/>
          <w:color w:val="000000"/>
        </w:rPr>
        <w:t xml:space="preserve"> v prostorách poskytovatele blíže specifikovan</w:t>
      </w:r>
      <w:r w:rsidR="007D604F">
        <w:rPr>
          <w:rFonts w:asciiTheme="minorHAnsi" w:hAnsiTheme="minorHAnsi" w:cstheme="minorHAnsi"/>
          <w:color w:val="000000"/>
        </w:rPr>
        <w:t>é</w:t>
      </w:r>
      <w:r>
        <w:rPr>
          <w:rFonts w:asciiTheme="minorHAnsi" w:hAnsiTheme="minorHAnsi" w:cstheme="minorHAnsi"/>
          <w:color w:val="000000"/>
        </w:rPr>
        <w:t xml:space="preserve"> níže v této smlouvě (dále jen </w:t>
      </w:r>
      <w:r w:rsidRPr="00CD1BF9">
        <w:rPr>
          <w:rFonts w:asciiTheme="minorHAnsi" w:hAnsiTheme="minorHAnsi" w:cstheme="minorHAnsi"/>
          <w:b/>
          <w:color w:val="000000"/>
        </w:rPr>
        <w:t>„hotelové služby“</w:t>
      </w:r>
      <w:r>
        <w:rPr>
          <w:rFonts w:asciiTheme="minorHAnsi" w:hAnsiTheme="minorHAnsi" w:cstheme="minorHAnsi"/>
          <w:color w:val="000000"/>
        </w:rPr>
        <w:t>) a objednatel se zavazuje za poskytnutí hotelových služeb uhradi</w:t>
      </w:r>
      <w:r w:rsidR="004B37F0">
        <w:rPr>
          <w:rFonts w:asciiTheme="minorHAnsi" w:hAnsiTheme="minorHAnsi" w:cstheme="minorHAnsi"/>
          <w:color w:val="000000"/>
        </w:rPr>
        <w:t>t poskytovateli sjednanou cenu.</w:t>
      </w:r>
    </w:p>
    <w:p w14:paraId="6A7CB42E" w14:textId="77777777" w:rsidR="008E3A82" w:rsidRDefault="008E3A82" w:rsidP="008E3A82">
      <w:pPr>
        <w:tabs>
          <w:tab w:val="left" w:pos="426"/>
        </w:tabs>
        <w:spacing w:after="120" w:line="22" w:lineRule="atLeast"/>
        <w:rPr>
          <w:rFonts w:asciiTheme="minorHAnsi" w:hAnsiTheme="minorHAnsi" w:cstheme="minorHAnsi"/>
          <w:color w:val="000000"/>
        </w:rPr>
      </w:pPr>
    </w:p>
    <w:p w14:paraId="4D192938" w14:textId="431FD473" w:rsidR="008E3A82" w:rsidRPr="006F0171" w:rsidRDefault="008E3A82" w:rsidP="008E3A82">
      <w:pPr>
        <w:spacing w:after="120" w:line="22" w:lineRule="atLeast"/>
        <w:jc w:val="center"/>
        <w:rPr>
          <w:rFonts w:asciiTheme="minorHAnsi" w:hAnsiTheme="minorHAnsi" w:cstheme="minorHAnsi"/>
          <w:b/>
          <w:bCs/>
        </w:rPr>
      </w:pPr>
      <w:r w:rsidRPr="00E17AA4">
        <w:rPr>
          <w:rFonts w:asciiTheme="minorHAnsi" w:hAnsiTheme="minorHAnsi" w:cstheme="minorHAnsi"/>
          <w:b/>
          <w:bCs/>
        </w:rPr>
        <w:t>I</w:t>
      </w:r>
      <w:r>
        <w:rPr>
          <w:rFonts w:asciiTheme="minorHAnsi" w:hAnsiTheme="minorHAnsi" w:cstheme="minorHAnsi"/>
          <w:b/>
          <w:bCs/>
        </w:rPr>
        <w:t>II. T</w:t>
      </w:r>
      <w:r w:rsidR="009F7A1D">
        <w:rPr>
          <w:rFonts w:asciiTheme="minorHAnsi" w:hAnsiTheme="minorHAnsi" w:cstheme="minorHAnsi"/>
          <w:b/>
          <w:bCs/>
        </w:rPr>
        <w:t xml:space="preserve">ermín, </w:t>
      </w:r>
      <w:r>
        <w:rPr>
          <w:rFonts w:asciiTheme="minorHAnsi" w:hAnsiTheme="minorHAnsi" w:cstheme="minorHAnsi"/>
          <w:b/>
          <w:bCs/>
        </w:rPr>
        <w:t>místo a podmínky plnění</w:t>
      </w:r>
    </w:p>
    <w:bookmarkEnd w:id="0"/>
    <w:bookmarkEnd w:id="1"/>
    <w:p w14:paraId="6347E8B6" w14:textId="1CF32385" w:rsidR="00CA5340" w:rsidRPr="00422C27" w:rsidRDefault="00A86408" w:rsidP="004E76A4">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Poskytovatel </w:t>
      </w:r>
      <w:r w:rsidR="00662B0D">
        <w:rPr>
          <w:rFonts w:asciiTheme="minorHAnsi" w:hAnsiTheme="minorHAnsi" w:cstheme="minorHAnsi"/>
          <w:color w:val="000000"/>
        </w:rPr>
        <w:t xml:space="preserve">se zavazuje </w:t>
      </w:r>
      <w:r w:rsidR="00BC091D">
        <w:rPr>
          <w:rFonts w:asciiTheme="minorHAnsi" w:hAnsiTheme="minorHAnsi" w:cstheme="minorHAnsi"/>
          <w:color w:val="000000"/>
        </w:rPr>
        <w:t>poskytnout hotelové služby</w:t>
      </w:r>
      <w:r>
        <w:rPr>
          <w:rFonts w:asciiTheme="minorHAnsi" w:hAnsiTheme="minorHAnsi" w:cstheme="minorHAnsi"/>
          <w:color w:val="000000"/>
        </w:rPr>
        <w:t xml:space="preserve"> </w:t>
      </w:r>
      <w:r w:rsidR="00CA5340">
        <w:rPr>
          <w:rFonts w:asciiTheme="minorHAnsi" w:hAnsiTheme="minorHAnsi" w:cstheme="minorHAnsi"/>
          <w:color w:val="000000"/>
        </w:rPr>
        <w:t xml:space="preserve">účastníkům </w:t>
      </w:r>
      <w:r w:rsidR="00C960AE">
        <w:rPr>
          <w:rFonts w:asciiTheme="minorHAnsi" w:hAnsiTheme="minorHAnsi" w:cstheme="minorHAnsi"/>
          <w:color w:val="000000"/>
        </w:rPr>
        <w:t>v průběhu konání akcí</w:t>
      </w:r>
      <w:r w:rsidR="0081336A">
        <w:rPr>
          <w:rFonts w:asciiTheme="minorHAnsi" w:hAnsiTheme="minorHAnsi" w:cstheme="minorHAnsi"/>
          <w:color w:val="000000"/>
        </w:rPr>
        <w:t xml:space="preserve"> </w:t>
      </w:r>
      <w:r>
        <w:rPr>
          <w:rFonts w:asciiTheme="minorHAnsi" w:hAnsiTheme="minorHAnsi" w:cstheme="minorHAnsi"/>
          <w:color w:val="000000"/>
        </w:rPr>
        <w:t xml:space="preserve">v rámci </w:t>
      </w:r>
      <w:r w:rsidRPr="00422C27">
        <w:rPr>
          <w:rFonts w:asciiTheme="minorHAnsi" w:hAnsiTheme="minorHAnsi" w:cstheme="minorHAnsi"/>
          <w:color w:val="000000"/>
        </w:rPr>
        <w:t>dvouden</w:t>
      </w:r>
      <w:r w:rsidR="00204846" w:rsidRPr="00422C27">
        <w:rPr>
          <w:rFonts w:asciiTheme="minorHAnsi" w:hAnsiTheme="minorHAnsi" w:cstheme="minorHAnsi"/>
          <w:color w:val="000000"/>
        </w:rPr>
        <w:t>ních</w:t>
      </w:r>
      <w:r w:rsidRPr="00422C27">
        <w:rPr>
          <w:rFonts w:asciiTheme="minorHAnsi" w:hAnsiTheme="minorHAnsi" w:cstheme="minorHAnsi"/>
          <w:color w:val="000000"/>
        </w:rPr>
        <w:t xml:space="preserve"> </w:t>
      </w:r>
      <w:r w:rsidR="00204846" w:rsidRPr="00422C27">
        <w:rPr>
          <w:rFonts w:asciiTheme="minorHAnsi" w:hAnsiTheme="minorHAnsi" w:cstheme="minorHAnsi"/>
          <w:color w:val="000000"/>
        </w:rPr>
        <w:t>pobytů</w:t>
      </w:r>
      <w:r w:rsidRPr="00422C27">
        <w:rPr>
          <w:rFonts w:asciiTheme="minorHAnsi" w:hAnsiTheme="minorHAnsi" w:cstheme="minorHAnsi"/>
          <w:color w:val="000000"/>
        </w:rPr>
        <w:t xml:space="preserve"> (tj. 2 </w:t>
      </w:r>
      <w:r w:rsidR="00C622AA" w:rsidRPr="00422C27">
        <w:rPr>
          <w:rFonts w:asciiTheme="minorHAnsi" w:hAnsiTheme="minorHAnsi" w:cstheme="minorHAnsi"/>
          <w:color w:val="000000"/>
        </w:rPr>
        <w:t>dny,</w:t>
      </w:r>
      <w:r w:rsidR="008D13A8" w:rsidRPr="00422C27">
        <w:rPr>
          <w:rFonts w:asciiTheme="minorHAnsi" w:hAnsiTheme="minorHAnsi" w:cstheme="minorHAnsi"/>
          <w:color w:val="000000"/>
        </w:rPr>
        <w:t xml:space="preserve"> </w:t>
      </w:r>
      <w:r w:rsidRPr="00422C27">
        <w:rPr>
          <w:rFonts w:asciiTheme="minorHAnsi" w:hAnsiTheme="minorHAnsi" w:cstheme="minorHAnsi"/>
          <w:color w:val="000000"/>
        </w:rPr>
        <w:t>1 n</w:t>
      </w:r>
      <w:r w:rsidR="00AE1979" w:rsidRPr="00422C27">
        <w:rPr>
          <w:rFonts w:asciiTheme="minorHAnsi" w:hAnsiTheme="minorHAnsi" w:cstheme="minorHAnsi"/>
          <w:color w:val="000000"/>
        </w:rPr>
        <w:t>oc), a to se začátkem každého pobytu v</w:t>
      </w:r>
      <w:r w:rsidR="004B37F0" w:rsidRPr="00422C27">
        <w:rPr>
          <w:rFonts w:asciiTheme="minorHAnsi" w:hAnsiTheme="minorHAnsi" w:cstheme="minorHAnsi"/>
          <w:color w:val="000000"/>
        </w:rPr>
        <w:t> pracovní dny, a to v </w:t>
      </w:r>
      <w:r w:rsidR="00AE1979" w:rsidRPr="00422C27">
        <w:rPr>
          <w:rFonts w:asciiTheme="minorHAnsi" w:hAnsiTheme="minorHAnsi" w:cstheme="minorHAnsi"/>
          <w:color w:val="000000"/>
        </w:rPr>
        <w:t>úterý,</w:t>
      </w:r>
      <w:r w:rsidR="00881759" w:rsidRPr="00422C27">
        <w:rPr>
          <w:rFonts w:asciiTheme="minorHAnsi" w:hAnsiTheme="minorHAnsi" w:cstheme="minorHAnsi"/>
          <w:color w:val="000000"/>
        </w:rPr>
        <w:t xml:space="preserve"> středu nebo čtvrtek v</w:t>
      </w:r>
      <w:r w:rsidR="004B37F0" w:rsidRPr="00422C27">
        <w:rPr>
          <w:rFonts w:asciiTheme="minorHAnsi" w:hAnsiTheme="minorHAnsi" w:cstheme="minorHAnsi"/>
          <w:color w:val="000000"/>
        </w:rPr>
        <w:t xml:space="preserve"> následujících termínech:</w:t>
      </w:r>
    </w:p>
    <w:p w14:paraId="3667F267" w14:textId="498B37E3" w:rsidR="008E3A82" w:rsidRPr="00422C27" w:rsidRDefault="00D57C62" w:rsidP="008E3A82">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0</w:t>
      </w:r>
      <w:r w:rsidR="00422C27" w:rsidRPr="00422C27">
        <w:rPr>
          <w:rFonts w:asciiTheme="minorHAnsi" w:hAnsiTheme="minorHAnsi" w:cstheme="minorHAnsi"/>
          <w:color w:val="000000"/>
        </w:rPr>
        <w:t xml:space="preserve">6. – </w:t>
      </w:r>
      <w:r>
        <w:rPr>
          <w:rFonts w:asciiTheme="minorHAnsi" w:hAnsiTheme="minorHAnsi" w:cstheme="minorHAnsi"/>
          <w:color w:val="000000"/>
        </w:rPr>
        <w:t>0</w:t>
      </w:r>
      <w:r w:rsidR="00422C27" w:rsidRPr="00422C27">
        <w:rPr>
          <w:rFonts w:asciiTheme="minorHAnsi" w:hAnsiTheme="minorHAnsi" w:cstheme="minorHAnsi"/>
          <w:color w:val="000000"/>
        </w:rPr>
        <w:t>7.</w:t>
      </w:r>
      <w:r>
        <w:rPr>
          <w:rFonts w:asciiTheme="minorHAnsi" w:hAnsiTheme="minorHAnsi" w:cstheme="minorHAnsi"/>
          <w:color w:val="000000"/>
        </w:rPr>
        <w:t xml:space="preserve"> 0</w:t>
      </w:r>
      <w:r w:rsidR="00422C27" w:rsidRPr="00422C27">
        <w:rPr>
          <w:rFonts w:asciiTheme="minorHAnsi" w:hAnsiTheme="minorHAnsi" w:cstheme="minorHAnsi"/>
          <w:color w:val="000000"/>
        </w:rPr>
        <w:t>5.</w:t>
      </w:r>
      <w:r>
        <w:rPr>
          <w:rFonts w:asciiTheme="minorHAnsi" w:hAnsiTheme="minorHAnsi" w:cstheme="minorHAnsi"/>
          <w:color w:val="000000"/>
        </w:rPr>
        <w:t xml:space="preserve"> </w:t>
      </w:r>
      <w:r w:rsidR="00422C27" w:rsidRPr="00422C27">
        <w:rPr>
          <w:rFonts w:asciiTheme="minorHAnsi" w:hAnsiTheme="minorHAnsi" w:cstheme="minorHAnsi"/>
          <w:color w:val="000000"/>
        </w:rPr>
        <w:t>2025</w:t>
      </w:r>
      <w:r w:rsidR="001405DF" w:rsidRPr="00422C27">
        <w:rPr>
          <w:rFonts w:asciiTheme="minorHAnsi" w:hAnsiTheme="minorHAnsi" w:cstheme="minorHAnsi"/>
          <w:color w:val="000000"/>
        </w:rPr>
        <w:t xml:space="preserve"> pro max. 22 účastníků;</w:t>
      </w:r>
    </w:p>
    <w:p w14:paraId="2828DBCC" w14:textId="76C16AD6" w:rsidR="004D19BC" w:rsidRPr="00422C27" w:rsidRDefault="003F456C" w:rsidP="004D19BC">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14. – 15.</w:t>
      </w:r>
      <w:r w:rsidR="00D57C62">
        <w:rPr>
          <w:rFonts w:asciiTheme="minorHAnsi" w:hAnsiTheme="minorHAnsi" w:cstheme="minorHAnsi"/>
          <w:color w:val="000000"/>
        </w:rPr>
        <w:t xml:space="preserve"> 0</w:t>
      </w:r>
      <w:r>
        <w:rPr>
          <w:rFonts w:asciiTheme="minorHAnsi" w:hAnsiTheme="minorHAnsi" w:cstheme="minorHAnsi"/>
          <w:color w:val="000000"/>
        </w:rPr>
        <w:t>5.</w:t>
      </w:r>
      <w:r w:rsidR="00D57C62">
        <w:rPr>
          <w:rFonts w:asciiTheme="minorHAnsi" w:hAnsiTheme="minorHAnsi" w:cstheme="minorHAnsi"/>
          <w:color w:val="000000"/>
        </w:rPr>
        <w:t xml:space="preserve"> </w:t>
      </w:r>
      <w:r>
        <w:rPr>
          <w:rFonts w:asciiTheme="minorHAnsi" w:hAnsiTheme="minorHAnsi" w:cstheme="minorHAnsi"/>
          <w:color w:val="000000"/>
        </w:rPr>
        <w:t>2025</w:t>
      </w:r>
      <w:r w:rsidR="004D19BC" w:rsidRPr="00422C27">
        <w:rPr>
          <w:rFonts w:asciiTheme="minorHAnsi" w:hAnsiTheme="minorHAnsi" w:cstheme="minorHAnsi"/>
          <w:color w:val="000000"/>
        </w:rPr>
        <w:t xml:space="preserve"> pro max. </w:t>
      </w:r>
      <w:r>
        <w:rPr>
          <w:rFonts w:asciiTheme="minorHAnsi" w:hAnsiTheme="minorHAnsi" w:cstheme="minorHAnsi"/>
          <w:color w:val="000000"/>
        </w:rPr>
        <w:t>44</w:t>
      </w:r>
      <w:r w:rsidR="004D19BC" w:rsidRPr="00422C27">
        <w:rPr>
          <w:rFonts w:asciiTheme="minorHAnsi" w:hAnsiTheme="minorHAnsi" w:cstheme="minorHAnsi"/>
          <w:color w:val="000000"/>
        </w:rPr>
        <w:t xml:space="preserve"> účastníků;</w:t>
      </w:r>
    </w:p>
    <w:p w14:paraId="06443AA6" w14:textId="2644B2A5" w:rsidR="00AA6809" w:rsidRPr="00422C27" w:rsidRDefault="003F456C" w:rsidP="00AA6809">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lastRenderedPageBreak/>
        <w:t>20. – 21.</w:t>
      </w:r>
      <w:r w:rsidR="00D57C62">
        <w:rPr>
          <w:rFonts w:asciiTheme="minorHAnsi" w:hAnsiTheme="minorHAnsi" w:cstheme="minorHAnsi"/>
          <w:color w:val="000000"/>
        </w:rPr>
        <w:t xml:space="preserve"> 0</w:t>
      </w:r>
      <w:r>
        <w:rPr>
          <w:rFonts w:asciiTheme="minorHAnsi" w:hAnsiTheme="minorHAnsi" w:cstheme="minorHAnsi"/>
          <w:color w:val="000000"/>
        </w:rPr>
        <w:t>5.</w:t>
      </w:r>
      <w:r w:rsidR="00D57C62">
        <w:rPr>
          <w:rFonts w:asciiTheme="minorHAnsi" w:hAnsiTheme="minorHAnsi" w:cstheme="minorHAnsi"/>
          <w:color w:val="000000"/>
        </w:rPr>
        <w:t xml:space="preserve"> </w:t>
      </w:r>
      <w:r>
        <w:rPr>
          <w:rFonts w:asciiTheme="minorHAnsi" w:hAnsiTheme="minorHAnsi" w:cstheme="minorHAnsi"/>
          <w:color w:val="000000"/>
        </w:rPr>
        <w:t>2025</w:t>
      </w:r>
      <w:r w:rsidR="001405DF" w:rsidRPr="00422C27">
        <w:rPr>
          <w:rFonts w:asciiTheme="minorHAnsi" w:hAnsiTheme="minorHAnsi" w:cstheme="minorHAnsi"/>
          <w:color w:val="000000"/>
        </w:rPr>
        <w:t xml:space="preserve"> </w:t>
      </w:r>
      <w:r>
        <w:rPr>
          <w:rFonts w:asciiTheme="minorHAnsi" w:hAnsiTheme="minorHAnsi" w:cstheme="minorHAnsi"/>
          <w:color w:val="000000"/>
        </w:rPr>
        <w:t xml:space="preserve">pro max. </w:t>
      </w:r>
      <w:r w:rsidR="001405DF" w:rsidRPr="00422C27">
        <w:rPr>
          <w:rFonts w:asciiTheme="minorHAnsi" w:hAnsiTheme="minorHAnsi" w:cstheme="minorHAnsi"/>
          <w:color w:val="000000"/>
        </w:rPr>
        <w:t>22 účastníků;</w:t>
      </w:r>
    </w:p>
    <w:p w14:paraId="3C333CF1" w14:textId="203C3FEF" w:rsidR="00AA6809" w:rsidRPr="00422C27" w:rsidRDefault="003F456C" w:rsidP="00AA6809">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27. – 28.</w:t>
      </w:r>
      <w:r w:rsidR="00D57C62">
        <w:rPr>
          <w:rFonts w:asciiTheme="minorHAnsi" w:hAnsiTheme="minorHAnsi" w:cstheme="minorHAnsi"/>
          <w:color w:val="000000"/>
        </w:rPr>
        <w:t xml:space="preserve"> 0</w:t>
      </w:r>
      <w:r>
        <w:rPr>
          <w:rFonts w:asciiTheme="minorHAnsi" w:hAnsiTheme="minorHAnsi" w:cstheme="minorHAnsi"/>
          <w:color w:val="000000"/>
        </w:rPr>
        <w:t>5.</w:t>
      </w:r>
      <w:r w:rsidR="00D57C62">
        <w:rPr>
          <w:rFonts w:asciiTheme="minorHAnsi" w:hAnsiTheme="minorHAnsi" w:cstheme="minorHAnsi"/>
          <w:color w:val="000000"/>
        </w:rPr>
        <w:t xml:space="preserve"> </w:t>
      </w:r>
      <w:r>
        <w:rPr>
          <w:rFonts w:asciiTheme="minorHAnsi" w:hAnsiTheme="minorHAnsi" w:cstheme="minorHAnsi"/>
          <w:color w:val="000000"/>
        </w:rPr>
        <w:t>2025</w:t>
      </w:r>
      <w:r w:rsidR="001405DF" w:rsidRPr="00422C27">
        <w:rPr>
          <w:rFonts w:asciiTheme="minorHAnsi" w:hAnsiTheme="minorHAnsi" w:cstheme="minorHAnsi"/>
          <w:color w:val="000000"/>
        </w:rPr>
        <w:t xml:space="preserve"> pro max. </w:t>
      </w:r>
      <w:r>
        <w:rPr>
          <w:rFonts w:asciiTheme="minorHAnsi" w:hAnsiTheme="minorHAnsi" w:cstheme="minorHAnsi"/>
          <w:color w:val="000000"/>
        </w:rPr>
        <w:t xml:space="preserve">44 </w:t>
      </w:r>
      <w:r w:rsidR="001405DF" w:rsidRPr="00422C27">
        <w:rPr>
          <w:rFonts w:asciiTheme="minorHAnsi" w:hAnsiTheme="minorHAnsi" w:cstheme="minorHAnsi"/>
          <w:color w:val="000000"/>
        </w:rPr>
        <w:t>účastníků;</w:t>
      </w:r>
    </w:p>
    <w:p w14:paraId="4C03AC21" w14:textId="49BE8B18" w:rsidR="00AA6809" w:rsidRPr="00422C27" w:rsidRDefault="003F456C" w:rsidP="00AA6809">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29. – 30.</w:t>
      </w:r>
      <w:r w:rsidR="00D57C62">
        <w:rPr>
          <w:rFonts w:asciiTheme="minorHAnsi" w:hAnsiTheme="minorHAnsi" w:cstheme="minorHAnsi"/>
          <w:color w:val="000000"/>
        </w:rPr>
        <w:t xml:space="preserve"> 0</w:t>
      </w:r>
      <w:r>
        <w:rPr>
          <w:rFonts w:asciiTheme="minorHAnsi" w:hAnsiTheme="minorHAnsi" w:cstheme="minorHAnsi"/>
          <w:color w:val="000000"/>
        </w:rPr>
        <w:t>5.</w:t>
      </w:r>
      <w:r w:rsidR="00D57C62">
        <w:rPr>
          <w:rFonts w:asciiTheme="minorHAnsi" w:hAnsiTheme="minorHAnsi" w:cstheme="minorHAnsi"/>
          <w:color w:val="000000"/>
        </w:rPr>
        <w:t xml:space="preserve"> </w:t>
      </w:r>
      <w:r>
        <w:rPr>
          <w:rFonts w:asciiTheme="minorHAnsi" w:hAnsiTheme="minorHAnsi" w:cstheme="minorHAnsi"/>
          <w:color w:val="000000"/>
        </w:rPr>
        <w:t>2025</w:t>
      </w:r>
      <w:r w:rsidR="001405DF" w:rsidRPr="00422C27">
        <w:rPr>
          <w:rFonts w:asciiTheme="minorHAnsi" w:hAnsiTheme="minorHAnsi" w:cstheme="minorHAnsi"/>
          <w:color w:val="000000"/>
        </w:rPr>
        <w:t xml:space="preserve"> pro max. </w:t>
      </w:r>
      <w:r>
        <w:rPr>
          <w:rFonts w:asciiTheme="minorHAnsi" w:hAnsiTheme="minorHAnsi" w:cstheme="minorHAnsi"/>
          <w:color w:val="000000"/>
        </w:rPr>
        <w:t>44</w:t>
      </w:r>
      <w:r w:rsidR="001405DF" w:rsidRPr="00422C27">
        <w:rPr>
          <w:rFonts w:asciiTheme="minorHAnsi" w:hAnsiTheme="minorHAnsi" w:cstheme="minorHAnsi"/>
          <w:color w:val="000000"/>
        </w:rPr>
        <w:t xml:space="preserve"> účastníků;</w:t>
      </w:r>
    </w:p>
    <w:p w14:paraId="2F565F6E" w14:textId="4599816B" w:rsidR="00772A62" w:rsidRPr="00422C27" w:rsidRDefault="00657A45" w:rsidP="00772A62">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0</w:t>
      </w:r>
      <w:r w:rsidR="003F456C">
        <w:rPr>
          <w:rFonts w:asciiTheme="minorHAnsi" w:hAnsiTheme="minorHAnsi" w:cstheme="minorHAnsi"/>
          <w:color w:val="000000"/>
        </w:rPr>
        <w:t xml:space="preserve">3. – </w:t>
      </w:r>
      <w:r>
        <w:rPr>
          <w:rFonts w:asciiTheme="minorHAnsi" w:hAnsiTheme="minorHAnsi" w:cstheme="minorHAnsi"/>
          <w:color w:val="000000"/>
        </w:rPr>
        <w:t>0</w:t>
      </w:r>
      <w:r w:rsidR="003F456C">
        <w:rPr>
          <w:rFonts w:asciiTheme="minorHAnsi" w:hAnsiTheme="minorHAnsi" w:cstheme="minorHAnsi"/>
          <w:color w:val="000000"/>
        </w:rPr>
        <w:t>4.</w:t>
      </w:r>
      <w:r>
        <w:rPr>
          <w:rFonts w:asciiTheme="minorHAnsi" w:hAnsiTheme="minorHAnsi" w:cstheme="minorHAnsi"/>
          <w:color w:val="000000"/>
        </w:rPr>
        <w:t xml:space="preserve"> 0</w:t>
      </w:r>
      <w:r w:rsidR="003F456C">
        <w:rPr>
          <w:rFonts w:asciiTheme="minorHAnsi" w:hAnsiTheme="minorHAnsi" w:cstheme="minorHAnsi"/>
          <w:color w:val="000000"/>
        </w:rPr>
        <w:t>6.</w:t>
      </w:r>
      <w:r>
        <w:rPr>
          <w:rFonts w:asciiTheme="minorHAnsi" w:hAnsiTheme="minorHAnsi" w:cstheme="minorHAnsi"/>
          <w:color w:val="000000"/>
        </w:rPr>
        <w:t xml:space="preserve"> </w:t>
      </w:r>
      <w:r w:rsidR="003F456C">
        <w:rPr>
          <w:rFonts w:asciiTheme="minorHAnsi" w:hAnsiTheme="minorHAnsi" w:cstheme="minorHAnsi"/>
          <w:color w:val="000000"/>
        </w:rPr>
        <w:t>2025</w:t>
      </w:r>
      <w:r w:rsidR="001405DF" w:rsidRPr="00422C27">
        <w:rPr>
          <w:rFonts w:asciiTheme="minorHAnsi" w:hAnsiTheme="minorHAnsi" w:cstheme="minorHAnsi"/>
          <w:color w:val="000000"/>
        </w:rPr>
        <w:t xml:space="preserve"> pro max. </w:t>
      </w:r>
      <w:r w:rsidR="003F456C">
        <w:rPr>
          <w:rFonts w:asciiTheme="minorHAnsi" w:hAnsiTheme="minorHAnsi" w:cstheme="minorHAnsi"/>
          <w:color w:val="000000"/>
        </w:rPr>
        <w:t xml:space="preserve">44 </w:t>
      </w:r>
      <w:r w:rsidR="001405DF" w:rsidRPr="00422C27">
        <w:rPr>
          <w:rFonts w:asciiTheme="minorHAnsi" w:hAnsiTheme="minorHAnsi" w:cstheme="minorHAnsi"/>
          <w:color w:val="000000"/>
        </w:rPr>
        <w:t>účastníků.</w:t>
      </w:r>
    </w:p>
    <w:p w14:paraId="67A68CEB" w14:textId="7BBA0065" w:rsidR="00D87950" w:rsidRPr="003A2074" w:rsidRDefault="00D87950" w:rsidP="003A2074">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Místem plnění</w:t>
      </w:r>
      <w:r w:rsidRPr="00483702">
        <w:rPr>
          <w:rFonts w:asciiTheme="minorHAnsi" w:hAnsiTheme="minorHAnsi" w:cstheme="minorHAnsi"/>
          <w:color w:val="000000"/>
        </w:rPr>
        <w:t xml:space="preserve"> je </w:t>
      </w:r>
      <w:proofErr w:type="spellStart"/>
      <w:r w:rsidR="003A2074" w:rsidRPr="003A2074">
        <w:rPr>
          <w:rFonts w:asciiTheme="minorHAnsi" w:hAnsiTheme="minorHAnsi" w:cstheme="minorHAnsi"/>
          <w:color w:val="000000"/>
        </w:rPr>
        <w:t>Comfort</w:t>
      </w:r>
      <w:proofErr w:type="spellEnd"/>
      <w:r w:rsidR="003A2074" w:rsidRPr="003A2074">
        <w:rPr>
          <w:rFonts w:asciiTheme="minorHAnsi" w:hAnsiTheme="minorHAnsi" w:cstheme="minorHAnsi"/>
          <w:color w:val="000000"/>
        </w:rPr>
        <w:t xml:space="preserve"> Hotel Olomouc Centre</w:t>
      </w:r>
      <w:r w:rsidR="003A2074">
        <w:rPr>
          <w:rFonts w:asciiTheme="minorHAnsi" w:hAnsiTheme="minorHAnsi" w:cstheme="minorHAnsi"/>
          <w:color w:val="000000"/>
        </w:rPr>
        <w:t xml:space="preserve">, na adrese </w:t>
      </w:r>
      <w:r w:rsidR="003A2074" w:rsidRPr="003A2074">
        <w:rPr>
          <w:rFonts w:asciiTheme="minorHAnsi" w:hAnsiTheme="minorHAnsi" w:cstheme="minorHAnsi"/>
          <w:color w:val="000000"/>
        </w:rPr>
        <w:t>Wolkerova 29</w:t>
      </w:r>
      <w:r w:rsidR="003A2074">
        <w:rPr>
          <w:rFonts w:asciiTheme="minorHAnsi" w:hAnsiTheme="minorHAnsi" w:cstheme="minorHAnsi"/>
          <w:color w:val="000000"/>
        </w:rPr>
        <w:t xml:space="preserve">, </w:t>
      </w:r>
      <w:r w:rsidR="003A2074" w:rsidRPr="003A2074">
        <w:rPr>
          <w:rFonts w:asciiTheme="minorHAnsi" w:hAnsiTheme="minorHAnsi" w:cstheme="minorHAnsi"/>
          <w:color w:val="000000"/>
        </w:rPr>
        <w:t>779 00 Olomouc 9</w:t>
      </w:r>
      <w:r w:rsidR="00000CCB">
        <w:rPr>
          <w:rFonts w:asciiTheme="minorHAnsi" w:hAnsiTheme="minorHAnsi" w:cstheme="minorHAnsi"/>
          <w:color w:val="000000"/>
        </w:rPr>
        <w:t>.</w:t>
      </w:r>
    </w:p>
    <w:p w14:paraId="0E99DF8A" w14:textId="5AD65359" w:rsidR="00CC74FA" w:rsidRDefault="008965E9" w:rsidP="00CC74FA">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Hotelové služby budou ve čtyřech termínech </w:t>
      </w:r>
      <w:r w:rsidR="00054651">
        <w:rPr>
          <w:rFonts w:asciiTheme="minorHAnsi" w:hAnsiTheme="minorHAnsi" w:cstheme="minorHAnsi"/>
          <w:color w:val="000000"/>
        </w:rPr>
        <w:t>poskytnuty maximálně 44 účastníkům</w:t>
      </w:r>
      <w:r>
        <w:rPr>
          <w:rFonts w:asciiTheme="minorHAnsi" w:hAnsiTheme="minorHAnsi" w:cstheme="minorHAnsi"/>
          <w:color w:val="000000"/>
        </w:rPr>
        <w:t xml:space="preserve"> a ve dvou termínech maximálně 22 účastníkům,</w:t>
      </w:r>
      <w:r w:rsidR="00732CC9">
        <w:rPr>
          <w:rFonts w:asciiTheme="minorHAnsi" w:hAnsiTheme="minorHAnsi" w:cstheme="minorHAnsi"/>
          <w:color w:val="000000"/>
        </w:rPr>
        <w:t xml:space="preserve"> tedy celkově maximálně 220 účastníkům za dobu trvání této smlouvy</w:t>
      </w:r>
      <w:r w:rsidR="002930D8">
        <w:rPr>
          <w:rFonts w:asciiTheme="minorHAnsi" w:hAnsiTheme="minorHAnsi" w:cstheme="minorHAnsi"/>
          <w:color w:val="000000"/>
        </w:rPr>
        <w:t xml:space="preserve">. Objednatel sdělí poskytovateli </w:t>
      </w:r>
      <w:r w:rsidR="007C1548">
        <w:rPr>
          <w:rFonts w:asciiTheme="minorHAnsi" w:hAnsiTheme="minorHAnsi" w:cstheme="minorHAnsi"/>
          <w:color w:val="000000"/>
        </w:rPr>
        <w:t xml:space="preserve">prostřednictvím e-mailu </w:t>
      </w:r>
      <w:r w:rsidR="005152F5">
        <w:rPr>
          <w:rFonts w:asciiTheme="minorHAnsi" w:hAnsiTheme="minorHAnsi" w:cstheme="minorHAnsi"/>
          <w:color w:val="000000"/>
        </w:rPr>
        <w:t>koneč</w:t>
      </w:r>
      <w:r w:rsidR="002930D8">
        <w:rPr>
          <w:rFonts w:asciiTheme="minorHAnsi" w:hAnsiTheme="minorHAnsi" w:cstheme="minorHAnsi"/>
          <w:color w:val="000000"/>
        </w:rPr>
        <w:t xml:space="preserve">ný počet účastníků </w:t>
      </w:r>
      <w:r w:rsidR="00F930A1">
        <w:rPr>
          <w:rFonts w:asciiTheme="minorHAnsi" w:hAnsiTheme="minorHAnsi" w:cstheme="minorHAnsi"/>
          <w:color w:val="000000"/>
        </w:rPr>
        <w:t>vždy</w:t>
      </w:r>
      <w:r w:rsidR="005152F5">
        <w:rPr>
          <w:rFonts w:asciiTheme="minorHAnsi" w:hAnsiTheme="minorHAnsi" w:cstheme="minorHAnsi"/>
          <w:color w:val="000000"/>
        </w:rPr>
        <w:t xml:space="preserve"> nejpozději</w:t>
      </w:r>
      <w:r w:rsidR="00F930A1">
        <w:rPr>
          <w:rFonts w:asciiTheme="minorHAnsi" w:hAnsiTheme="minorHAnsi" w:cstheme="minorHAnsi"/>
          <w:color w:val="000000"/>
        </w:rPr>
        <w:t xml:space="preserve"> 14 dní před d</w:t>
      </w:r>
      <w:r w:rsidR="004B37F0">
        <w:rPr>
          <w:rFonts w:asciiTheme="minorHAnsi" w:hAnsiTheme="minorHAnsi" w:cstheme="minorHAnsi"/>
          <w:color w:val="000000"/>
        </w:rPr>
        <w:t>ohodnutým termínem konání akce.</w:t>
      </w:r>
    </w:p>
    <w:p w14:paraId="42DA98C5" w14:textId="39EBA304" w:rsidR="00A103DB" w:rsidRDefault="000D1E56" w:rsidP="00CC74FA">
      <w:pPr>
        <w:numPr>
          <w:ilvl w:val="0"/>
          <w:numId w:val="11"/>
        </w:numPr>
        <w:tabs>
          <w:tab w:val="left" w:pos="426"/>
        </w:tabs>
        <w:spacing w:after="120" w:line="22" w:lineRule="atLeast"/>
        <w:rPr>
          <w:rFonts w:asciiTheme="minorHAnsi" w:hAnsiTheme="minorHAnsi" w:cstheme="minorHAnsi"/>
          <w:color w:val="000000"/>
        </w:rPr>
      </w:pPr>
      <w:r w:rsidRPr="00CC74FA">
        <w:rPr>
          <w:rFonts w:asciiTheme="minorHAnsi" w:hAnsiTheme="minorHAnsi" w:cstheme="minorHAnsi"/>
          <w:color w:val="000000"/>
        </w:rPr>
        <w:t xml:space="preserve">Poskytovatel zajistí poskytnutí hotelových služeb </w:t>
      </w:r>
      <w:r w:rsidR="00915686" w:rsidRPr="00CC74FA">
        <w:rPr>
          <w:rFonts w:asciiTheme="minorHAnsi" w:hAnsiTheme="minorHAnsi" w:cstheme="minorHAnsi"/>
          <w:color w:val="000000"/>
        </w:rPr>
        <w:t xml:space="preserve">účastníkům vždy od 11:00 hod. v den příjezdu </w:t>
      </w:r>
      <w:r w:rsidR="004E76A4">
        <w:rPr>
          <w:rFonts w:asciiTheme="minorHAnsi" w:hAnsiTheme="minorHAnsi" w:cstheme="minorHAnsi"/>
          <w:color w:val="000000"/>
        </w:rPr>
        <w:br/>
      </w:r>
      <w:r w:rsidR="00915686" w:rsidRPr="00CC74FA">
        <w:rPr>
          <w:rFonts w:asciiTheme="minorHAnsi" w:hAnsiTheme="minorHAnsi" w:cstheme="minorHAnsi"/>
          <w:color w:val="000000"/>
        </w:rPr>
        <w:t xml:space="preserve">do místa plnění </w:t>
      </w:r>
      <w:r w:rsidR="009F1CB3">
        <w:rPr>
          <w:rFonts w:asciiTheme="minorHAnsi" w:hAnsiTheme="minorHAnsi" w:cstheme="minorHAnsi"/>
          <w:color w:val="000000"/>
        </w:rPr>
        <w:t xml:space="preserve">a </w:t>
      </w:r>
      <w:r w:rsidR="00332A84" w:rsidRPr="00CC74FA">
        <w:rPr>
          <w:rFonts w:asciiTheme="minorHAnsi" w:hAnsiTheme="minorHAnsi" w:cstheme="minorHAnsi"/>
          <w:color w:val="000000"/>
        </w:rPr>
        <w:t xml:space="preserve">do 10:00 hod. </w:t>
      </w:r>
      <w:r w:rsidR="00BF2062">
        <w:rPr>
          <w:rFonts w:asciiTheme="minorHAnsi" w:hAnsiTheme="minorHAnsi" w:cstheme="minorHAnsi"/>
          <w:color w:val="000000"/>
        </w:rPr>
        <w:t>v den odjezdu z místa plnění, s výjimkou konfer</w:t>
      </w:r>
      <w:r w:rsidR="00560EAD">
        <w:rPr>
          <w:rFonts w:asciiTheme="minorHAnsi" w:hAnsiTheme="minorHAnsi" w:cstheme="minorHAnsi"/>
          <w:color w:val="000000"/>
        </w:rPr>
        <w:t>enčního sálu, jež </w:t>
      </w:r>
      <w:r w:rsidR="00BF2062">
        <w:rPr>
          <w:rFonts w:asciiTheme="minorHAnsi" w:hAnsiTheme="minorHAnsi" w:cstheme="minorHAnsi"/>
          <w:color w:val="000000"/>
        </w:rPr>
        <w:t xml:space="preserve">bude </w:t>
      </w:r>
      <w:r w:rsidR="00813DCA">
        <w:rPr>
          <w:rFonts w:asciiTheme="minorHAnsi" w:hAnsiTheme="minorHAnsi" w:cstheme="minorHAnsi"/>
          <w:color w:val="000000"/>
        </w:rPr>
        <w:t xml:space="preserve">pro objednatele vyhrazen </w:t>
      </w:r>
      <w:r w:rsidR="00014702">
        <w:rPr>
          <w:rFonts w:asciiTheme="minorHAnsi" w:hAnsiTheme="minorHAnsi" w:cstheme="minorHAnsi"/>
          <w:color w:val="000000"/>
        </w:rPr>
        <w:t xml:space="preserve">do 12:00 hod. v odjezdový den. </w:t>
      </w:r>
    </w:p>
    <w:p w14:paraId="74B9B29B" w14:textId="3151F15F" w:rsidR="001714B9" w:rsidRPr="001714B9" w:rsidRDefault="001714B9" w:rsidP="001714B9">
      <w:pPr>
        <w:numPr>
          <w:ilvl w:val="0"/>
          <w:numId w:val="11"/>
        </w:numPr>
        <w:spacing w:after="120" w:line="22" w:lineRule="atLeast"/>
        <w:rPr>
          <w:rFonts w:asciiTheme="minorHAnsi" w:hAnsiTheme="minorHAnsi" w:cstheme="minorHAnsi"/>
          <w:color w:val="000000"/>
        </w:rPr>
      </w:pPr>
      <w:r w:rsidRPr="001714B9">
        <w:rPr>
          <w:rFonts w:cs="Arial"/>
        </w:rPr>
        <w:t xml:space="preserve">Jakékoli služby, občerstvení či nápoje </w:t>
      </w:r>
      <w:r w:rsidR="00DE6969">
        <w:rPr>
          <w:rFonts w:cs="Arial"/>
        </w:rPr>
        <w:t>poskytnuté účastníkům</w:t>
      </w:r>
      <w:r w:rsidRPr="001714B9">
        <w:rPr>
          <w:rFonts w:cs="Arial"/>
        </w:rPr>
        <w:t xml:space="preserve"> mimo plnění sjednané touto smlouvou, budou vyúčtovány přímo konkrétnímu účastníkovi v místě plnění v den odjezdu účastníka.</w:t>
      </w:r>
    </w:p>
    <w:p w14:paraId="273E73A8" w14:textId="4108B960" w:rsidR="00F21E68" w:rsidRPr="00F21E68" w:rsidRDefault="00F21E68" w:rsidP="00F21E68">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Poskytovatel se zavazuje zajistit dostatečný počet zaměstnanců poskytujících hotelové služby </w:t>
      </w:r>
      <w:r w:rsidR="004E76A4">
        <w:rPr>
          <w:rFonts w:asciiTheme="minorHAnsi" w:hAnsiTheme="minorHAnsi" w:cstheme="minorHAnsi"/>
          <w:color w:val="000000"/>
        </w:rPr>
        <w:br/>
      </w:r>
      <w:r>
        <w:rPr>
          <w:rFonts w:asciiTheme="minorHAnsi" w:hAnsiTheme="minorHAnsi" w:cstheme="minorHAnsi"/>
          <w:color w:val="000000"/>
        </w:rPr>
        <w:t xml:space="preserve">po celou dobu konání </w:t>
      </w:r>
      <w:r w:rsidR="00D722C3">
        <w:rPr>
          <w:rFonts w:asciiTheme="minorHAnsi" w:hAnsiTheme="minorHAnsi" w:cstheme="minorHAnsi"/>
          <w:color w:val="000000"/>
        </w:rPr>
        <w:t>akcí v termínech uvedených výše</w:t>
      </w:r>
      <w:r w:rsidR="004B37F0">
        <w:rPr>
          <w:rFonts w:asciiTheme="minorHAnsi" w:hAnsiTheme="minorHAnsi" w:cstheme="minorHAnsi"/>
          <w:color w:val="000000"/>
        </w:rPr>
        <w:t>.</w:t>
      </w:r>
    </w:p>
    <w:p w14:paraId="6C95FDF7" w14:textId="77777777" w:rsidR="008E3A82" w:rsidRDefault="008E3A82" w:rsidP="008E3A82">
      <w:pPr>
        <w:spacing w:after="120" w:line="22" w:lineRule="atLeast"/>
        <w:jc w:val="center"/>
        <w:rPr>
          <w:rFonts w:asciiTheme="minorHAnsi" w:hAnsiTheme="minorHAnsi" w:cstheme="minorHAnsi"/>
          <w:b/>
          <w:color w:val="000000"/>
        </w:rPr>
      </w:pPr>
    </w:p>
    <w:p w14:paraId="2A2773AA" w14:textId="12D09B63" w:rsidR="008129A8" w:rsidRDefault="008E3A82" w:rsidP="008129A8">
      <w:pPr>
        <w:spacing w:after="120" w:line="22" w:lineRule="atLeast"/>
        <w:jc w:val="center"/>
      </w:pPr>
      <w:r w:rsidRPr="00E17AA4">
        <w:rPr>
          <w:rFonts w:asciiTheme="minorHAnsi" w:hAnsiTheme="minorHAnsi" w:cstheme="minorHAnsi"/>
          <w:b/>
          <w:bCs/>
        </w:rPr>
        <w:t>I</w:t>
      </w:r>
      <w:r>
        <w:rPr>
          <w:rFonts w:asciiTheme="minorHAnsi" w:hAnsiTheme="minorHAnsi" w:cstheme="minorHAnsi"/>
          <w:b/>
          <w:bCs/>
        </w:rPr>
        <w:t xml:space="preserve">V. Ubytování a catering </w:t>
      </w:r>
    </w:p>
    <w:p w14:paraId="616FAF9E" w14:textId="52B2C918" w:rsidR="00CB48D5" w:rsidRPr="00733834" w:rsidRDefault="008E3A82" w:rsidP="008129A8">
      <w:pPr>
        <w:pStyle w:val="Odstavecseseznamem1"/>
        <w:widowControl w:val="0"/>
        <w:numPr>
          <w:ilvl w:val="1"/>
          <w:numId w:val="12"/>
        </w:numPr>
        <w:spacing w:line="22" w:lineRule="atLeast"/>
        <w:contextualSpacing w:val="0"/>
        <w:rPr>
          <w:rFonts w:asciiTheme="minorHAnsi" w:hAnsiTheme="minorHAnsi" w:cstheme="minorHAnsi"/>
          <w:color w:val="000000"/>
          <w:sz w:val="22"/>
        </w:rPr>
      </w:pPr>
      <w:r w:rsidRPr="00733834">
        <w:rPr>
          <w:rFonts w:asciiTheme="minorHAnsi" w:hAnsiTheme="minorHAnsi" w:cstheme="minorHAnsi"/>
          <w:color w:val="000000"/>
          <w:sz w:val="22"/>
        </w:rPr>
        <w:t>Poskytovatel se zavazuje zaj</w:t>
      </w:r>
      <w:r w:rsidR="00E365BB">
        <w:rPr>
          <w:rFonts w:asciiTheme="minorHAnsi" w:hAnsiTheme="minorHAnsi" w:cstheme="minorHAnsi"/>
          <w:color w:val="000000"/>
          <w:sz w:val="22"/>
        </w:rPr>
        <w:t>istit ubytování účastníků ve dvoul</w:t>
      </w:r>
      <w:r w:rsidRPr="00733834">
        <w:rPr>
          <w:rFonts w:asciiTheme="minorHAnsi" w:hAnsiTheme="minorHAnsi" w:cstheme="minorHAnsi"/>
          <w:color w:val="000000"/>
          <w:sz w:val="22"/>
        </w:rPr>
        <w:t>ůžkových</w:t>
      </w:r>
      <w:r w:rsidR="00EA211D">
        <w:rPr>
          <w:rFonts w:asciiTheme="minorHAnsi" w:hAnsiTheme="minorHAnsi" w:cstheme="minorHAnsi"/>
          <w:color w:val="000000"/>
          <w:sz w:val="22"/>
        </w:rPr>
        <w:t xml:space="preserve"> </w:t>
      </w:r>
      <w:r w:rsidRPr="00733834">
        <w:rPr>
          <w:rFonts w:asciiTheme="minorHAnsi" w:hAnsiTheme="minorHAnsi" w:cstheme="minorHAnsi"/>
          <w:color w:val="000000"/>
          <w:sz w:val="22"/>
        </w:rPr>
        <w:t>pokojích se samostatnými lůžky</w:t>
      </w:r>
      <w:r w:rsidR="00EA211D">
        <w:rPr>
          <w:rFonts w:asciiTheme="minorHAnsi" w:hAnsiTheme="minorHAnsi" w:cstheme="minorHAnsi"/>
          <w:color w:val="000000"/>
          <w:sz w:val="22"/>
        </w:rPr>
        <w:t>, případně</w:t>
      </w:r>
      <w:r w:rsidR="001405DF">
        <w:rPr>
          <w:rFonts w:asciiTheme="minorHAnsi" w:hAnsiTheme="minorHAnsi" w:cstheme="minorHAnsi"/>
          <w:color w:val="000000"/>
          <w:sz w:val="22"/>
        </w:rPr>
        <w:t xml:space="preserve"> v</w:t>
      </w:r>
      <w:r w:rsidR="00EA211D">
        <w:rPr>
          <w:rFonts w:asciiTheme="minorHAnsi" w:hAnsiTheme="minorHAnsi" w:cstheme="minorHAnsi"/>
          <w:color w:val="000000"/>
          <w:sz w:val="22"/>
        </w:rPr>
        <w:t xml:space="preserve"> jednolůžkových pokojích</w:t>
      </w:r>
      <w:r w:rsidRPr="00733834">
        <w:rPr>
          <w:rFonts w:asciiTheme="minorHAnsi" w:hAnsiTheme="minorHAnsi" w:cstheme="minorHAnsi"/>
          <w:color w:val="000000"/>
          <w:sz w:val="22"/>
        </w:rPr>
        <w:t>, s vlastním sociálním zařízením (tj. sprchovým koutem nebo vanou a toaletou), koupelnovými doplňky (tj. ručník, osuš</w:t>
      </w:r>
      <w:r w:rsidR="00433F99">
        <w:rPr>
          <w:rFonts w:asciiTheme="minorHAnsi" w:hAnsiTheme="minorHAnsi" w:cstheme="minorHAnsi"/>
          <w:color w:val="000000"/>
          <w:sz w:val="22"/>
        </w:rPr>
        <w:t xml:space="preserve">ka, mýdlo), šatní skříní </w:t>
      </w:r>
      <w:r w:rsidR="004E76A4">
        <w:rPr>
          <w:rFonts w:asciiTheme="minorHAnsi" w:hAnsiTheme="minorHAnsi" w:cstheme="minorHAnsi"/>
          <w:color w:val="000000"/>
          <w:sz w:val="22"/>
        </w:rPr>
        <w:br/>
      </w:r>
      <w:r w:rsidR="00433F99">
        <w:rPr>
          <w:rFonts w:asciiTheme="minorHAnsi" w:hAnsiTheme="minorHAnsi" w:cstheme="minorHAnsi"/>
          <w:color w:val="000000"/>
          <w:sz w:val="22"/>
        </w:rPr>
        <w:t xml:space="preserve">a </w:t>
      </w:r>
      <w:r w:rsidR="005152F5">
        <w:rPr>
          <w:rFonts w:asciiTheme="minorHAnsi" w:hAnsiTheme="minorHAnsi" w:cstheme="minorHAnsi"/>
          <w:color w:val="000000"/>
          <w:sz w:val="22"/>
        </w:rPr>
        <w:t>bezdrátovým připojením k internetu</w:t>
      </w:r>
      <w:r w:rsidRPr="00733834">
        <w:rPr>
          <w:rFonts w:asciiTheme="minorHAnsi" w:hAnsiTheme="minorHAnsi" w:cstheme="minorHAnsi"/>
          <w:color w:val="000000"/>
          <w:sz w:val="22"/>
        </w:rPr>
        <w:t xml:space="preserve"> na každém pokoji.</w:t>
      </w:r>
      <w:r w:rsidR="002569E8">
        <w:rPr>
          <w:rFonts w:asciiTheme="minorHAnsi" w:hAnsiTheme="minorHAnsi" w:cstheme="minorHAnsi"/>
          <w:color w:val="000000"/>
          <w:sz w:val="22"/>
        </w:rPr>
        <w:t xml:space="preserve"> S</w:t>
      </w:r>
      <w:r w:rsidR="00AF5062">
        <w:rPr>
          <w:rFonts w:asciiTheme="minorHAnsi" w:hAnsiTheme="minorHAnsi" w:cstheme="minorHAnsi"/>
          <w:color w:val="000000"/>
          <w:sz w:val="22"/>
        </w:rPr>
        <w:t>oučástí ubytování bude snídaně bufeto</w:t>
      </w:r>
      <w:r w:rsidR="004B37F0">
        <w:rPr>
          <w:rFonts w:asciiTheme="minorHAnsi" w:hAnsiTheme="minorHAnsi" w:cstheme="minorHAnsi"/>
          <w:color w:val="000000"/>
          <w:sz w:val="22"/>
        </w:rPr>
        <w:t>vou formou.</w:t>
      </w:r>
    </w:p>
    <w:p w14:paraId="7D1E3685" w14:textId="26E286C6" w:rsidR="008E3A82" w:rsidRPr="00733834" w:rsidRDefault="008E3A82" w:rsidP="008E3A82">
      <w:pPr>
        <w:pStyle w:val="Odstavecseseznamem1"/>
        <w:widowControl w:val="0"/>
        <w:numPr>
          <w:ilvl w:val="1"/>
          <w:numId w:val="12"/>
        </w:numPr>
        <w:spacing w:line="22" w:lineRule="atLeast"/>
        <w:contextualSpacing w:val="0"/>
        <w:rPr>
          <w:rFonts w:asciiTheme="minorHAnsi" w:hAnsiTheme="minorHAnsi" w:cstheme="minorHAnsi"/>
          <w:color w:val="000000"/>
          <w:sz w:val="22"/>
        </w:rPr>
      </w:pPr>
      <w:r w:rsidRPr="00733834">
        <w:rPr>
          <w:rFonts w:asciiTheme="minorHAnsi" w:hAnsiTheme="minorHAnsi" w:cstheme="minorHAnsi"/>
          <w:sz w:val="22"/>
        </w:rPr>
        <w:t xml:space="preserve">Ubytování účastníků bude v ubytovacím </w:t>
      </w:r>
      <w:r w:rsidR="001F7CC8">
        <w:rPr>
          <w:rFonts w:asciiTheme="minorHAnsi" w:hAnsiTheme="minorHAnsi" w:cstheme="minorHAnsi"/>
          <w:sz w:val="22"/>
        </w:rPr>
        <w:t xml:space="preserve">zařízení </w:t>
      </w:r>
      <w:r w:rsidR="00E5387C">
        <w:rPr>
          <w:rFonts w:asciiTheme="minorHAnsi" w:hAnsiTheme="minorHAnsi" w:cstheme="minorHAnsi"/>
          <w:sz w:val="22"/>
        </w:rPr>
        <w:t>poskytovatele</w:t>
      </w:r>
      <w:r w:rsidR="00611481">
        <w:rPr>
          <w:rFonts w:asciiTheme="minorHAnsi" w:hAnsiTheme="minorHAnsi" w:cstheme="minorHAnsi"/>
          <w:sz w:val="22"/>
        </w:rPr>
        <w:t xml:space="preserve"> </w:t>
      </w:r>
      <w:r w:rsidRPr="00733834">
        <w:rPr>
          <w:rFonts w:asciiTheme="minorHAnsi" w:hAnsiTheme="minorHAnsi" w:cstheme="minorHAnsi"/>
          <w:sz w:val="22"/>
        </w:rPr>
        <w:t>s minimální ka</w:t>
      </w:r>
      <w:r w:rsidR="004B37F0">
        <w:rPr>
          <w:rFonts w:asciiTheme="minorHAnsi" w:hAnsiTheme="minorHAnsi" w:cstheme="minorHAnsi"/>
          <w:sz w:val="22"/>
        </w:rPr>
        <w:t>pacitou 24 </w:t>
      </w:r>
      <w:r w:rsidRPr="00733834">
        <w:rPr>
          <w:rFonts w:asciiTheme="minorHAnsi" w:hAnsiTheme="minorHAnsi" w:cstheme="minorHAnsi"/>
          <w:sz w:val="22"/>
        </w:rPr>
        <w:t>dvoulůžkových pokojů pro účastníky</w:t>
      </w:r>
      <w:r w:rsidR="00202313">
        <w:rPr>
          <w:rFonts w:asciiTheme="minorHAnsi" w:hAnsiTheme="minorHAnsi" w:cstheme="minorHAnsi"/>
          <w:sz w:val="22"/>
        </w:rPr>
        <w:t>, případně</w:t>
      </w:r>
      <w:r w:rsidR="00163148">
        <w:rPr>
          <w:rFonts w:asciiTheme="minorHAnsi" w:hAnsiTheme="minorHAnsi" w:cstheme="minorHAnsi"/>
          <w:sz w:val="22"/>
        </w:rPr>
        <w:t xml:space="preserve"> </w:t>
      </w:r>
      <w:r w:rsidR="00202313">
        <w:rPr>
          <w:rFonts w:asciiTheme="minorHAnsi" w:hAnsiTheme="minorHAnsi" w:cstheme="minorHAnsi"/>
          <w:sz w:val="22"/>
        </w:rPr>
        <w:t>20 dvoulůžkových a</w:t>
      </w:r>
      <w:r w:rsidR="00163148">
        <w:rPr>
          <w:rFonts w:asciiTheme="minorHAnsi" w:hAnsiTheme="minorHAnsi" w:cstheme="minorHAnsi"/>
          <w:sz w:val="22"/>
        </w:rPr>
        <w:t xml:space="preserve"> </w:t>
      </w:r>
      <w:r w:rsidR="00202313">
        <w:rPr>
          <w:rFonts w:asciiTheme="minorHAnsi" w:hAnsiTheme="minorHAnsi" w:cstheme="minorHAnsi"/>
          <w:sz w:val="22"/>
        </w:rPr>
        <w:t>4 jednolůžkových pokojů</w:t>
      </w:r>
      <w:r w:rsidR="00A1327B">
        <w:rPr>
          <w:rFonts w:asciiTheme="minorHAnsi" w:hAnsiTheme="minorHAnsi" w:cstheme="minorHAnsi"/>
          <w:sz w:val="22"/>
        </w:rPr>
        <w:t xml:space="preserve"> </w:t>
      </w:r>
      <w:r w:rsidR="004E76A4">
        <w:rPr>
          <w:rFonts w:asciiTheme="minorHAnsi" w:hAnsiTheme="minorHAnsi" w:cstheme="minorHAnsi"/>
          <w:sz w:val="22"/>
        </w:rPr>
        <w:br/>
      </w:r>
      <w:r w:rsidR="004B37F0">
        <w:rPr>
          <w:rFonts w:asciiTheme="minorHAnsi" w:hAnsiTheme="minorHAnsi" w:cstheme="minorHAnsi"/>
          <w:sz w:val="22"/>
        </w:rPr>
        <w:t>pro účastníky.</w:t>
      </w:r>
    </w:p>
    <w:p w14:paraId="49E34F01" w14:textId="17BC070C" w:rsidR="00425C56" w:rsidRPr="001405DF" w:rsidRDefault="008E3A82" w:rsidP="00712615">
      <w:pPr>
        <w:pStyle w:val="Odstavecseseznamem1"/>
        <w:widowControl w:val="0"/>
        <w:numPr>
          <w:ilvl w:val="1"/>
          <w:numId w:val="12"/>
        </w:numPr>
        <w:spacing w:line="22" w:lineRule="atLeast"/>
        <w:contextualSpacing w:val="0"/>
        <w:rPr>
          <w:rFonts w:asciiTheme="minorHAnsi" w:hAnsiTheme="minorHAnsi" w:cstheme="minorHAnsi"/>
          <w:color w:val="000000"/>
          <w:sz w:val="22"/>
        </w:rPr>
      </w:pPr>
      <w:r w:rsidRPr="00733834">
        <w:rPr>
          <w:rFonts w:asciiTheme="minorHAnsi" w:hAnsiTheme="minorHAnsi" w:cstheme="minorHAnsi"/>
          <w:sz w:val="22"/>
        </w:rPr>
        <w:t xml:space="preserve">Ubytování bude dále disponovat </w:t>
      </w:r>
      <w:r w:rsidR="00945610">
        <w:rPr>
          <w:rFonts w:asciiTheme="minorHAnsi" w:hAnsiTheme="minorHAnsi" w:cstheme="minorHAnsi"/>
          <w:sz w:val="22"/>
        </w:rPr>
        <w:t>konferenčním</w:t>
      </w:r>
      <w:r w:rsidR="003B1168">
        <w:rPr>
          <w:rFonts w:asciiTheme="minorHAnsi" w:hAnsiTheme="minorHAnsi" w:cstheme="minorHAnsi"/>
          <w:sz w:val="22"/>
        </w:rPr>
        <w:t xml:space="preserve"> sálem </w:t>
      </w:r>
      <w:r w:rsidR="00EB7791">
        <w:rPr>
          <w:rFonts w:asciiTheme="minorHAnsi" w:hAnsiTheme="minorHAnsi" w:cstheme="minorHAnsi"/>
          <w:sz w:val="22"/>
        </w:rPr>
        <w:t xml:space="preserve">s </w:t>
      </w:r>
      <w:r w:rsidRPr="00733834">
        <w:rPr>
          <w:rFonts w:asciiTheme="minorHAnsi" w:hAnsiTheme="minorHAnsi" w:cstheme="minorHAnsi"/>
          <w:sz w:val="22"/>
        </w:rPr>
        <w:t>uspo</w:t>
      </w:r>
      <w:r w:rsidR="007769BB">
        <w:rPr>
          <w:rFonts w:asciiTheme="minorHAnsi" w:hAnsiTheme="minorHAnsi" w:cstheme="minorHAnsi"/>
          <w:sz w:val="22"/>
        </w:rPr>
        <w:t>řád</w:t>
      </w:r>
      <w:r w:rsidR="00AF5062">
        <w:rPr>
          <w:rFonts w:asciiTheme="minorHAnsi" w:hAnsiTheme="minorHAnsi" w:cstheme="minorHAnsi"/>
          <w:sz w:val="22"/>
        </w:rPr>
        <w:t>á</w:t>
      </w:r>
      <w:r w:rsidR="007769BB">
        <w:rPr>
          <w:rFonts w:asciiTheme="minorHAnsi" w:hAnsiTheme="minorHAnsi" w:cstheme="minorHAnsi"/>
          <w:sz w:val="22"/>
        </w:rPr>
        <w:t>n</w:t>
      </w:r>
      <w:r w:rsidR="006E3E66">
        <w:rPr>
          <w:rFonts w:asciiTheme="minorHAnsi" w:hAnsiTheme="minorHAnsi" w:cstheme="minorHAnsi"/>
          <w:sz w:val="22"/>
        </w:rPr>
        <w:t>í</w:t>
      </w:r>
      <w:r w:rsidR="007769BB">
        <w:rPr>
          <w:rFonts w:asciiTheme="minorHAnsi" w:hAnsiTheme="minorHAnsi" w:cstheme="minorHAnsi"/>
          <w:sz w:val="22"/>
        </w:rPr>
        <w:t>m</w:t>
      </w:r>
      <w:r w:rsidR="009C5618">
        <w:rPr>
          <w:rFonts w:asciiTheme="minorHAnsi" w:hAnsiTheme="minorHAnsi" w:cstheme="minorHAnsi"/>
          <w:sz w:val="22"/>
        </w:rPr>
        <w:t xml:space="preserve"> stolů</w:t>
      </w:r>
      <w:r w:rsidR="007769BB">
        <w:rPr>
          <w:rFonts w:asciiTheme="minorHAnsi" w:hAnsiTheme="minorHAnsi" w:cstheme="minorHAnsi"/>
          <w:sz w:val="22"/>
        </w:rPr>
        <w:t xml:space="preserve"> do „I“</w:t>
      </w:r>
      <w:r w:rsidR="009C5618">
        <w:rPr>
          <w:rFonts w:asciiTheme="minorHAnsi" w:hAnsiTheme="minorHAnsi" w:cstheme="minorHAnsi"/>
          <w:sz w:val="22"/>
        </w:rPr>
        <w:t xml:space="preserve"> či „U“</w:t>
      </w:r>
      <w:r w:rsidR="007769BB">
        <w:rPr>
          <w:rFonts w:asciiTheme="minorHAnsi" w:hAnsiTheme="minorHAnsi" w:cstheme="minorHAnsi"/>
          <w:sz w:val="22"/>
        </w:rPr>
        <w:t xml:space="preserve"> formy </w:t>
      </w:r>
      <w:r w:rsidR="004E76A4">
        <w:rPr>
          <w:rFonts w:asciiTheme="minorHAnsi" w:hAnsiTheme="minorHAnsi" w:cstheme="minorHAnsi"/>
          <w:sz w:val="22"/>
        </w:rPr>
        <w:br/>
      </w:r>
      <w:r w:rsidR="007769BB">
        <w:rPr>
          <w:rFonts w:asciiTheme="minorHAnsi" w:hAnsiTheme="minorHAnsi" w:cstheme="minorHAnsi"/>
          <w:sz w:val="22"/>
        </w:rPr>
        <w:t>pro 44 osob</w:t>
      </w:r>
      <w:r w:rsidRPr="00733834">
        <w:rPr>
          <w:rFonts w:asciiTheme="minorHAnsi" w:hAnsiTheme="minorHAnsi" w:cstheme="minorHAnsi"/>
          <w:sz w:val="22"/>
        </w:rPr>
        <w:t xml:space="preserve">. </w:t>
      </w:r>
      <w:r w:rsidR="001A5BF4">
        <w:rPr>
          <w:rFonts w:asciiTheme="minorHAnsi" w:hAnsiTheme="minorHAnsi" w:cstheme="minorHAnsi"/>
          <w:sz w:val="22"/>
        </w:rPr>
        <w:t>Konferenční sál bude po dobu trvání akce v</w:t>
      </w:r>
      <w:r w:rsidR="004B37F0">
        <w:rPr>
          <w:rFonts w:asciiTheme="minorHAnsi" w:hAnsiTheme="minorHAnsi" w:cstheme="minorHAnsi"/>
          <w:sz w:val="22"/>
        </w:rPr>
        <w:t>yhrazen výhradně pro účastníky.</w:t>
      </w:r>
    </w:p>
    <w:p w14:paraId="4680E722" w14:textId="6940E69C" w:rsidR="00EA006D" w:rsidRPr="00733834" w:rsidRDefault="007D5F87" w:rsidP="008E3A82">
      <w:pPr>
        <w:pStyle w:val="Odstavecseseznamem1"/>
        <w:widowControl w:val="0"/>
        <w:numPr>
          <w:ilvl w:val="1"/>
          <w:numId w:val="12"/>
        </w:numPr>
        <w:spacing w:line="22" w:lineRule="atLeast"/>
        <w:contextualSpacing w:val="0"/>
        <w:rPr>
          <w:rFonts w:asciiTheme="minorHAnsi" w:hAnsiTheme="minorHAnsi" w:cstheme="minorHAnsi"/>
          <w:color w:val="000000"/>
          <w:sz w:val="22"/>
        </w:rPr>
      </w:pPr>
      <w:r>
        <w:rPr>
          <w:rFonts w:asciiTheme="minorHAnsi" w:hAnsiTheme="minorHAnsi" w:cstheme="minorHAnsi"/>
          <w:color w:val="000000"/>
          <w:sz w:val="22"/>
        </w:rPr>
        <w:t xml:space="preserve">Konferenční sál bude vybaven </w:t>
      </w:r>
      <w:r w:rsidR="004A4CD9">
        <w:rPr>
          <w:rFonts w:asciiTheme="minorHAnsi" w:hAnsiTheme="minorHAnsi" w:cstheme="minorHAnsi"/>
          <w:color w:val="000000"/>
          <w:sz w:val="22"/>
        </w:rPr>
        <w:t xml:space="preserve">velkoplošnou obrazovkou, </w:t>
      </w:r>
      <w:r w:rsidR="00A07442">
        <w:rPr>
          <w:rFonts w:asciiTheme="minorHAnsi" w:hAnsiTheme="minorHAnsi" w:cstheme="minorHAnsi"/>
          <w:color w:val="000000"/>
          <w:sz w:val="22"/>
        </w:rPr>
        <w:t>projektorem</w:t>
      </w:r>
      <w:r w:rsidR="00743FF8">
        <w:rPr>
          <w:rFonts w:asciiTheme="minorHAnsi" w:hAnsiTheme="minorHAnsi" w:cstheme="minorHAnsi"/>
          <w:color w:val="000000"/>
          <w:sz w:val="22"/>
        </w:rPr>
        <w:t xml:space="preserve"> či jiným technickým vybavením</w:t>
      </w:r>
      <w:r w:rsidR="000E3740">
        <w:rPr>
          <w:rFonts w:asciiTheme="minorHAnsi" w:hAnsiTheme="minorHAnsi" w:cstheme="minorHAnsi"/>
          <w:color w:val="000000"/>
          <w:sz w:val="22"/>
        </w:rPr>
        <w:t xml:space="preserve"> </w:t>
      </w:r>
      <w:r w:rsidR="007F5611">
        <w:rPr>
          <w:rFonts w:asciiTheme="minorHAnsi" w:hAnsiTheme="minorHAnsi" w:cstheme="minorHAnsi"/>
          <w:color w:val="000000"/>
          <w:sz w:val="22"/>
        </w:rPr>
        <w:t xml:space="preserve">za účelem </w:t>
      </w:r>
      <w:r w:rsidR="003F7696">
        <w:rPr>
          <w:rFonts w:asciiTheme="minorHAnsi" w:hAnsiTheme="minorHAnsi" w:cstheme="minorHAnsi"/>
          <w:color w:val="000000"/>
          <w:sz w:val="22"/>
        </w:rPr>
        <w:t>pr</w:t>
      </w:r>
      <w:r w:rsidR="004B37F0">
        <w:rPr>
          <w:rFonts w:asciiTheme="minorHAnsi" w:hAnsiTheme="minorHAnsi" w:cstheme="minorHAnsi"/>
          <w:color w:val="000000"/>
          <w:sz w:val="22"/>
        </w:rPr>
        <w:t>ezentace materiálů objednatele.</w:t>
      </w:r>
    </w:p>
    <w:p w14:paraId="2C18F20D" w14:textId="0F1D8AEA" w:rsidR="008E3A82" w:rsidRPr="00733834" w:rsidRDefault="008E3A82" w:rsidP="008E3A82">
      <w:pPr>
        <w:pStyle w:val="Odstavecseseznamem1"/>
        <w:widowControl w:val="0"/>
        <w:numPr>
          <w:ilvl w:val="1"/>
          <w:numId w:val="12"/>
        </w:numPr>
        <w:spacing w:line="22" w:lineRule="atLeast"/>
        <w:contextualSpacing w:val="0"/>
        <w:rPr>
          <w:rFonts w:asciiTheme="minorHAnsi" w:hAnsiTheme="minorHAnsi" w:cstheme="minorHAnsi"/>
          <w:color w:val="000000"/>
          <w:sz w:val="22"/>
        </w:rPr>
      </w:pPr>
      <w:r w:rsidRPr="00733834">
        <w:rPr>
          <w:rFonts w:asciiTheme="minorHAnsi" w:hAnsiTheme="minorHAnsi" w:cstheme="minorHAnsi"/>
          <w:sz w:val="22"/>
        </w:rPr>
        <w:t xml:space="preserve">V místě plnění bude poskytovatelem zajištěno minimálně </w:t>
      </w:r>
      <w:r w:rsidR="009C5618">
        <w:rPr>
          <w:rFonts w:asciiTheme="minorHAnsi" w:hAnsiTheme="minorHAnsi" w:cstheme="minorHAnsi"/>
          <w:sz w:val="22"/>
        </w:rPr>
        <w:t>15</w:t>
      </w:r>
      <w:r w:rsidR="009C5618" w:rsidRPr="00733834">
        <w:rPr>
          <w:rFonts w:asciiTheme="minorHAnsi" w:hAnsiTheme="minorHAnsi" w:cstheme="minorHAnsi"/>
          <w:sz w:val="22"/>
        </w:rPr>
        <w:t xml:space="preserve"> </w:t>
      </w:r>
      <w:r w:rsidRPr="00733834">
        <w:rPr>
          <w:rFonts w:asciiTheme="minorHAnsi" w:hAnsiTheme="minorHAnsi" w:cstheme="minorHAnsi"/>
          <w:sz w:val="22"/>
        </w:rPr>
        <w:t>parkovacích míst pro osobní automobily účastníků, a to po celou dobu jejich pobytu.</w:t>
      </w:r>
    </w:p>
    <w:p w14:paraId="540AA0C2" w14:textId="4AE803CF" w:rsidR="008E3A82" w:rsidRPr="00733834" w:rsidRDefault="008E3A82" w:rsidP="008E3A82">
      <w:pPr>
        <w:pStyle w:val="Odstavecseseznamem1"/>
        <w:widowControl w:val="0"/>
        <w:numPr>
          <w:ilvl w:val="1"/>
          <w:numId w:val="12"/>
        </w:numPr>
        <w:spacing w:line="22" w:lineRule="atLeast"/>
        <w:contextualSpacing w:val="0"/>
        <w:rPr>
          <w:rFonts w:asciiTheme="minorHAnsi" w:hAnsiTheme="minorHAnsi" w:cstheme="minorHAnsi"/>
          <w:color w:val="000000"/>
          <w:sz w:val="22"/>
        </w:rPr>
      </w:pPr>
      <w:r w:rsidRPr="00733834">
        <w:rPr>
          <w:rFonts w:asciiTheme="minorHAnsi" w:hAnsiTheme="minorHAnsi" w:cstheme="minorHAnsi"/>
          <w:color w:val="000000"/>
          <w:sz w:val="22"/>
        </w:rPr>
        <w:t>Poskytovatel zajistí pro objednatele c</w:t>
      </w:r>
      <w:r w:rsidR="004B37F0">
        <w:rPr>
          <w:rFonts w:asciiTheme="minorHAnsi" w:hAnsiTheme="minorHAnsi" w:cstheme="minorHAnsi"/>
          <w:color w:val="000000"/>
          <w:sz w:val="22"/>
        </w:rPr>
        <w:t>atering v následujícím rozsahu:</w:t>
      </w:r>
    </w:p>
    <w:p w14:paraId="36C6099E" w14:textId="52406DC9" w:rsidR="008E3A82" w:rsidRPr="00733834" w:rsidRDefault="008E3A82" w:rsidP="008E3A82">
      <w:pPr>
        <w:numPr>
          <w:ilvl w:val="1"/>
          <w:numId w:val="11"/>
        </w:numPr>
        <w:tabs>
          <w:tab w:val="left" w:pos="426"/>
        </w:tabs>
        <w:spacing w:after="120" w:line="22" w:lineRule="atLeast"/>
        <w:rPr>
          <w:rFonts w:asciiTheme="minorHAnsi" w:hAnsiTheme="minorHAnsi" w:cstheme="minorHAnsi"/>
          <w:color w:val="000000"/>
        </w:rPr>
      </w:pPr>
      <w:r w:rsidRPr="00733834">
        <w:rPr>
          <w:rFonts w:asciiTheme="minorHAnsi" w:hAnsiTheme="minorHAnsi" w:cstheme="minorHAnsi"/>
          <w:color w:val="000000"/>
        </w:rPr>
        <w:t>3chodov</w:t>
      </w:r>
      <w:r w:rsidR="00530398">
        <w:rPr>
          <w:rFonts w:asciiTheme="minorHAnsi" w:hAnsiTheme="minorHAnsi" w:cstheme="minorHAnsi"/>
          <w:color w:val="000000"/>
        </w:rPr>
        <w:t xml:space="preserve">é servírované menu </w:t>
      </w:r>
      <w:r w:rsidR="004B37F0">
        <w:rPr>
          <w:rFonts w:asciiTheme="minorHAnsi" w:hAnsiTheme="minorHAnsi" w:cstheme="minorHAnsi"/>
          <w:color w:val="000000"/>
        </w:rPr>
        <w:t>v</w:t>
      </w:r>
      <w:r w:rsidR="00530398">
        <w:rPr>
          <w:rFonts w:asciiTheme="minorHAnsi" w:hAnsiTheme="minorHAnsi" w:cstheme="minorHAnsi"/>
          <w:color w:val="000000"/>
        </w:rPr>
        <w:t> 12:00 hod.</w:t>
      </w:r>
      <w:r w:rsidR="004B37F0">
        <w:rPr>
          <w:rFonts w:asciiTheme="minorHAnsi" w:hAnsiTheme="minorHAnsi" w:cstheme="minorHAnsi"/>
          <w:color w:val="000000"/>
        </w:rPr>
        <w:t xml:space="preserve"> sestávající minimálně z:</w:t>
      </w:r>
    </w:p>
    <w:p w14:paraId="666BD5C0" w14:textId="77777777" w:rsidR="008E3A82" w:rsidRPr="00733834" w:rsidRDefault="008E3A82" w:rsidP="008E3A82">
      <w:pPr>
        <w:numPr>
          <w:ilvl w:val="2"/>
          <w:numId w:val="11"/>
        </w:numPr>
        <w:tabs>
          <w:tab w:val="left" w:pos="426"/>
        </w:tabs>
        <w:spacing w:after="120" w:line="22" w:lineRule="atLeast"/>
        <w:rPr>
          <w:rFonts w:asciiTheme="minorHAnsi" w:hAnsiTheme="minorHAnsi" w:cstheme="minorHAnsi"/>
          <w:color w:val="000000"/>
        </w:rPr>
      </w:pPr>
      <w:r w:rsidRPr="00733834">
        <w:rPr>
          <w:rFonts w:asciiTheme="minorHAnsi" w:hAnsiTheme="minorHAnsi" w:cstheme="minorHAnsi"/>
        </w:rPr>
        <w:t>jednoho druhu polévky,</w:t>
      </w:r>
    </w:p>
    <w:p w14:paraId="51F42168" w14:textId="77777777" w:rsidR="008E3A82" w:rsidRPr="00733834" w:rsidRDefault="008E3A82" w:rsidP="008E3A82">
      <w:pPr>
        <w:numPr>
          <w:ilvl w:val="2"/>
          <w:numId w:val="11"/>
        </w:numPr>
        <w:tabs>
          <w:tab w:val="left" w:pos="426"/>
        </w:tabs>
        <w:spacing w:after="120" w:line="22" w:lineRule="atLeast"/>
        <w:rPr>
          <w:rFonts w:asciiTheme="minorHAnsi" w:hAnsiTheme="minorHAnsi" w:cstheme="minorHAnsi"/>
          <w:color w:val="000000"/>
        </w:rPr>
      </w:pPr>
      <w:r w:rsidRPr="00733834">
        <w:rPr>
          <w:rFonts w:asciiTheme="minorHAnsi" w:hAnsiTheme="minorHAnsi" w:cstheme="minorHAnsi"/>
        </w:rPr>
        <w:t>výběru ze dvou hlavních jídel,</w:t>
      </w:r>
    </w:p>
    <w:p w14:paraId="1DB279E3" w14:textId="18F77933" w:rsidR="008E3A82" w:rsidRPr="00733834" w:rsidRDefault="004B37F0"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rPr>
        <w:t>dezertu,</w:t>
      </w:r>
    </w:p>
    <w:p w14:paraId="62FAAA8B" w14:textId="03013B15" w:rsidR="008E3A82" w:rsidRPr="00733834" w:rsidRDefault="00337A57"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rPr>
        <w:t>kávy a karafy vody s citrónem;</w:t>
      </w:r>
    </w:p>
    <w:p w14:paraId="456D6F5C" w14:textId="19EAB11E" w:rsidR="008E3A82" w:rsidRPr="00D252F0" w:rsidRDefault="00733834" w:rsidP="008E3A82">
      <w:pPr>
        <w:numPr>
          <w:ilvl w:val="1"/>
          <w:numId w:val="11"/>
        </w:numPr>
        <w:tabs>
          <w:tab w:val="left" w:pos="426"/>
        </w:tabs>
        <w:spacing w:after="120" w:line="22" w:lineRule="atLeast"/>
        <w:rPr>
          <w:rFonts w:asciiTheme="minorHAnsi" w:hAnsiTheme="minorHAnsi" w:cstheme="minorHAnsi"/>
          <w:color w:val="000000"/>
        </w:rPr>
      </w:pPr>
      <w:proofErr w:type="spellStart"/>
      <w:r>
        <w:rPr>
          <w:rFonts w:asciiTheme="minorHAnsi" w:hAnsiTheme="minorHAnsi" w:cstheme="minorHAnsi"/>
        </w:rPr>
        <w:t>c</w:t>
      </w:r>
      <w:r w:rsidR="008E3A82" w:rsidRPr="00733834">
        <w:rPr>
          <w:rFonts w:asciiTheme="minorHAnsi" w:hAnsiTheme="minorHAnsi" w:cstheme="minorHAnsi"/>
        </w:rPr>
        <w:t>offee</w:t>
      </w:r>
      <w:proofErr w:type="spellEnd"/>
      <w:r w:rsidR="008E3A82" w:rsidRPr="00733834">
        <w:rPr>
          <w:rFonts w:asciiTheme="minorHAnsi" w:hAnsiTheme="minorHAnsi" w:cstheme="minorHAnsi"/>
        </w:rPr>
        <w:t xml:space="preserve"> </w:t>
      </w:r>
      <w:proofErr w:type="spellStart"/>
      <w:r w:rsidR="008E3A82" w:rsidRPr="00733834">
        <w:rPr>
          <w:rFonts w:asciiTheme="minorHAnsi" w:hAnsiTheme="minorHAnsi" w:cstheme="minorHAnsi"/>
        </w:rPr>
        <w:t>break</w:t>
      </w:r>
      <w:proofErr w:type="spellEnd"/>
      <w:r w:rsidR="008E3A82" w:rsidRPr="00733834">
        <w:rPr>
          <w:rFonts w:asciiTheme="minorHAnsi" w:hAnsiTheme="minorHAnsi" w:cstheme="minorHAnsi"/>
        </w:rPr>
        <w:t xml:space="preserve"> </w:t>
      </w:r>
      <w:r w:rsidR="004B37F0" w:rsidRPr="00733834">
        <w:rPr>
          <w:rFonts w:asciiTheme="minorHAnsi" w:hAnsiTheme="minorHAnsi" w:cstheme="minorHAnsi"/>
        </w:rPr>
        <w:t>v</w:t>
      </w:r>
      <w:r w:rsidR="008E3A82" w:rsidRPr="00733834">
        <w:rPr>
          <w:rFonts w:asciiTheme="minorHAnsi" w:hAnsiTheme="minorHAnsi" w:cstheme="minorHAnsi"/>
        </w:rPr>
        <w:t xml:space="preserve"> 13:30 hod.</w:t>
      </w:r>
      <w:r w:rsidR="008E3A82" w:rsidRPr="00D252F0">
        <w:rPr>
          <w:rFonts w:cs="Arial"/>
        </w:rPr>
        <w:t xml:space="preserve">, jehož </w:t>
      </w:r>
      <w:r w:rsidR="004B37F0">
        <w:rPr>
          <w:rFonts w:cs="Arial"/>
        </w:rPr>
        <w:t>menu bude sestávat minimálně z:</w:t>
      </w:r>
    </w:p>
    <w:p w14:paraId="12560699" w14:textId="07714B40" w:rsidR="008E3A82" w:rsidRPr="00D252F0" w:rsidRDefault="008E3A82"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k</w:t>
      </w:r>
      <w:r w:rsidRPr="00D252F0">
        <w:rPr>
          <w:rFonts w:asciiTheme="minorHAnsi" w:hAnsiTheme="minorHAnsi" w:cstheme="minorHAnsi"/>
          <w:color w:val="000000"/>
        </w:rPr>
        <w:t>ávy, čaje, karafy s</w:t>
      </w:r>
      <w:r w:rsidR="00337A57">
        <w:rPr>
          <w:rFonts w:asciiTheme="minorHAnsi" w:hAnsiTheme="minorHAnsi" w:cstheme="minorHAnsi"/>
          <w:color w:val="000000"/>
        </w:rPr>
        <w:t> </w:t>
      </w:r>
      <w:r w:rsidRPr="00D252F0">
        <w:rPr>
          <w:rFonts w:asciiTheme="minorHAnsi" w:hAnsiTheme="minorHAnsi" w:cstheme="minorHAnsi"/>
          <w:color w:val="000000"/>
        </w:rPr>
        <w:t>vodou</w:t>
      </w:r>
      <w:r w:rsidR="00337A57">
        <w:rPr>
          <w:rFonts w:asciiTheme="minorHAnsi" w:hAnsiTheme="minorHAnsi" w:cstheme="minorHAnsi"/>
          <w:color w:val="000000"/>
        </w:rPr>
        <w:t>,</w:t>
      </w:r>
    </w:p>
    <w:p w14:paraId="0947DDD3" w14:textId="76D6E154" w:rsidR="008E3A82" w:rsidRDefault="00620E7F"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lastRenderedPageBreak/>
        <w:t xml:space="preserve">1 ks </w:t>
      </w:r>
      <w:r w:rsidR="00337A57">
        <w:rPr>
          <w:rFonts w:asciiTheme="minorHAnsi" w:hAnsiTheme="minorHAnsi" w:cstheme="minorHAnsi"/>
          <w:color w:val="000000"/>
        </w:rPr>
        <w:t>k</w:t>
      </w:r>
      <w:r w:rsidR="008E3A82" w:rsidRPr="00D252F0">
        <w:rPr>
          <w:rFonts w:asciiTheme="minorHAnsi" w:hAnsiTheme="minorHAnsi" w:cstheme="minorHAnsi"/>
          <w:color w:val="000000"/>
        </w:rPr>
        <w:t xml:space="preserve">oláčku a </w:t>
      </w:r>
      <w:r>
        <w:rPr>
          <w:rFonts w:asciiTheme="minorHAnsi" w:hAnsiTheme="minorHAnsi" w:cstheme="minorHAnsi"/>
          <w:color w:val="000000"/>
        </w:rPr>
        <w:t xml:space="preserve">1 ks </w:t>
      </w:r>
      <w:r w:rsidR="008E3A82" w:rsidRPr="00D252F0">
        <w:rPr>
          <w:rFonts w:asciiTheme="minorHAnsi" w:hAnsiTheme="minorHAnsi" w:cstheme="minorHAnsi"/>
          <w:color w:val="000000"/>
        </w:rPr>
        <w:t>závinu</w:t>
      </w:r>
      <w:r w:rsidR="00337A57">
        <w:rPr>
          <w:rFonts w:asciiTheme="minorHAnsi" w:hAnsiTheme="minorHAnsi" w:cstheme="minorHAnsi"/>
          <w:color w:val="000000"/>
        </w:rPr>
        <w:t>;</w:t>
      </w:r>
    </w:p>
    <w:p w14:paraId="25158AA5" w14:textId="5503FAFB" w:rsidR="008E3A82" w:rsidRDefault="00733834" w:rsidP="008E3A82">
      <w:pPr>
        <w:numPr>
          <w:ilvl w:val="1"/>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v</w:t>
      </w:r>
      <w:r w:rsidR="008E3A82">
        <w:rPr>
          <w:rFonts w:asciiTheme="minorHAnsi" w:hAnsiTheme="minorHAnsi" w:cstheme="minorHAnsi"/>
          <w:color w:val="000000"/>
        </w:rPr>
        <w:t>ečeře bufetovou formou v 18:00 hod.,</w:t>
      </w:r>
      <w:r w:rsidR="004B37F0">
        <w:rPr>
          <w:rFonts w:asciiTheme="minorHAnsi" w:hAnsiTheme="minorHAnsi" w:cstheme="minorHAnsi"/>
          <w:color w:val="000000"/>
        </w:rPr>
        <w:t xml:space="preserve"> jež bude sestávat minimálně z:</w:t>
      </w:r>
    </w:p>
    <w:p w14:paraId="4674AF1D" w14:textId="71F0DF4D" w:rsidR="008E3A82" w:rsidRDefault="008E3A82"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tří druhů mas (kuřecí, vepřová panenka a hovězí)</w:t>
      </w:r>
      <w:r w:rsidR="00E63B55">
        <w:rPr>
          <w:rFonts w:asciiTheme="minorHAnsi" w:hAnsiTheme="minorHAnsi" w:cstheme="minorHAnsi"/>
          <w:color w:val="000000"/>
        </w:rPr>
        <w:t>,</w:t>
      </w:r>
    </w:p>
    <w:p w14:paraId="056EB6D8" w14:textId="17291090" w:rsidR="008E3A82" w:rsidRDefault="008E3A82"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jednoho druhu ryby</w:t>
      </w:r>
      <w:r w:rsidR="00E63B55">
        <w:rPr>
          <w:rFonts w:asciiTheme="minorHAnsi" w:hAnsiTheme="minorHAnsi" w:cstheme="minorHAnsi"/>
          <w:color w:val="000000"/>
        </w:rPr>
        <w:t>,</w:t>
      </w:r>
    </w:p>
    <w:p w14:paraId="03691EA4" w14:textId="19F72771" w:rsidR="008E3A82" w:rsidRDefault="008E3A82"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tří druhů přílohy (dva druhy </w:t>
      </w:r>
      <w:r w:rsidR="00012561">
        <w:rPr>
          <w:rFonts w:asciiTheme="minorHAnsi" w:hAnsiTheme="minorHAnsi" w:cstheme="minorHAnsi"/>
          <w:color w:val="000000"/>
        </w:rPr>
        <w:t>přílohy z</w:t>
      </w:r>
      <w:r w:rsidR="008A4F5F">
        <w:rPr>
          <w:rFonts w:asciiTheme="minorHAnsi" w:hAnsiTheme="minorHAnsi" w:cstheme="minorHAnsi"/>
          <w:color w:val="000000"/>
        </w:rPr>
        <w:t xml:space="preserve"> brambor, </w:t>
      </w:r>
      <w:r>
        <w:rPr>
          <w:rFonts w:asciiTheme="minorHAnsi" w:hAnsiTheme="minorHAnsi" w:cstheme="minorHAnsi"/>
          <w:color w:val="000000"/>
        </w:rPr>
        <w:t>rýže)</w:t>
      </w:r>
      <w:r w:rsidR="00E63B55">
        <w:rPr>
          <w:rFonts w:asciiTheme="minorHAnsi" w:hAnsiTheme="minorHAnsi" w:cstheme="minorHAnsi"/>
          <w:color w:val="000000"/>
        </w:rPr>
        <w:t>,</w:t>
      </w:r>
    </w:p>
    <w:p w14:paraId="72C92675" w14:textId="3B2D49F4" w:rsidR="008E3A82" w:rsidRDefault="00074BCE"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salátového baru,</w:t>
      </w:r>
    </w:p>
    <w:p w14:paraId="29D54F24" w14:textId="3DDFF199" w:rsidR="008E3A82" w:rsidRDefault="00074BCE"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zeleniny,</w:t>
      </w:r>
    </w:p>
    <w:p w14:paraId="7749DCA2" w14:textId="29B83F01" w:rsidR="008E3A82" w:rsidRDefault="008E3A82"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var</w:t>
      </w:r>
      <w:r w:rsidR="00074BCE">
        <w:rPr>
          <w:rFonts w:asciiTheme="minorHAnsi" w:hAnsiTheme="minorHAnsi" w:cstheme="minorHAnsi"/>
          <w:color w:val="000000"/>
        </w:rPr>
        <w:t>iace světlého a tmavého pečiva,</w:t>
      </w:r>
    </w:p>
    <w:p w14:paraId="67A23AC5" w14:textId="1384AF8B" w:rsidR="008E3A82" w:rsidRDefault="00074BCE"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variace sýrů a uzenin,</w:t>
      </w:r>
    </w:p>
    <w:p w14:paraId="55B58496" w14:textId="034D7F92" w:rsidR="008E3A82" w:rsidRPr="00C60AC1" w:rsidRDefault="008E3A82" w:rsidP="008E3A82">
      <w:pPr>
        <w:numPr>
          <w:ilvl w:val="2"/>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tří </w:t>
      </w:r>
      <w:r w:rsidRPr="00C60AC1">
        <w:rPr>
          <w:rFonts w:asciiTheme="minorHAnsi" w:hAnsiTheme="minorHAnsi" w:cstheme="minorHAnsi"/>
          <w:color w:val="000000"/>
        </w:rPr>
        <w:t>druhů dezertů</w:t>
      </w:r>
      <w:r w:rsidR="00017B55" w:rsidRPr="00C60AC1">
        <w:rPr>
          <w:rFonts w:asciiTheme="minorHAnsi" w:hAnsiTheme="minorHAnsi" w:cstheme="minorHAnsi"/>
          <w:color w:val="000000"/>
        </w:rPr>
        <w:t>.</w:t>
      </w:r>
    </w:p>
    <w:p w14:paraId="4F90172F" w14:textId="638A2263" w:rsidR="00A64A22" w:rsidRPr="001405DF" w:rsidRDefault="00DA7357" w:rsidP="001405DF">
      <w:pPr>
        <w:numPr>
          <w:ilvl w:val="0"/>
          <w:numId w:val="11"/>
        </w:numPr>
        <w:tabs>
          <w:tab w:val="left" w:pos="426"/>
        </w:tabs>
        <w:spacing w:after="120" w:line="22" w:lineRule="atLeast"/>
        <w:rPr>
          <w:color w:val="000000"/>
        </w:rPr>
      </w:pPr>
      <w:r w:rsidRPr="00C60AC1">
        <w:rPr>
          <w:rFonts w:asciiTheme="minorHAnsi" w:hAnsiTheme="minorHAnsi" w:cstheme="minorHAnsi"/>
          <w:color w:val="000000"/>
        </w:rPr>
        <w:t xml:space="preserve">Poskytovatel je povinen nejpozději </w:t>
      </w:r>
      <w:r w:rsidR="005B7860" w:rsidRPr="00C60AC1">
        <w:rPr>
          <w:rFonts w:asciiTheme="minorHAnsi" w:hAnsiTheme="minorHAnsi" w:cstheme="minorHAnsi"/>
          <w:color w:val="000000"/>
        </w:rPr>
        <w:t>1</w:t>
      </w:r>
      <w:r w:rsidR="00A43E3D" w:rsidRPr="00C60AC1">
        <w:rPr>
          <w:rFonts w:asciiTheme="minorHAnsi" w:hAnsiTheme="minorHAnsi" w:cstheme="minorHAnsi"/>
          <w:color w:val="000000"/>
        </w:rPr>
        <w:t>2</w:t>
      </w:r>
      <w:r w:rsidRPr="00C60AC1">
        <w:rPr>
          <w:rFonts w:asciiTheme="minorHAnsi" w:hAnsiTheme="minorHAnsi" w:cstheme="minorHAnsi"/>
          <w:color w:val="000000"/>
        </w:rPr>
        <w:t xml:space="preserve"> dní</w:t>
      </w:r>
      <w:r w:rsidRPr="00712615">
        <w:rPr>
          <w:rFonts w:asciiTheme="minorHAnsi" w:hAnsiTheme="minorHAnsi" w:cstheme="minorHAnsi"/>
          <w:color w:val="000000"/>
        </w:rPr>
        <w:t xml:space="preserve"> před dohodnutým termínem konání akce zaslat </w:t>
      </w:r>
      <w:r w:rsidR="00F50BCC" w:rsidRPr="006E3E66">
        <w:rPr>
          <w:rFonts w:asciiTheme="minorHAnsi" w:hAnsiTheme="minorHAnsi" w:cstheme="minorHAnsi"/>
          <w:color w:val="000000"/>
        </w:rPr>
        <w:t xml:space="preserve">objednateli </w:t>
      </w:r>
      <w:r w:rsidR="002C175A" w:rsidRPr="006E3E66">
        <w:rPr>
          <w:rFonts w:asciiTheme="minorHAnsi" w:hAnsiTheme="minorHAnsi" w:cstheme="minorHAnsi"/>
          <w:color w:val="000000"/>
        </w:rPr>
        <w:t xml:space="preserve">prostřednictvím e-mailu </w:t>
      </w:r>
      <w:r w:rsidR="00A43E3D">
        <w:rPr>
          <w:rFonts w:asciiTheme="minorHAnsi" w:hAnsiTheme="minorHAnsi" w:cstheme="minorHAnsi"/>
          <w:color w:val="000000"/>
        </w:rPr>
        <w:t>návrh výběru jídel</w:t>
      </w:r>
      <w:r w:rsidR="002C175A" w:rsidRPr="006E3E66">
        <w:rPr>
          <w:rFonts w:asciiTheme="minorHAnsi" w:hAnsiTheme="minorHAnsi" w:cstheme="minorHAnsi"/>
          <w:color w:val="000000"/>
        </w:rPr>
        <w:t xml:space="preserve"> k</w:t>
      </w:r>
      <w:r w:rsidR="002C175A" w:rsidRPr="005C7421">
        <w:rPr>
          <w:rFonts w:asciiTheme="minorHAnsi" w:hAnsiTheme="minorHAnsi" w:cstheme="minorHAnsi"/>
          <w:color w:val="000000"/>
        </w:rPr>
        <w:t> odsouhlasení.</w:t>
      </w:r>
      <w:r w:rsidR="00A64A22" w:rsidRPr="005C7421">
        <w:rPr>
          <w:rFonts w:asciiTheme="minorHAnsi" w:hAnsiTheme="minorHAnsi" w:cstheme="minorHAnsi"/>
          <w:color w:val="000000"/>
        </w:rPr>
        <w:t xml:space="preserve"> </w:t>
      </w:r>
      <w:r w:rsidR="00074BCE">
        <w:rPr>
          <w:rFonts w:asciiTheme="minorHAnsi" w:hAnsiTheme="minorHAnsi" w:cstheme="minorHAnsi"/>
          <w:color w:val="000000"/>
        </w:rPr>
        <w:t>Objednatel se do 2 </w:t>
      </w:r>
      <w:r w:rsidR="00F46A7D" w:rsidRPr="005C7421">
        <w:rPr>
          <w:rFonts w:asciiTheme="minorHAnsi" w:hAnsiTheme="minorHAnsi" w:cstheme="minorHAnsi"/>
          <w:color w:val="000000"/>
        </w:rPr>
        <w:t xml:space="preserve">pracovních dnů po obdržení návrhu </w:t>
      </w:r>
      <w:r w:rsidR="00E31952">
        <w:rPr>
          <w:rFonts w:asciiTheme="minorHAnsi" w:hAnsiTheme="minorHAnsi" w:cstheme="minorHAnsi"/>
          <w:color w:val="000000"/>
        </w:rPr>
        <w:t>výběru jídel</w:t>
      </w:r>
      <w:r w:rsidR="00F46A7D" w:rsidRPr="006E3E66">
        <w:rPr>
          <w:rFonts w:asciiTheme="minorHAnsi" w:hAnsiTheme="minorHAnsi" w:cstheme="minorHAnsi"/>
          <w:color w:val="000000"/>
        </w:rPr>
        <w:t xml:space="preserve"> vyj</w:t>
      </w:r>
      <w:r w:rsidR="00A43E3D" w:rsidRPr="006E3E66">
        <w:rPr>
          <w:rFonts w:asciiTheme="minorHAnsi" w:hAnsiTheme="minorHAnsi" w:cstheme="minorHAnsi"/>
          <w:color w:val="000000"/>
        </w:rPr>
        <w:t xml:space="preserve">ádří, zda </w:t>
      </w:r>
      <w:r w:rsidR="00CE4170" w:rsidRPr="005C7421">
        <w:rPr>
          <w:rFonts w:asciiTheme="minorHAnsi" w:hAnsiTheme="minorHAnsi" w:cstheme="minorHAnsi"/>
          <w:color w:val="000000"/>
        </w:rPr>
        <w:t xml:space="preserve">návrh </w:t>
      </w:r>
      <w:r w:rsidR="00977BC3">
        <w:rPr>
          <w:rFonts w:asciiTheme="minorHAnsi" w:hAnsiTheme="minorHAnsi" w:cstheme="minorHAnsi"/>
          <w:color w:val="000000"/>
        </w:rPr>
        <w:t>schvaluje</w:t>
      </w:r>
      <w:r w:rsidR="000054F5">
        <w:rPr>
          <w:rFonts w:asciiTheme="minorHAnsi" w:hAnsiTheme="minorHAnsi" w:cstheme="minorHAnsi"/>
          <w:color w:val="000000"/>
        </w:rPr>
        <w:t>, nebo navrhne jeho úpravu.</w:t>
      </w:r>
    </w:p>
    <w:p w14:paraId="73A76FE8" w14:textId="3DB212AC" w:rsidR="00F46A7D" w:rsidRPr="001405DF" w:rsidRDefault="00CE7094" w:rsidP="00712615">
      <w:pPr>
        <w:numPr>
          <w:ilvl w:val="0"/>
          <w:numId w:val="11"/>
        </w:numPr>
        <w:tabs>
          <w:tab w:val="left" w:pos="426"/>
        </w:tabs>
        <w:spacing w:after="120" w:line="22" w:lineRule="atLeast"/>
        <w:rPr>
          <w:color w:val="000000"/>
        </w:rPr>
      </w:pPr>
      <w:r w:rsidRPr="00712615">
        <w:rPr>
          <w:rFonts w:asciiTheme="minorHAnsi" w:hAnsiTheme="minorHAnsi" w:cstheme="minorHAnsi"/>
          <w:color w:val="000000"/>
        </w:rPr>
        <w:t>Navrhne-li objednatel úpravu</w:t>
      </w:r>
      <w:r w:rsidR="00CE4170" w:rsidRPr="00712615">
        <w:rPr>
          <w:rFonts w:asciiTheme="minorHAnsi" w:hAnsiTheme="minorHAnsi" w:cstheme="minorHAnsi"/>
          <w:color w:val="000000"/>
        </w:rPr>
        <w:t xml:space="preserve"> </w:t>
      </w:r>
      <w:r w:rsidR="00A43E3D">
        <w:rPr>
          <w:rFonts w:asciiTheme="minorHAnsi" w:hAnsiTheme="minorHAnsi" w:cstheme="minorHAnsi"/>
          <w:color w:val="000000"/>
        </w:rPr>
        <w:t>výběru jídel</w:t>
      </w:r>
      <w:r w:rsidR="00EB5DD5" w:rsidRPr="00712615">
        <w:rPr>
          <w:rFonts w:asciiTheme="minorHAnsi" w:hAnsiTheme="minorHAnsi" w:cstheme="minorHAnsi"/>
          <w:color w:val="000000"/>
        </w:rPr>
        <w:t>,</w:t>
      </w:r>
      <w:r w:rsidR="00CE4170" w:rsidRPr="00221024">
        <w:rPr>
          <w:rFonts w:asciiTheme="minorHAnsi" w:hAnsiTheme="minorHAnsi" w:cstheme="minorHAnsi"/>
          <w:color w:val="000000"/>
        </w:rPr>
        <w:t xml:space="preserve"> je poskytovatel povinen objednateli </w:t>
      </w:r>
      <w:r w:rsidR="00EB5DD5" w:rsidRPr="00221024">
        <w:rPr>
          <w:rFonts w:asciiTheme="minorHAnsi" w:hAnsiTheme="minorHAnsi" w:cstheme="minorHAnsi"/>
          <w:color w:val="000000"/>
        </w:rPr>
        <w:t>nabídnout</w:t>
      </w:r>
      <w:r w:rsidR="000054F5">
        <w:rPr>
          <w:rFonts w:asciiTheme="minorHAnsi" w:hAnsiTheme="minorHAnsi" w:cstheme="minorHAnsi"/>
          <w:color w:val="000000"/>
        </w:rPr>
        <w:t xml:space="preserve"> do 2 </w:t>
      </w:r>
      <w:r w:rsidR="00CE4170" w:rsidRPr="006E3E66">
        <w:rPr>
          <w:rFonts w:asciiTheme="minorHAnsi" w:hAnsiTheme="minorHAnsi" w:cstheme="minorHAnsi"/>
          <w:color w:val="000000"/>
        </w:rPr>
        <w:t>pracovních dnů</w:t>
      </w:r>
      <w:r w:rsidR="00BB2B6D" w:rsidRPr="006E3E66">
        <w:rPr>
          <w:rFonts w:asciiTheme="minorHAnsi" w:hAnsiTheme="minorHAnsi" w:cstheme="minorHAnsi"/>
          <w:color w:val="000000"/>
        </w:rPr>
        <w:t xml:space="preserve"> po obdržení návrhu na úpravu </w:t>
      </w:r>
      <w:r w:rsidR="00BE162B">
        <w:rPr>
          <w:rFonts w:asciiTheme="minorHAnsi" w:hAnsiTheme="minorHAnsi" w:cstheme="minorHAnsi"/>
          <w:color w:val="000000"/>
        </w:rPr>
        <w:t>výběru jídel</w:t>
      </w:r>
      <w:r w:rsidR="00822183" w:rsidRPr="006E3E66">
        <w:rPr>
          <w:rFonts w:asciiTheme="minorHAnsi" w:hAnsiTheme="minorHAnsi" w:cstheme="minorHAnsi"/>
          <w:color w:val="000000"/>
        </w:rPr>
        <w:t xml:space="preserve"> </w:t>
      </w:r>
      <w:r w:rsidR="005B13F8" w:rsidRPr="006E3E66">
        <w:rPr>
          <w:rFonts w:asciiTheme="minorHAnsi" w:hAnsiTheme="minorHAnsi" w:cstheme="minorHAnsi"/>
          <w:color w:val="000000"/>
        </w:rPr>
        <w:t xml:space="preserve">finální návrh </w:t>
      </w:r>
      <w:r w:rsidR="00BE162B">
        <w:rPr>
          <w:rFonts w:asciiTheme="minorHAnsi" w:hAnsiTheme="minorHAnsi" w:cstheme="minorHAnsi"/>
          <w:color w:val="000000"/>
        </w:rPr>
        <w:t xml:space="preserve">upravený dle požadavků objednatele </w:t>
      </w:r>
      <w:r w:rsidR="00F46A7D" w:rsidRPr="001405DF">
        <w:rPr>
          <w:color w:val="000000"/>
        </w:rPr>
        <w:t>a objednatel je povinen se k</w:t>
      </w:r>
      <w:r w:rsidR="00CD707E">
        <w:rPr>
          <w:color w:val="000000"/>
        </w:rPr>
        <w:t xml:space="preserve"> tomuto </w:t>
      </w:r>
      <w:r w:rsidR="00F46A7D" w:rsidRPr="001405DF">
        <w:rPr>
          <w:color w:val="000000"/>
        </w:rPr>
        <w:t xml:space="preserve">novému </w:t>
      </w:r>
      <w:r w:rsidR="00A64A22">
        <w:rPr>
          <w:color w:val="000000"/>
        </w:rPr>
        <w:t xml:space="preserve">návrhu </w:t>
      </w:r>
      <w:r w:rsidR="00CD707E">
        <w:rPr>
          <w:color w:val="000000"/>
        </w:rPr>
        <w:t xml:space="preserve">výběru jídel </w:t>
      </w:r>
      <w:r w:rsidR="00F46A7D" w:rsidRPr="001405DF">
        <w:rPr>
          <w:color w:val="000000"/>
        </w:rPr>
        <w:t xml:space="preserve">vyjádřit postupem dle předchozího odstavce tohoto článku </w:t>
      </w:r>
      <w:r w:rsidR="00822183" w:rsidRPr="001405DF">
        <w:rPr>
          <w:color w:val="000000"/>
        </w:rPr>
        <w:t>smlouvy</w:t>
      </w:r>
      <w:r w:rsidR="00F46A7D" w:rsidRPr="001405DF">
        <w:rPr>
          <w:color w:val="000000"/>
        </w:rPr>
        <w:t xml:space="preserve">. </w:t>
      </w:r>
      <w:r w:rsidR="00CD707E">
        <w:rPr>
          <w:color w:val="000000"/>
        </w:rPr>
        <w:t>Finální výběr jídel bude mezi smluvními s</w:t>
      </w:r>
      <w:r w:rsidR="00E31952">
        <w:rPr>
          <w:color w:val="000000"/>
        </w:rPr>
        <w:t>tranami odsouhlasen nejpozději 7</w:t>
      </w:r>
      <w:r w:rsidR="00CD707E">
        <w:rPr>
          <w:color w:val="000000"/>
        </w:rPr>
        <w:t xml:space="preserve"> dní před d</w:t>
      </w:r>
      <w:r w:rsidR="000054F5">
        <w:rPr>
          <w:color w:val="000000"/>
        </w:rPr>
        <w:t>ohodnutým termínem konání akce.</w:t>
      </w:r>
    </w:p>
    <w:p w14:paraId="69A40710" w14:textId="3B0DD03A" w:rsidR="00B107B0" w:rsidRDefault="008E3A82" w:rsidP="002D1859">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Poskytovatel dále </w:t>
      </w:r>
      <w:r w:rsidR="0098046D">
        <w:rPr>
          <w:rFonts w:asciiTheme="minorHAnsi" w:hAnsiTheme="minorHAnsi" w:cstheme="minorHAnsi"/>
          <w:color w:val="000000"/>
        </w:rPr>
        <w:t xml:space="preserve">nad rámec cateringu dle odst. 6. tohoto článku smlouvy </w:t>
      </w:r>
      <w:r w:rsidR="00390E80">
        <w:rPr>
          <w:rFonts w:asciiTheme="minorHAnsi" w:hAnsiTheme="minorHAnsi" w:cstheme="minorHAnsi"/>
          <w:color w:val="000000"/>
        </w:rPr>
        <w:t xml:space="preserve">zajistí </w:t>
      </w:r>
      <w:r w:rsidR="00EF52BF">
        <w:rPr>
          <w:rFonts w:asciiTheme="minorHAnsi" w:hAnsiTheme="minorHAnsi" w:cstheme="minorHAnsi"/>
          <w:color w:val="000000"/>
        </w:rPr>
        <w:t>balíček nealkoholických nápojů pro každého účastníka</w:t>
      </w:r>
      <w:r>
        <w:rPr>
          <w:rFonts w:asciiTheme="minorHAnsi" w:hAnsiTheme="minorHAnsi" w:cstheme="minorHAnsi"/>
          <w:color w:val="000000"/>
        </w:rPr>
        <w:t xml:space="preserve">, </w:t>
      </w:r>
      <w:r w:rsidR="00EF52BF">
        <w:rPr>
          <w:rFonts w:asciiTheme="minorHAnsi" w:hAnsiTheme="minorHAnsi" w:cstheme="minorHAnsi"/>
          <w:color w:val="000000"/>
        </w:rPr>
        <w:t>jež bude obsahovat</w:t>
      </w:r>
      <w:r w:rsidR="008E75B8">
        <w:rPr>
          <w:rFonts w:asciiTheme="minorHAnsi" w:hAnsiTheme="minorHAnsi" w:cstheme="minorHAnsi"/>
          <w:color w:val="000000"/>
        </w:rPr>
        <w:t xml:space="preserve"> </w:t>
      </w:r>
      <w:r w:rsidR="00D8674F">
        <w:rPr>
          <w:rFonts w:asciiTheme="minorHAnsi" w:hAnsiTheme="minorHAnsi" w:cstheme="minorHAnsi"/>
          <w:color w:val="000000"/>
        </w:rPr>
        <w:t>karafu s vodou</w:t>
      </w:r>
      <w:r w:rsidR="005C7421">
        <w:rPr>
          <w:rFonts w:asciiTheme="minorHAnsi" w:hAnsiTheme="minorHAnsi" w:cstheme="minorHAnsi"/>
          <w:color w:val="000000"/>
        </w:rPr>
        <w:t xml:space="preserve"> a citrusovými plody</w:t>
      </w:r>
      <w:r w:rsidR="008E75B8">
        <w:rPr>
          <w:rFonts w:asciiTheme="minorHAnsi" w:hAnsiTheme="minorHAnsi" w:cstheme="minorHAnsi"/>
          <w:color w:val="000000"/>
        </w:rPr>
        <w:t>,</w:t>
      </w:r>
      <w:r w:rsidR="00E77DFC">
        <w:rPr>
          <w:rFonts w:asciiTheme="minorHAnsi" w:hAnsiTheme="minorHAnsi" w:cstheme="minorHAnsi"/>
          <w:color w:val="000000"/>
        </w:rPr>
        <w:t xml:space="preserve"> 3 druhy</w:t>
      </w:r>
      <w:r w:rsidR="008E75B8">
        <w:rPr>
          <w:rFonts w:asciiTheme="minorHAnsi" w:hAnsiTheme="minorHAnsi" w:cstheme="minorHAnsi"/>
          <w:color w:val="000000"/>
        </w:rPr>
        <w:t xml:space="preserve"> nealkoholických nápojů </w:t>
      </w:r>
      <w:r w:rsidR="00C20C28">
        <w:rPr>
          <w:rFonts w:asciiTheme="minorHAnsi" w:hAnsiTheme="minorHAnsi" w:cstheme="minorHAnsi"/>
          <w:color w:val="000000"/>
        </w:rPr>
        <w:t xml:space="preserve">o objemu </w:t>
      </w:r>
      <w:r w:rsidR="008E75B8">
        <w:rPr>
          <w:rFonts w:asciiTheme="minorHAnsi" w:hAnsiTheme="minorHAnsi" w:cstheme="minorHAnsi"/>
          <w:color w:val="000000"/>
        </w:rPr>
        <w:t>0,33l (</w:t>
      </w:r>
      <w:r w:rsidR="00513781">
        <w:rPr>
          <w:rFonts w:asciiTheme="minorHAnsi" w:hAnsiTheme="minorHAnsi" w:cstheme="minorHAnsi"/>
          <w:color w:val="000000"/>
        </w:rPr>
        <w:t>Coca-C</w:t>
      </w:r>
      <w:r w:rsidR="0035539F">
        <w:rPr>
          <w:rFonts w:asciiTheme="minorHAnsi" w:hAnsiTheme="minorHAnsi" w:cstheme="minorHAnsi"/>
          <w:color w:val="000000"/>
        </w:rPr>
        <w:t xml:space="preserve">ola nebo </w:t>
      </w:r>
      <w:r w:rsidR="0030729F">
        <w:rPr>
          <w:rFonts w:asciiTheme="minorHAnsi" w:hAnsiTheme="minorHAnsi" w:cstheme="minorHAnsi"/>
          <w:color w:val="000000"/>
        </w:rPr>
        <w:t>C</w:t>
      </w:r>
      <w:r w:rsidR="00513781">
        <w:rPr>
          <w:rFonts w:asciiTheme="minorHAnsi" w:hAnsiTheme="minorHAnsi" w:cstheme="minorHAnsi"/>
          <w:color w:val="000000"/>
        </w:rPr>
        <w:t xml:space="preserve">oca-Cola </w:t>
      </w:r>
      <w:proofErr w:type="spellStart"/>
      <w:r w:rsidR="00513781">
        <w:rPr>
          <w:rFonts w:asciiTheme="minorHAnsi" w:hAnsiTheme="minorHAnsi" w:cstheme="minorHAnsi"/>
          <w:color w:val="000000"/>
        </w:rPr>
        <w:t>Z</w:t>
      </w:r>
      <w:r w:rsidR="0030729F">
        <w:rPr>
          <w:rFonts w:asciiTheme="minorHAnsi" w:hAnsiTheme="minorHAnsi" w:cstheme="minorHAnsi"/>
          <w:color w:val="000000"/>
        </w:rPr>
        <w:t>ero</w:t>
      </w:r>
      <w:proofErr w:type="spellEnd"/>
      <w:r w:rsidR="0030729F">
        <w:rPr>
          <w:rFonts w:asciiTheme="minorHAnsi" w:hAnsiTheme="minorHAnsi" w:cstheme="minorHAnsi"/>
          <w:color w:val="000000"/>
        </w:rPr>
        <w:t xml:space="preserve">, Sprite, Fanta), </w:t>
      </w:r>
      <w:r w:rsidR="00D8674F">
        <w:rPr>
          <w:rFonts w:asciiTheme="minorHAnsi" w:hAnsiTheme="minorHAnsi" w:cstheme="minorHAnsi"/>
          <w:color w:val="000000"/>
        </w:rPr>
        <w:t>rozlévané</w:t>
      </w:r>
      <w:r w:rsidR="0030729F">
        <w:rPr>
          <w:rFonts w:asciiTheme="minorHAnsi" w:hAnsiTheme="minorHAnsi" w:cstheme="minorHAnsi"/>
          <w:color w:val="000000"/>
        </w:rPr>
        <w:t xml:space="preserve"> ovocn</w:t>
      </w:r>
      <w:r w:rsidR="00D8674F">
        <w:rPr>
          <w:rFonts w:asciiTheme="minorHAnsi" w:hAnsiTheme="minorHAnsi" w:cstheme="minorHAnsi"/>
          <w:color w:val="000000"/>
        </w:rPr>
        <w:t>é džusy</w:t>
      </w:r>
      <w:r w:rsidR="005C7421">
        <w:rPr>
          <w:rFonts w:asciiTheme="minorHAnsi" w:hAnsiTheme="minorHAnsi" w:cstheme="minorHAnsi"/>
          <w:color w:val="000000"/>
        </w:rPr>
        <w:t xml:space="preserve">, espresso, </w:t>
      </w:r>
      <w:r w:rsidR="0035539F">
        <w:rPr>
          <w:rFonts w:asciiTheme="minorHAnsi" w:hAnsiTheme="minorHAnsi" w:cstheme="minorHAnsi"/>
          <w:color w:val="000000"/>
        </w:rPr>
        <w:t>cap</w:t>
      </w:r>
      <w:r w:rsidR="001405DF">
        <w:rPr>
          <w:rFonts w:asciiTheme="minorHAnsi" w:hAnsiTheme="minorHAnsi" w:cstheme="minorHAnsi"/>
          <w:color w:val="000000"/>
        </w:rPr>
        <w:t>p</w:t>
      </w:r>
      <w:r w:rsidR="0035539F">
        <w:rPr>
          <w:rFonts w:asciiTheme="minorHAnsi" w:hAnsiTheme="minorHAnsi" w:cstheme="minorHAnsi"/>
          <w:color w:val="000000"/>
        </w:rPr>
        <w:t xml:space="preserve">uccino a </w:t>
      </w:r>
      <w:r w:rsidR="0030729F">
        <w:rPr>
          <w:rFonts w:asciiTheme="minorHAnsi" w:hAnsiTheme="minorHAnsi" w:cstheme="minorHAnsi"/>
          <w:color w:val="000000"/>
        </w:rPr>
        <w:t>čaj.</w:t>
      </w:r>
    </w:p>
    <w:p w14:paraId="38D96F04" w14:textId="204D354A" w:rsidR="00AD5676" w:rsidRPr="00941549" w:rsidRDefault="00AD5676" w:rsidP="00941549">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 xml:space="preserve">Počty </w:t>
      </w:r>
      <w:r w:rsidR="00941549">
        <w:rPr>
          <w:rFonts w:asciiTheme="minorHAnsi" w:hAnsiTheme="minorHAnsi" w:cstheme="minorHAnsi"/>
          <w:color w:val="000000"/>
        </w:rPr>
        <w:t>servírovaných porcí</w:t>
      </w:r>
      <w:r w:rsidR="003D08B8">
        <w:rPr>
          <w:rFonts w:asciiTheme="minorHAnsi" w:hAnsiTheme="minorHAnsi" w:cstheme="minorHAnsi"/>
          <w:color w:val="000000"/>
        </w:rPr>
        <w:t xml:space="preserve"> </w:t>
      </w:r>
      <w:r w:rsidR="00595928">
        <w:rPr>
          <w:rFonts w:asciiTheme="minorHAnsi" w:hAnsiTheme="minorHAnsi" w:cstheme="minorHAnsi"/>
          <w:color w:val="000000"/>
        </w:rPr>
        <w:t xml:space="preserve">jídel </w:t>
      </w:r>
      <w:r w:rsidR="00941549">
        <w:rPr>
          <w:rFonts w:asciiTheme="minorHAnsi" w:hAnsiTheme="minorHAnsi" w:cstheme="minorHAnsi"/>
          <w:color w:val="000000"/>
        </w:rPr>
        <w:t xml:space="preserve">a dalšího občerstvení </w:t>
      </w:r>
      <w:r w:rsidR="0098046D">
        <w:rPr>
          <w:rFonts w:asciiTheme="minorHAnsi" w:hAnsiTheme="minorHAnsi" w:cstheme="minorHAnsi"/>
          <w:color w:val="000000"/>
        </w:rPr>
        <w:t xml:space="preserve">z cateringu </w:t>
      </w:r>
      <w:r>
        <w:rPr>
          <w:rFonts w:asciiTheme="minorHAnsi" w:hAnsiTheme="minorHAnsi" w:cstheme="minorHAnsi"/>
          <w:color w:val="000000"/>
        </w:rPr>
        <w:t xml:space="preserve">budou odpovídat </w:t>
      </w:r>
      <w:r w:rsidR="008811C4">
        <w:rPr>
          <w:rFonts w:asciiTheme="minorHAnsi" w:hAnsiTheme="minorHAnsi" w:cstheme="minorHAnsi"/>
          <w:color w:val="000000"/>
        </w:rPr>
        <w:t xml:space="preserve">skutečnému </w:t>
      </w:r>
      <w:r>
        <w:rPr>
          <w:rFonts w:asciiTheme="minorHAnsi" w:hAnsiTheme="minorHAnsi" w:cstheme="minorHAnsi"/>
          <w:color w:val="000000"/>
        </w:rPr>
        <w:t>počtu účastník</w:t>
      </w:r>
      <w:r w:rsidR="00930ECC">
        <w:rPr>
          <w:rFonts w:asciiTheme="minorHAnsi" w:hAnsiTheme="minorHAnsi" w:cstheme="minorHAnsi"/>
          <w:color w:val="000000"/>
        </w:rPr>
        <w:t xml:space="preserve">ů dané akce. </w:t>
      </w:r>
      <w:r w:rsidR="002D7EBB">
        <w:rPr>
          <w:rFonts w:asciiTheme="minorHAnsi" w:hAnsiTheme="minorHAnsi" w:cstheme="minorHAnsi"/>
          <w:color w:val="000000"/>
        </w:rPr>
        <w:t xml:space="preserve">Nealkoholické nápoje z balíčku nealkoholických nápojů </w:t>
      </w:r>
      <w:r w:rsidR="0098046D">
        <w:rPr>
          <w:rFonts w:asciiTheme="minorHAnsi" w:hAnsiTheme="minorHAnsi" w:cstheme="minorHAnsi"/>
          <w:color w:val="000000"/>
        </w:rPr>
        <w:t xml:space="preserve">dle odst. 9 tohoto článku smlouvy </w:t>
      </w:r>
      <w:r w:rsidR="002D7EBB">
        <w:rPr>
          <w:rFonts w:asciiTheme="minorHAnsi" w:hAnsiTheme="minorHAnsi" w:cstheme="minorHAnsi"/>
          <w:color w:val="000000"/>
        </w:rPr>
        <w:t>budou ser</w:t>
      </w:r>
      <w:r w:rsidR="000054F5">
        <w:rPr>
          <w:rFonts w:asciiTheme="minorHAnsi" w:hAnsiTheme="minorHAnsi" w:cstheme="minorHAnsi"/>
          <w:color w:val="000000"/>
        </w:rPr>
        <w:t>vírovány dle potřeby účastníků.</w:t>
      </w:r>
    </w:p>
    <w:p w14:paraId="6859E68A" w14:textId="110BEB2D" w:rsidR="008E3A82" w:rsidRPr="001C06F6" w:rsidRDefault="008E3A82" w:rsidP="008E3A82">
      <w:pPr>
        <w:numPr>
          <w:ilvl w:val="0"/>
          <w:numId w:val="11"/>
        </w:numPr>
        <w:tabs>
          <w:tab w:val="left" w:pos="426"/>
        </w:tabs>
        <w:spacing w:after="120" w:line="22" w:lineRule="atLeast"/>
        <w:rPr>
          <w:rFonts w:asciiTheme="minorHAnsi" w:hAnsiTheme="minorHAnsi" w:cstheme="minorHAnsi"/>
          <w:color w:val="000000"/>
        </w:rPr>
      </w:pPr>
      <w:r w:rsidRPr="00E07BF7">
        <w:rPr>
          <w:rFonts w:asciiTheme="minorHAnsi" w:hAnsiTheme="minorHAnsi" w:cstheme="minorHAnsi"/>
          <w:color w:val="000000"/>
        </w:rPr>
        <w:t>Poskytovatel se zavazuje</w:t>
      </w:r>
      <w:r w:rsidRPr="00E07BF7">
        <w:rPr>
          <w:rFonts w:cs="Arial"/>
        </w:rPr>
        <w:t>, že jídla budou připravována vždy z čerstvých surovin a za dodržení všech hygienických a množstevních norem a standardů. Poskytovatel prohlašuje, že příprava jídel bude realizována v souladu s vyhláškou ministerstva zdravotnictví č. 137/2004 Sb., o hygienických požadavcích na stravovací služby a o zásadách osobní a provozní hygieny při činnostech epidemiologicky závažných</w:t>
      </w:r>
      <w:r w:rsidR="000054F5">
        <w:rPr>
          <w:rFonts w:cs="Arial"/>
        </w:rPr>
        <w:t>, ve znění pozdějších předpisů.</w:t>
      </w:r>
    </w:p>
    <w:p w14:paraId="3D73E827" w14:textId="2BB503BC" w:rsidR="001C06F6" w:rsidRDefault="001C06F6" w:rsidP="001C06F6">
      <w:pPr>
        <w:numPr>
          <w:ilvl w:val="0"/>
          <w:numId w:val="11"/>
        </w:numPr>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P</w:t>
      </w:r>
      <w:r w:rsidR="008E597F">
        <w:rPr>
          <w:rFonts w:asciiTheme="minorHAnsi" w:hAnsiTheme="minorHAnsi" w:cstheme="minorHAnsi"/>
          <w:color w:val="000000"/>
        </w:rPr>
        <w:t>oskytovatel zajistí ubytování</w:t>
      </w:r>
      <w:r w:rsidR="003D08B8">
        <w:rPr>
          <w:rFonts w:asciiTheme="minorHAnsi" w:hAnsiTheme="minorHAnsi" w:cstheme="minorHAnsi"/>
          <w:color w:val="000000"/>
        </w:rPr>
        <w:t xml:space="preserve"> </w:t>
      </w:r>
      <w:r w:rsidR="008E597F">
        <w:rPr>
          <w:rFonts w:asciiTheme="minorHAnsi" w:hAnsiTheme="minorHAnsi" w:cstheme="minorHAnsi"/>
          <w:color w:val="000000"/>
        </w:rPr>
        <w:t xml:space="preserve">a catering </w:t>
      </w:r>
      <w:r>
        <w:rPr>
          <w:rFonts w:asciiTheme="minorHAnsi" w:hAnsiTheme="minorHAnsi" w:cstheme="minorHAnsi"/>
          <w:color w:val="000000"/>
        </w:rPr>
        <w:t>dle podmínek uvedených výše v tomto článku smlouvy vž</w:t>
      </w:r>
      <w:r w:rsidR="00390E80">
        <w:rPr>
          <w:rFonts w:asciiTheme="minorHAnsi" w:hAnsiTheme="minorHAnsi" w:cstheme="minorHAnsi"/>
          <w:color w:val="000000"/>
        </w:rPr>
        <w:t>dy pro každý jednotlivý termín</w:t>
      </w:r>
      <w:r w:rsidR="001E5ABB">
        <w:rPr>
          <w:rFonts w:asciiTheme="minorHAnsi" w:hAnsiTheme="minorHAnsi" w:cstheme="minorHAnsi"/>
          <w:color w:val="000000"/>
        </w:rPr>
        <w:t xml:space="preserve"> </w:t>
      </w:r>
      <w:r w:rsidR="00C325AC">
        <w:rPr>
          <w:rFonts w:asciiTheme="minorHAnsi" w:hAnsiTheme="minorHAnsi" w:cstheme="minorHAnsi"/>
          <w:color w:val="000000"/>
        </w:rPr>
        <w:t xml:space="preserve">konání akcí </w:t>
      </w:r>
      <w:r w:rsidR="001E5ABB">
        <w:rPr>
          <w:rFonts w:asciiTheme="minorHAnsi" w:hAnsiTheme="minorHAnsi" w:cstheme="minorHAnsi"/>
          <w:color w:val="000000"/>
        </w:rPr>
        <w:t>uvedený v čl. III. odst. 1 této smlouvy.</w:t>
      </w:r>
    </w:p>
    <w:p w14:paraId="3BD0EC2A" w14:textId="77777777" w:rsidR="005F48D3" w:rsidRDefault="005F48D3" w:rsidP="008E3A82">
      <w:pPr>
        <w:tabs>
          <w:tab w:val="left" w:pos="426"/>
        </w:tabs>
        <w:spacing w:after="120" w:line="22" w:lineRule="atLeast"/>
        <w:jc w:val="center"/>
        <w:rPr>
          <w:rFonts w:asciiTheme="minorHAnsi" w:hAnsiTheme="minorHAnsi" w:cstheme="minorHAnsi"/>
          <w:b/>
          <w:color w:val="000000"/>
        </w:rPr>
      </w:pPr>
    </w:p>
    <w:p w14:paraId="589145CC" w14:textId="506E8AD5" w:rsidR="008E3A82" w:rsidRPr="00E17AA4" w:rsidRDefault="008E3A82" w:rsidP="008E3A82">
      <w:pPr>
        <w:tabs>
          <w:tab w:val="left" w:pos="426"/>
        </w:tabs>
        <w:spacing w:after="120" w:line="22" w:lineRule="atLeast"/>
        <w:jc w:val="center"/>
        <w:rPr>
          <w:rFonts w:asciiTheme="minorHAnsi" w:hAnsiTheme="minorHAnsi" w:cstheme="minorHAnsi"/>
          <w:b/>
          <w:color w:val="000000"/>
        </w:rPr>
      </w:pPr>
      <w:r w:rsidRPr="00E17AA4">
        <w:rPr>
          <w:rFonts w:asciiTheme="minorHAnsi" w:hAnsiTheme="minorHAnsi" w:cstheme="minorHAnsi"/>
          <w:b/>
          <w:color w:val="000000"/>
        </w:rPr>
        <w:t>V. Cena a platební podmínky</w:t>
      </w:r>
    </w:p>
    <w:p w14:paraId="582F8F28" w14:textId="013DDB64"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rFonts w:asciiTheme="minorHAnsi" w:hAnsiTheme="minorHAnsi" w:cstheme="minorHAnsi"/>
          <w:color w:val="000000"/>
        </w:rPr>
        <w:t>Smluvní strany se dohodly na ceně za poskytnu</w:t>
      </w:r>
      <w:r w:rsidR="00126D97">
        <w:rPr>
          <w:rFonts w:asciiTheme="minorHAnsi" w:hAnsiTheme="minorHAnsi" w:cstheme="minorHAnsi"/>
          <w:color w:val="000000"/>
        </w:rPr>
        <w:t xml:space="preserve">tí hotelových služeb účastníkům </w:t>
      </w:r>
      <w:r w:rsidRPr="005834E9">
        <w:rPr>
          <w:rFonts w:asciiTheme="minorHAnsi" w:hAnsiTheme="minorHAnsi" w:cstheme="minorHAnsi"/>
          <w:color w:val="000000"/>
        </w:rPr>
        <w:t>ve výši stanovené v příloze č. 2</w:t>
      </w:r>
      <w:r w:rsidR="00126D97">
        <w:rPr>
          <w:rFonts w:asciiTheme="minorHAnsi" w:hAnsiTheme="minorHAnsi" w:cstheme="minorHAnsi"/>
          <w:color w:val="000000"/>
        </w:rPr>
        <w:t xml:space="preserve"> této smlouvy – Cenová nab</w:t>
      </w:r>
      <w:r w:rsidR="00F14352">
        <w:rPr>
          <w:rFonts w:asciiTheme="minorHAnsi" w:hAnsiTheme="minorHAnsi" w:cstheme="minorHAnsi"/>
          <w:color w:val="000000"/>
        </w:rPr>
        <w:t>ídka.</w:t>
      </w:r>
    </w:p>
    <w:p w14:paraId="3393C886" w14:textId="02B12432"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rFonts w:asciiTheme="minorHAnsi" w:hAnsiTheme="minorHAnsi" w:cstheme="minorHAnsi"/>
          <w:color w:val="000000"/>
        </w:rPr>
        <w:t>Jednotkové ceny v Kč bez daně z přidané hodnoty (dále jen „</w:t>
      </w:r>
      <w:r w:rsidRPr="005152F5">
        <w:rPr>
          <w:rFonts w:asciiTheme="minorHAnsi" w:hAnsiTheme="minorHAnsi" w:cstheme="minorHAnsi"/>
          <w:b/>
          <w:color w:val="000000"/>
        </w:rPr>
        <w:t>DPH</w:t>
      </w:r>
      <w:r w:rsidRPr="005834E9">
        <w:rPr>
          <w:rFonts w:asciiTheme="minorHAnsi" w:hAnsiTheme="minorHAnsi" w:cstheme="minorHAnsi"/>
          <w:color w:val="000000"/>
        </w:rPr>
        <w:t>“) uvedené v příloze č. 2 této smlouvy jsou uvedeny jako maximální, nejvýše přípustné, nepřekročitelné a zahrnující veškeré náklady poskytovatele nezbytné k řádnému splnění pře</w:t>
      </w:r>
      <w:r w:rsidR="000054F5">
        <w:rPr>
          <w:rFonts w:asciiTheme="minorHAnsi" w:hAnsiTheme="minorHAnsi" w:cstheme="minorHAnsi"/>
          <w:color w:val="000000"/>
        </w:rPr>
        <w:t>dmětu smlouvy (např. náklady na </w:t>
      </w:r>
      <w:r w:rsidRPr="005834E9">
        <w:rPr>
          <w:rFonts w:asciiTheme="minorHAnsi" w:hAnsiTheme="minorHAnsi" w:cstheme="minorHAnsi"/>
          <w:color w:val="000000"/>
        </w:rPr>
        <w:t>personál, náklady spojené s úklidem pokojů</w:t>
      </w:r>
      <w:r w:rsidR="00BC1E3F">
        <w:rPr>
          <w:rFonts w:asciiTheme="minorHAnsi" w:hAnsiTheme="minorHAnsi" w:cstheme="minorHAnsi"/>
          <w:color w:val="000000"/>
        </w:rPr>
        <w:t xml:space="preserve"> </w:t>
      </w:r>
      <w:r w:rsidRPr="005834E9">
        <w:rPr>
          <w:rFonts w:asciiTheme="minorHAnsi" w:hAnsiTheme="minorHAnsi" w:cstheme="minorHAnsi"/>
          <w:color w:val="000000"/>
        </w:rPr>
        <w:t>a další související náklady). Poskytovatel nese veškeré náklady nutně nebo účelně vynaložené, které mu vzniknou při plnění závazku z této smlouvy.</w:t>
      </w:r>
    </w:p>
    <w:p w14:paraId="370CF0F2" w14:textId="3CDC2FF9" w:rsidR="003F424C" w:rsidRDefault="008E3A82" w:rsidP="00712615">
      <w:pPr>
        <w:numPr>
          <w:ilvl w:val="0"/>
          <w:numId w:val="1"/>
        </w:numPr>
        <w:spacing w:after="120" w:line="22" w:lineRule="atLeast"/>
        <w:ind w:left="426" w:hanging="426"/>
        <w:rPr>
          <w:rFonts w:asciiTheme="minorHAnsi" w:hAnsiTheme="minorHAnsi" w:cstheme="minorHAnsi"/>
          <w:color w:val="000000"/>
        </w:rPr>
      </w:pPr>
      <w:r w:rsidRPr="005834E9">
        <w:rPr>
          <w:rFonts w:asciiTheme="minorHAnsi" w:hAnsiTheme="minorHAnsi" w:cstheme="minorHAnsi"/>
          <w:color w:val="000000"/>
        </w:rPr>
        <w:lastRenderedPageBreak/>
        <w:t>K jednotkovým cenám</w:t>
      </w:r>
      <w:r w:rsidR="00847129">
        <w:rPr>
          <w:rFonts w:asciiTheme="minorHAnsi" w:hAnsiTheme="minorHAnsi" w:cstheme="minorHAnsi"/>
          <w:color w:val="000000"/>
        </w:rPr>
        <w:t xml:space="preserve"> bez DPH uvedeným v příloze č. 2</w:t>
      </w:r>
      <w:r w:rsidRPr="005834E9">
        <w:rPr>
          <w:rFonts w:asciiTheme="minorHAnsi" w:hAnsiTheme="minorHAnsi" w:cstheme="minorHAnsi"/>
          <w:color w:val="000000"/>
        </w:rPr>
        <w:t xml:space="preserve"> této smlouvy bude připočtena DPH </w:t>
      </w:r>
      <w:r w:rsidR="004E76A4">
        <w:rPr>
          <w:rFonts w:asciiTheme="minorHAnsi" w:hAnsiTheme="minorHAnsi" w:cstheme="minorHAnsi"/>
          <w:color w:val="000000"/>
        </w:rPr>
        <w:br/>
      </w:r>
      <w:r w:rsidRPr="005834E9">
        <w:rPr>
          <w:rFonts w:asciiTheme="minorHAnsi" w:hAnsiTheme="minorHAnsi" w:cstheme="minorHAnsi"/>
          <w:color w:val="000000"/>
        </w:rPr>
        <w:t>v zákonem stanovené výši platné ke dni uskutečnění zdanitelného plnění.</w:t>
      </w:r>
    </w:p>
    <w:p w14:paraId="6EE56E88" w14:textId="185ED27C" w:rsidR="002A31A3" w:rsidRDefault="002A31A3" w:rsidP="006E3E66">
      <w:pPr>
        <w:numPr>
          <w:ilvl w:val="0"/>
          <w:numId w:val="1"/>
        </w:numPr>
        <w:spacing w:after="120" w:line="22" w:lineRule="atLeast"/>
        <w:ind w:left="426" w:hanging="426"/>
        <w:rPr>
          <w:rFonts w:asciiTheme="minorHAnsi" w:hAnsiTheme="minorHAnsi" w:cstheme="minorHAnsi"/>
          <w:color w:val="000000"/>
        </w:rPr>
      </w:pPr>
      <w:r>
        <w:rPr>
          <w:rFonts w:asciiTheme="minorHAnsi" w:hAnsiTheme="minorHAnsi" w:cstheme="minorHAnsi"/>
          <w:color w:val="000000"/>
        </w:rPr>
        <w:t xml:space="preserve">Celková </w:t>
      </w:r>
      <w:r w:rsidR="002D1E4D">
        <w:rPr>
          <w:rFonts w:asciiTheme="minorHAnsi" w:hAnsiTheme="minorHAnsi" w:cstheme="minorHAnsi"/>
          <w:color w:val="000000"/>
        </w:rPr>
        <w:t xml:space="preserve">konečná </w:t>
      </w:r>
      <w:r>
        <w:rPr>
          <w:rFonts w:asciiTheme="minorHAnsi" w:hAnsiTheme="minorHAnsi" w:cstheme="minorHAnsi"/>
          <w:color w:val="000000"/>
        </w:rPr>
        <w:t xml:space="preserve">cena za hotelové služby bude účtována jako součet celkové ceny za ubytování včetně snídaně, celkové ceny za catering, celkové ceny za nealkoholické nápoje </w:t>
      </w:r>
      <w:r w:rsidR="003739D0">
        <w:rPr>
          <w:rFonts w:asciiTheme="minorHAnsi" w:hAnsiTheme="minorHAnsi" w:cstheme="minorHAnsi"/>
          <w:color w:val="000000"/>
        </w:rPr>
        <w:t>z</w:t>
      </w:r>
      <w:r w:rsidR="005C3482">
        <w:rPr>
          <w:rFonts w:asciiTheme="minorHAnsi" w:hAnsiTheme="minorHAnsi" w:cstheme="minorHAnsi"/>
          <w:color w:val="000000"/>
        </w:rPr>
        <w:t xml:space="preserve"> balíčku nealkoholických nápojů, </w:t>
      </w:r>
      <w:r>
        <w:rPr>
          <w:rFonts w:asciiTheme="minorHAnsi" w:hAnsiTheme="minorHAnsi" w:cstheme="minorHAnsi"/>
          <w:color w:val="000000"/>
        </w:rPr>
        <w:t>celkové ceny za konferenční sál</w:t>
      </w:r>
      <w:r w:rsidR="003F7E3E">
        <w:rPr>
          <w:rFonts w:asciiTheme="minorHAnsi" w:hAnsiTheme="minorHAnsi" w:cstheme="minorHAnsi"/>
          <w:color w:val="000000"/>
        </w:rPr>
        <w:t xml:space="preserve"> a poplatku za pobyt</w:t>
      </w:r>
      <w:r>
        <w:rPr>
          <w:rFonts w:asciiTheme="minorHAnsi" w:hAnsiTheme="minorHAnsi" w:cstheme="minorHAnsi"/>
          <w:color w:val="000000"/>
        </w:rPr>
        <w:t xml:space="preserve">, přičemž celková cena za ubytování bude účtována dle skutečně využité ubytovací kapacity jednotlivých druhů pokojů za jednotkové ceny uvedené v příloze č. 2 této smlouvy, celková cena za catering bude účtována dle jednotkové ceny uvedené v příloze č. 2 </w:t>
      </w:r>
      <w:r w:rsidR="00365116">
        <w:rPr>
          <w:rFonts w:asciiTheme="minorHAnsi" w:hAnsiTheme="minorHAnsi" w:cstheme="minorHAnsi"/>
          <w:color w:val="000000"/>
        </w:rPr>
        <w:t xml:space="preserve">této </w:t>
      </w:r>
      <w:r w:rsidR="00674F5E">
        <w:rPr>
          <w:rFonts w:asciiTheme="minorHAnsi" w:hAnsiTheme="minorHAnsi" w:cstheme="minorHAnsi"/>
          <w:color w:val="000000"/>
        </w:rPr>
        <w:t>smlouvy (tj. jednotkové ceny za </w:t>
      </w:r>
      <w:r w:rsidR="00365116">
        <w:rPr>
          <w:rFonts w:asciiTheme="minorHAnsi" w:hAnsiTheme="minorHAnsi" w:cstheme="minorHAnsi"/>
          <w:color w:val="000000"/>
        </w:rPr>
        <w:t xml:space="preserve">3chodové servírované menu, </w:t>
      </w:r>
      <w:proofErr w:type="spellStart"/>
      <w:r w:rsidR="00365116">
        <w:rPr>
          <w:rFonts w:asciiTheme="minorHAnsi" w:hAnsiTheme="minorHAnsi" w:cstheme="minorHAnsi"/>
          <w:color w:val="000000"/>
        </w:rPr>
        <w:t>coffee</w:t>
      </w:r>
      <w:proofErr w:type="spellEnd"/>
      <w:r w:rsidR="00365116">
        <w:rPr>
          <w:rFonts w:asciiTheme="minorHAnsi" w:hAnsiTheme="minorHAnsi" w:cstheme="minorHAnsi"/>
          <w:color w:val="000000"/>
        </w:rPr>
        <w:t xml:space="preserve"> </w:t>
      </w:r>
      <w:proofErr w:type="spellStart"/>
      <w:r w:rsidR="00365116">
        <w:rPr>
          <w:rFonts w:asciiTheme="minorHAnsi" w:hAnsiTheme="minorHAnsi" w:cstheme="minorHAnsi"/>
          <w:color w:val="000000"/>
        </w:rPr>
        <w:t>break</w:t>
      </w:r>
      <w:proofErr w:type="spellEnd"/>
      <w:r w:rsidR="00365116">
        <w:rPr>
          <w:rFonts w:asciiTheme="minorHAnsi" w:hAnsiTheme="minorHAnsi" w:cstheme="minorHAnsi"/>
          <w:color w:val="000000"/>
        </w:rPr>
        <w:t>, večeři bufetovou/rautovou formou)</w:t>
      </w:r>
      <w:r>
        <w:rPr>
          <w:rFonts w:asciiTheme="minorHAnsi" w:hAnsiTheme="minorHAnsi" w:cstheme="minorHAnsi"/>
          <w:color w:val="000000"/>
        </w:rPr>
        <w:t xml:space="preserve"> vynásobené </w:t>
      </w:r>
      <w:r w:rsidR="00740414">
        <w:rPr>
          <w:rFonts w:asciiTheme="minorHAnsi" w:hAnsiTheme="minorHAnsi" w:cstheme="minorHAnsi"/>
          <w:color w:val="000000"/>
        </w:rPr>
        <w:t>skutečným počtem účastníků</w:t>
      </w:r>
      <w:r w:rsidR="006B3E6F">
        <w:rPr>
          <w:rFonts w:asciiTheme="minorHAnsi" w:hAnsiTheme="minorHAnsi" w:cstheme="minorHAnsi"/>
          <w:color w:val="000000"/>
        </w:rPr>
        <w:t xml:space="preserve"> akce</w:t>
      </w:r>
      <w:r>
        <w:rPr>
          <w:rFonts w:asciiTheme="minorHAnsi" w:hAnsiTheme="minorHAnsi" w:cstheme="minorHAnsi"/>
          <w:color w:val="000000"/>
        </w:rPr>
        <w:t>, celkov</w:t>
      </w:r>
      <w:r w:rsidR="00E048FC">
        <w:rPr>
          <w:rFonts w:asciiTheme="minorHAnsi" w:hAnsiTheme="minorHAnsi" w:cstheme="minorHAnsi"/>
          <w:color w:val="000000"/>
        </w:rPr>
        <w:t>á</w:t>
      </w:r>
      <w:r>
        <w:rPr>
          <w:rFonts w:asciiTheme="minorHAnsi" w:hAnsiTheme="minorHAnsi" w:cstheme="minorHAnsi"/>
          <w:color w:val="000000"/>
        </w:rPr>
        <w:t xml:space="preserve"> cena za </w:t>
      </w:r>
      <w:r w:rsidR="009F5222">
        <w:rPr>
          <w:rFonts w:asciiTheme="minorHAnsi" w:hAnsiTheme="minorHAnsi" w:cstheme="minorHAnsi"/>
          <w:color w:val="000000"/>
        </w:rPr>
        <w:t>nealkoholické nápoje z balíčku</w:t>
      </w:r>
      <w:r w:rsidR="00B60251">
        <w:rPr>
          <w:rFonts w:asciiTheme="minorHAnsi" w:hAnsiTheme="minorHAnsi" w:cstheme="minorHAnsi"/>
          <w:color w:val="000000"/>
        </w:rPr>
        <w:t xml:space="preserve"> nealkoholických nápojů</w:t>
      </w:r>
      <w:r w:rsidR="0098046D">
        <w:rPr>
          <w:rFonts w:asciiTheme="minorHAnsi" w:hAnsiTheme="minorHAnsi" w:cstheme="minorHAnsi"/>
          <w:color w:val="000000"/>
        </w:rPr>
        <w:t xml:space="preserve"> dle čl. IV. odst. 9. této smlouvy </w:t>
      </w:r>
      <w:r>
        <w:rPr>
          <w:rFonts w:asciiTheme="minorHAnsi" w:hAnsiTheme="minorHAnsi" w:cstheme="minorHAnsi"/>
          <w:color w:val="000000"/>
        </w:rPr>
        <w:t>bude úč</w:t>
      </w:r>
      <w:r w:rsidR="00674F5E">
        <w:rPr>
          <w:rFonts w:asciiTheme="minorHAnsi" w:hAnsiTheme="minorHAnsi" w:cstheme="minorHAnsi"/>
          <w:color w:val="000000"/>
        </w:rPr>
        <w:t>tována dle skutečné spotřeby za </w:t>
      </w:r>
      <w:r>
        <w:rPr>
          <w:rFonts w:asciiTheme="minorHAnsi" w:hAnsiTheme="minorHAnsi" w:cstheme="minorHAnsi"/>
          <w:color w:val="000000"/>
        </w:rPr>
        <w:t>jednotkové ceny jednotlivých n</w:t>
      </w:r>
      <w:r w:rsidR="00AA6D19">
        <w:rPr>
          <w:rFonts w:asciiTheme="minorHAnsi" w:hAnsiTheme="minorHAnsi" w:cstheme="minorHAnsi"/>
          <w:color w:val="000000"/>
        </w:rPr>
        <w:t xml:space="preserve">ealkoholických nápojů uvedené </w:t>
      </w:r>
      <w:r w:rsidR="009310DE">
        <w:rPr>
          <w:rFonts w:asciiTheme="minorHAnsi" w:hAnsiTheme="minorHAnsi" w:cstheme="minorHAnsi"/>
          <w:color w:val="000000"/>
        </w:rPr>
        <w:t>v příloze</w:t>
      </w:r>
      <w:r w:rsidR="003F7E3E">
        <w:rPr>
          <w:rFonts w:asciiTheme="minorHAnsi" w:hAnsiTheme="minorHAnsi" w:cstheme="minorHAnsi"/>
          <w:color w:val="000000"/>
        </w:rPr>
        <w:t xml:space="preserve"> č. 2 této smlouvy, </w:t>
      </w:r>
      <w:r>
        <w:rPr>
          <w:rFonts w:asciiTheme="minorHAnsi" w:hAnsiTheme="minorHAnsi" w:cstheme="minorHAnsi"/>
          <w:color w:val="000000"/>
        </w:rPr>
        <w:t>cena za konferenční sál bude účtována ve výši stanove</w:t>
      </w:r>
      <w:r w:rsidR="003F7E3E">
        <w:rPr>
          <w:rFonts w:asciiTheme="minorHAnsi" w:hAnsiTheme="minorHAnsi" w:cstheme="minorHAnsi"/>
          <w:color w:val="000000"/>
        </w:rPr>
        <w:t xml:space="preserve">né v příloze č. 2 této smlouvy a poplatek za pobyt bude účtován </w:t>
      </w:r>
      <w:r w:rsidR="00F675F5">
        <w:rPr>
          <w:rFonts w:asciiTheme="minorHAnsi" w:hAnsiTheme="minorHAnsi" w:cstheme="minorHAnsi"/>
          <w:color w:val="000000"/>
        </w:rPr>
        <w:t xml:space="preserve">dle jednotkové ceny uvedené u poplatku za pobyt v příloze č. 2 této smlouvy </w:t>
      </w:r>
      <w:r w:rsidR="003E33BA">
        <w:rPr>
          <w:rFonts w:asciiTheme="minorHAnsi" w:hAnsiTheme="minorHAnsi" w:cstheme="minorHAnsi"/>
          <w:color w:val="000000"/>
        </w:rPr>
        <w:t>vynásobené s</w:t>
      </w:r>
      <w:r w:rsidR="00661F32">
        <w:rPr>
          <w:rFonts w:asciiTheme="minorHAnsi" w:hAnsiTheme="minorHAnsi" w:cstheme="minorHAnsi"/>
          <w:color w:val="000000"/>
        </w:rPr>
        <w:t>kutečným počtem účastníků akce.</w:t>
      </w:r>
    </w:p>
    <w:p w14:paraId="4337BC44" w14:textId="2D189D62" w:rsidR="00DC0C6A" w:rsidRDefault="00DC0C6A" w:rsidP="00DC0C6A">
      <w:pPr>
        <w:numPr>
          <w:ilvl w:val="0"/>
          <w:numId w:val="1"/>
        </w:numPr>
        <w:spacing w:after="120" w:line="22" w:lineRule="atLeast"/>
        <w:ind w:left="426" w:hanging="426"/>
        <w:rPr>
          <w:rFonts w:cs="Arial"/>
        </w:rPr>
      </w:pPr>
      <w:r w:rsidRPr="005834E9">
        <w:rPr>
          <w:rFonts w:asciiTheme="minorHAnsi" w:hAnsiTheme="minorHAnsi" w:cstheme="minorHAnsi"/>
          <w:color w:val="000000"/>
        </w:rPr>
        <w:t xml:space="preserve">Objednatel </w:t>
      </w:r>
      <w:r>
        <w:rPr>
          <w:rFonts w:asciiTheme="minorHAnsi" w:hAnsiTheme="minorHAnsi" w:cstheme="minorHAnsi"/>
          <w:color w:val="000000"/>
        </w:rPr>
        <w:t xml:space="preserve">se zavazuje poskytnout poskytovateli zálohu ve výši </w:t>
      </w:r>
      <w:r w:rsidRPr="00592873">
        <w:rPr>
          <w:rFonts w:asciiTheme="minorHAnsi" w:hAnsiTheme="minorHAnsi" w:cstheme="minorHAnsi"/>
          <w:color w:val="000000"/>
        </w:rPr>
        <w:t>80 % z</w:t>
      </w:r>
      <w:r>
        <w:rPr>
          <w:rFonts w:asciiTheme="minorHAnsi" w:hAnsiTheme="minorHAnsi" w:cstheme="minorHAnsi"/>
          <w:color w:val="000000"/>
        </w:rPr>
        <w:t xml:space="preserve"> celkové ceny za catering stanovené v příloze č. 2 této smlouvy, která je splatná 20 dní před konáním každé jednotlivé akce, </w:t>
      </w:r>
      <w:r>
        <w:rPr>
          <w:rFonts w:cs="Arial"/>
        </w:rPr>
        <w:t>a to</w:t>
      </w:r>
      <w:r w:rsidRPr="00A24058">
        <w:rPr>
          <w:rFonts w:cs="Arial"/>
        </w:rPr>
        <w:t xml:space="preserve"> na základě zálohové</w:t>
      </w:r>
      <w:r>
        <w:rPr>
          <w:rFonts w:cs="Arial"/>
        </w:rPr>
        <w:t xml:space="preserve">ho daňového dokladu (faktury) vystaveného poskytovatelem </w:t>
      </w:r>
      <w:r w:rsidR="004E76A4">
        <w:rPr>
          <w:rFonts w:cs="Arial"/>
        </w:rPr>
        <w:br/>
      </w:r>
      <w:r>
        <w:rPr>
          <w:rFonts w:cs="Arial"/>
        </w:rPr>
        <w:t>a doručeného</w:t>
      </w:r>
      <w:r w:rsidRPr="00A24058">
        <w:rPr>
          <w:rFonts w:cs="Arial"/>
        </w:rPr>
        <w:t xml:space="preserve"> </w:t>
      </w:r>
      <w:r>
        <w:rPr>
          <w:rFonts w:cs="Arial"/>
        </w:rPr>
        <w:t>objednateli nejpozději 3</w:t>
      </w:r>
      <w:r w:rsidRPr="00B12AB7">
        <w:rPr>
          <w:rFonts w:cs="Arial"/>
        </w:rPr>
        <w:t xml:space="preserve">5 dní před konáním </w:t>
      </w:r>
      <w:r>
        <w:rPr>
          <w:rFonts w:cs="Arial"/>
        </w:rPr>
        <w:t xml:space="preserve">každé jednotlivé akce. </w:t>
      </w:r>
    </w:p>
    <w:p w14:paraId="2A71A59F" w14:textId="1A0C64E0" w:rsidR="008E3A82" w:rsidRDefault="008E3A82" w:rsidP="00255147">
      <w:pPr>
        <w:numPr>
          <w:ilvl w:val="0"/>
          <w:numId w:val="1"/>
        </w:numPr>
        <w:spacing w:after="120" w:line="22" w:lineRule="atLeast"/>
        <w:ind w:left="426" w:hanging="426"/>
        <w:rPr>
          <w:rFonts w:asciiTheme="minorHAnsi" w:hAnsiTheme="minorHAnsi" w:cstheme="minorHAnsi"/>
          <w:color w:val="000000"/>
        </w:rPr>
      </w:pPr>
      <w:r w:rsidRPr="00255147">
        <w:rPr>
          <w:rFonts w:asciiTheme="minorHAnsi" w:hAnsiTheme="minorHAnsi" w:cstheme="minorHAnsi"/>
          <w:color w:val="000000"/>
        </w:rPr>
        <w:t xml:space="preserve">Poskytovatel je oprávněn vystavit fakturu s vyúčtováním </w:t>
      </w:r>
      <w:r w:rsidR="002A31A3">
        <w:rPr>
          <w:rFonts w:asciiTheme="minorHAnsi" w:hAnsiTheme="minorHAnsi" w:cstheme="minorHAnsi"/>
          <w:color w:val="000000"/>
        </w:rPr>
        <w:t xml:space="preserve">celkové </w:t>
      </w:r>
      <w:r w:rsidR="00DC0C6A">
        <w:rPr>
          <w:rFonts w:asciiTheme="minorHAnsi" w:hAnsiTheme="minorHAnsi" w:cstheme="minorHAnsi"/>
          <w:color w:val="000000"/>
        </w:rPr>
        <w:t xml:space="preserve">konečné </w:t>
      </w:r>
      <w:r w:rsidRPr="00255147">
        <w:rPr>
          <w:rFonts w:asciiTheme="minorHAnsi" w:hAnsiTheme="minorHAnsi" w:cstheme="minorHAnsi"/>
          <w:color w:val="000000"/>
        </w:rPr>
        <w:t xml:space="preserve">ceny za plnění až po řádném poskytnutí hotelových služeb </w:t>
      </w:r>
      <w:r w:rsidR="00170A01" w:rsidRPr="00255147">
        <w:rPr>
          <w:rFonts w:asciiTheme="minorHAnsi" w:hAnsiTheme="minorHAnsi" w:cstheme="minorHAnsi"/>
          <w:color w:val="000000"/>
        </w:rPr>
        <w:t>účastníkům, a to vždy po skočení každé jednotlivé akce</w:t>
      </w:r>
      <w:r w:rsidRPr="00255147">
        <w:rPr>
          <w:rFonts w:asciiTheme="minorHAnsi" w:hAnsiTheme="minorHAnsi" w:cstheme="minorHAnsi"/>
          <w:color w:val="000000"/>
        </w:rPr>
        <w:t>.</w:t>
      </w:r>
      <w:r w:rsidR="003E7943" w:rsidRPr="00255147">
        <w:rPr>
          <w:rFonts w:asciiTheme="minorHAnsi" w:hAnsiTheme="minorHAnsi" w:cstheme="minorHAnsi"/>
          <w:color w:val="000000"/>
        </w:rPr>
        <w:t xml:space="preserve"> Přílohou faktury bude přehled hotelových služeb skutečně poskytnutých objednateli </w:t>
      </w:r>
      <w:r w:rsidR="00661F32">
        <w:rPr>
          <w:rFonts w:asciiTheme="minorHAnsi" w:hAnsiTheme="minorHAnsi" w:cstheme="minorHAnsi"/>
          <w:color w:val="000000"/>
        </w:rPr>
        <w:t>poskytovatelem.</w:t>
      </w:r>
    </w:p>
    <w:p w14:paraId="546F13C4" w14:textId="0756BE90" w:rsidR="00DC0C6A" w:rsidRPr="009F5222" w:rsidRDefault="00DC0C6A" w:rsidP="006E3E66">
      <w:pPr>
        <w:numPr>
          <w:ilvl w:val="0"/>
          <w:numId w:val="1"/>
        </w:numPr>
        <w:spacing w:after="120" w:line="22" w:lineRule="atLeast"/>
        <w:ind w:left="426" w:hanging="426"/>
        <w:rPr>
          <w:rFonts w:cs="Arial"/>
        </w:rPr>
      </w:pPr>
      <w:r w:rsidRPr="00B607CE">
        <w:rPr>
          <w:rFonts w:cs="Arial"/>
        </w:rPr>
        <w:t xml:space="preserve">Z celkové konečné ceny budou odečteny veškeré zálohy uhrazené </w:t>
      </w:r>
      <w:r>
        <w:rPr>
          <w:rFonts w:cs="Arial"/>
        </w:rPr>
        <w:t xml:space="preserve">objednatelem </w:t>
      </w:r>
      <w:r w:rsidR="00775D45">
        <w:rPr>
          <w:rFonts w:cs="Arial"/>
        </w:rPr>
        <w:t xml:space="preserve">dle odst. 5 tohoto článku smlouvy </w:t>
      </w:r>
      <w:r>
        <w:rPr>
          <w:rFonts w:cs="Arial"/>
        </w:rPr>
        <w:t>a objednateli</w:t>
      </w:r>
      <w:r w:rsidRPr="00B607CE">
        <w:rPr>
          <w:rFonts w:cs="Arial"/>
        </w:rPr>
        <w:t xml:space="preserve"> bude fakturován zůstatek ceny.</w:t>
      </w:r>
    </w:p>
    <w:p w14:paraId="3A50983C" w14:textId="77777777"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 xml:space="preserve">Fakturu poskytovatel doručí objednateli nejpozději následující pracovní den po jejím vystavení. </w:t>
      </w:r>
    </w:p>
    <w:p w14:paraId="40ED1182" w14:textId="0E51DC23"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 xml:space="preserve">Lhůta splatnosti daňového dokladu (faktury) je sjednána v délce 21 dnů ode dne doručení řádné faktury </w:t>
      </w:r>
      <w:r w:rsidR="00232CF5">
        <w:rPr>
          <w:color w:val="000000"/>
        </w:rPr>
        <w:t>objednateli</w:t>
      </w:r>
      <w:r w:rsidR="00E15799">
        <w:rPr>
          <w:color w:val="000000"/>
        </w:rPr>
        <w:t>.</w:t>
      </w:r>
    </w:p>
    <w:p w14:paraId="61C58EA7" w14:textId="5FF0861A"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 xml:space="preserve">Fakturu je poskytovatel povinen zaslat </w:t>
      </w:r>
      <w:r w:rsidR="00232CF5">
        <w:rPr>
          <w:color w:val="000000"/>
        </w:rPr>
        <w:t>objednateli</w:t>
      </w:r>
      <w:r w:rsidRPr="005834E9">
        <w:rPr>
          <w:color w:val="000000"/>
        </w:rPr>
        <w:t xml:space="preserve"> elektronicky na adresu: </w:t>
      </w:r>
      <w:hyperlink r:id="rId7" w:history="1">
        <w:proofErr w:type="spellStart"/>
        <w:r w:rsidR="00C23276">
          <w:rPr>
            <w:rStyle w:val="Hypertextovodkaz"/>
          </w:rPr>
          <w:t>xxxx</w:t>
        </w:r>
        <w:proofErr w:type="spellEnd"/>
      </w:hyperlink>
      <w:r w:rsidR="00661F32">
        <w:rPr>
          <w:color w:val="000000"/>
        </w:rPr>
        <w:t>.</w:t>
      </w:r>
    </w:p>
    <w:p w14:paraId="72FE821E" w14:textId="77777777"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Faktura musí obsahovat náležitosti stanovené zákonem č. 563/1991 Sb., o účetnictví, ve znění pozdějších předpisů, a zákonem č. 235/2004 Sb., o dani z přidané hodnoty, ve znění pozdějších předpisů (dále jen „zákon o DPH“). Faktura bude rovněž obsahovat popis předmětu plnění a jeho přesnou specifikaci ve slovním vyjádření a kontaktní telefon osoby, která fakturu vystavila.</w:t>
      </w:r>
    </w:p>
    <w:p w14:paraId="28D2B6DB" w14:textId="2433EA2A"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 xml:space="preserve">Objednatel je oprávněn ve lhůtě splatnosti fakturu vrátit, aniž by se tím dostal do prodlení </w:t>
      </w:r>
      <w:r w:rsidR="00D704B4">
        <w:rPr>
          <w:color w:val="000000"/>
        </w:rPr>
        <w:br/>
      </w:r>
      <w:r w:rsidRPr="005834E9">
        <w:rPr>
          <w:color w:val="000000"/>
        </w:rPr>
        <w:t xml:space="preserve">s úhradou, v případě, kdy faktura neobsahuje výše uvedené náležitosti nebo má jiné závady </w:t>
      </w:r>
      <w:r w:rsidR="00D704B4">
        <w:rPr>
          <w:color w:val="000000"/>
        </w:rPr>
        <w:br/>
      </w:r>
      <w:r w:rsidRPr="005834E9">
        <w:rPr>
          <w:color w:val="000000"/>
        </w:rPr>
        <w:t>v obsahu podle smlouvy nebo příslušných právních předpisů. Od doručení opravené či nové faktury běží nová lhůta splatnosti.</w:t>
      </w:r>
    </w:p>
    <w:p w14:paraId="36BDB013" w14:textId="77777777"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Povinnost zaplatit je splněna dnem odepsání příslušné částky z účtu objednatele.</w:t>
      </w:r>
    </w:p>
    <w:p w14:paraId="26188B71" w14:textId="77777777"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Objednatel se zavazuje uhradit fakturu na účet poskytovatele v ní uvedený.</w:t>
      </w:r>
    </w:p>
    <w:p w14:paraId="16AA2CEB" w14:textId="7C420366" w:rsidR="008E3A82" w:rsidRPr="005834E9" w:rsidRDefault="008E3A82" w:rsidP="008E3A82">
      <w:pPr>
        <w:numPr>
          <w:ilvl w:val="0"/>
          <w:numId w:val="1"/>
        </w:numPr>
        <w:spacing w:after="120" w:line="22" w:lineRule="atLeast"/>
        <w:ind w:left="426" w:hanging="426"/>
        <w:rPr>
          <w:rFonts w:asciiTheme="minorHAnsi" w:hAnsiTheme="minorHAnsi" w:cstheme="minorHAnsi"/>
          <w:color w:val="000000"/>
        </w:rPr>
      </w:pPr>
      <w:r w:rsidRPr="005834E9">
        <w:rPr>
          <w:color w:val="000000"/>
        </w:rPr>
        <w:t>Poskytovatel prohlašuje, že správce daně před uzavřením smlouv</w:t>
      </w:r>
      <w:r w:rsidR="00661F32">
        <w:rPr>
          <w:color w:val="000000"/>
        </w:rPr>
        <w:t>y nerozhodl, že poskytovatel je </w:t>
      </w:r>
      <w:r w:rsidRPr="005834E9">
        <w:rPr>
          <w:color w:val="000000"/>
        </w:rPr>
        <w:t xml:space="preserve">nespolehlivým plátcem ve smyslu § 106a zákona o DPH (dále jen </w:t>
      </w:r>
      <w:r w:rsidRPr="005834E9">
        <w:rPr>
          <w:b/>
          <w:color w:val="000000"/>
        </w:rPr>
        <w:t>„nespolehlivý plátce“</w:t>
      </w:r>
      <w:r w:rsidRPr="005834E9">
        <w:rPr>
          <w:color w:val="000000"/>
        </w:rPr>
        <w:t xml:space="preserve">). </w:t>
      </w:r>
      <w:r w:rsidR="00D704B4">
        <w:rPr>
          <w:color w:val="000000"/>
        </w:rPr>
        <w:br/>
      </w:r>
      <w:r w:rsidRPr="005834E9">
        <w:rPr>
          <w:color w:val="000000"/>
        </w:rPr>
        <w:t>V případě, že správce daně rozhodne o tom, že poskytovatel je nespolehlivým plátcem, zavazuje se poskytovatel o tomto informovat objednatele do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1989F60F" w14:textId="77777777" w:rsidR="008E3A82" w:rsidRPr="005834E9" w:rsidRDefault="008E3A82" w:rsidP="008E3A82">
      <w:pPr>
        <w:spacing w:after="120" w:line="22" w:lineRule="atLeast"/>
        <w:ind w:left="426"/>
        <w:rPr>
          <w:rFonts w:asciiTheme="minorHAnsi" w:hAnsiTheme="minorHAnsi" w:cstheme="minorHAnsi"/>
          <w:color w:val="000000"/>
        </w:rPr>
      </w:pPr>
    </w:p>
    <w:p w14:paraId="5CB16A40" w14:textId="528DA386" w:rsidR="008E3A82" w:rsidRPr="0003455B" w:rsidRDefault="008E3A82" w:rsidP="008E3A82">
      <w:pPr>
        <w:spacing w:after="120" w:line="22" w:lineRule="atLeast"/>
        <w:ind w:left="426"/>
        <w:jc w:val="center"/>
        <w:rPr>
          <w:rFonts w:asciiTheme="minorHAnsi" w:hAnsiTheme="minorHAnsi" w:cstheme="minorHAnsi"/>
          <w:color w:val="000000"/>
        </w:rPr>
      </w:pPr>
      <w:r w:rsidRPr="0003455B">
        <w:rPr>
          <w:rFonts w:asciiTheme="minorHAnsi" w:hAnsiTheme="minorHAnsi" w:cstheme="minorHAnsi"/>
          <w:b/>
          <w:color w:val="000000"/>
        </w:rPr>
        <w:lastRenderedPageBreak/>
        <w:t>V</w:t>
      </w:r>
      <w:r w:rsidR="00C45A58">
        <w:rPr>
          <w:rFonts w:asciiTheme="minorHAnsi" w:hAnsiTheme="minorHAnsi" w:cstheme="minorHAnsi"/>
          <w:b/>
          <w:color w:val="000000"/>
        </w:rPr>
        <w:t>I</w:t>
      </w:r>
      <w:r w:rsidRPr="0003455B">
        <w:rPr>
          <w:rFonts w:asciiTheme="minorHAnsi" w:hAnsiTheme="minorHAnsi" w:cstheme="minorHAnsi"/>
          <w:b/>
          <w:color w:val="000000"/>
        </w:rPr>
        <w:t xml:space="preserve">. </w:t>
      </w:r>
      <w:r>
        <w:rPr>
          <w:rFonts w:asciiTheme="minorHAnsi" w:hAnsiTheme="minorHAnsi" w:cstheme="minorHAnsi"/>
          <w:b/>
          <w:color w:val="000000"/>
        </w:rPr>
        <w:t xml:space="preserve">Storno podmínky </w:t>
      </w:r>
    </w:p>
    <w:p w14:paraId="54764BA2" w14:textId="75C96B08" w:rsidR="00CC2C39" w:rsidRDefault="008E3A82" w:rsidP="008E3A82">
      <w:pPr>
        <w:numPr>
          <w:ilvl w:val="0"/>
          <w:numId w:val="13"/>
        </w:numPr>
        <w:spacing w:after="120" w:line="22" w:lineRule="atLeast"/>
        <w:ind w:left="426" w:hanging="426"/>
        <w:rPr>
          <w:rFonts w:asciiTheme="minorHAnsi" w:hAnsiTheme="minorHAnsi" w:cstheme="minorHAnsi"/>
          <w:color w:val="000000"/>
        </w:rPr>
      </w:pPr>
      <w:r>
        <w:rPr>
          <w:rFonts w:asciiTheme="minorHAnsi" w:hAnsiTheme="minorHAnsi" w:cstheme="minorHAnsi"/>
          <w:color w:val="000000"/>
        </w:rPr>
        <w:t>Objednatel je oprávněn bezplatně zrušit rezervaci ubytování</w:t>
      </w:r>
      <w:r w:rsidR="00CC2C39">
        <w:rPr>
          <w:rFonts w:asciiTheme="minorHAnsi" w:hAnsiTheme="minorHAnsi" w:cstheme="minorHAnsi"/>
          <w:color w:val="000000"/>
        </w:rPr>
        <w:t xml:space="preserve"> nebo konferenčního sálu</w:t>
      </w:r>
      <w:r>
        <w:rPr>
          <w:rFonts w:asciiTheme="minorHAnsi" w:hAnsiTheme="minorHAnsi" w:cstheme="minorHAnsi"/>
          <w:color w:val="000000"/>
        </w:rPr>
        <w:t xml:space="preserve">, </w:t>
      </w:r>
      <w:r w:rsidR="00E96280">
        <w:rPr>
          <w:rFonts w:asciiTheme="minorHAnsi" w:hAnsiTheme="minorHAnsi" w:cstheme="minorHAnsi"/>
          <w:color w:val="000000"/>
        </w:rPr>
        <w:t xml:space="preserve">a to buď </w:t>
      </w:r>
      <w:r w:rsidR="00FA00E0">
        <w:rPr>
          <w:rFonts w:asciiTheme="minorHAnsi" w:hAnsiTheme="minorHAnsi" w:cstheme="minorHAnsi"/>
          <w:color w:val="000000"/>
        </w:rPr>
        <w:t>jako celek</w:t>
      </w:r>
      <w:r w:rsidR="00E96280">
        <w:rPr>
          <w:rFonts w:asciiTheme="minorHAnsi" w:hAnsiTheme="minorHAnsi" w:cstheme="minorHAnsi"/>
          <w:color w:val="000000"/>
        </w:rPr>
        <w:t>,</w:t>
      </w:r>
      <w:r w:rsidR="00FA00E0">
        <w:rPr>
          <w:rFonts w:asciiTheme="minorHAnsi" w:hAnsiTheme="minorHAnsi" w:cstheme="minorHAnsi"/>
          <w:color w:val="000000"/>
        </w:rPr>
        <w:t xml:space="preserve"> nebo částečně</w:t>
      </w:r>
      <w:r>
        <w:rPr>
          <w:rFonts w:asciiTheme="minorHAnsi" w:hAnsiTheme="minorHAnsi" w:cstheme="minorHAnsi"/>
          <w:color w:val="000000"/>
        </w:rPr>
        <w:t xml:space="preserve"> vždy nejpozději </w:t>
      </w:r>
      <w:r w:rsidR="007A16D1">
        <w:rPr>
          <w:rFonts w:asciiTheme="minorHAnsi" w:hAnsiTheme="minorHAnsi" w:cstheme="minorHAnsi"/>
          <w:color w:val="000000"/>
        </w:rPr>
        <w:t xml:space="preserve">dva </w:t>
      </w:r>
      <w:r w:rsidR="00DC4859">
        <w:rPr>
          <w:rFonts w:asciiTheme="minorHAnsi" w:hAnsiTheme="minorHAnsi" w:cstheme="minorHAnsi"/>
          <w:color w:val="000000"/>
        </w:rPr>
        <w:t>týd</w:t>
      </w:r>
      <w:r w:rsidR="007A16D1">
        <w:rPr>
          <w:rFonts w:asciiTheme="minorHAnsi" w:hAnsiTheme="minorHAnsi" w:cstheme="minorHAnsi"/>
          <w:color w:val="000000"/>
        </w:rPr>
        <w:t>ny</w:t>
      </w:r>
      <w:r>
        <w:rPr>
          <w:rFonts w:asciiTheme="minorHAnsi" w:hAnsiTheme="minorHAnsi" w:cstheme="minorHAnsi"/>
          <w:color w:val="000000"/>
        </w:rPr>
        <w:t xml:space="preserve"> před </w:t>
      </w:r>
      <w:r w:rsidR="001E2EE8">
        <w:rPr>
          <w:rFonts w:asciiTheme="minorHAnsi" w:hAnsiTheme="minorHAnsi" w:cstheme="minorHAnsi"/>
          <w:color w:val="000000"/>
        </w:rPr>
        <w:t>konáním</w:t>
      </w:r>
      <w:r>
        <w:rPr>
          <w:rFonts w:asciiTheme="minorHAnsi" w:hAnsiTheme="minorHAnsi" w:cstheme="minorHAnsi"/>
          <w:color w:val="000000"/>
        </w:rPr>
        <w:t xml:space="preserve"> </w:t>
      </w:r>
      <w:r w:rsidR="001E2EE8">
        <w:rPr>
          <w:rFonts w:asciiTheme="minorHAnsi" w:hAnsiTheme="minorHAnsi" w:cstheme="minorHAnsi"/>
          <w:color w:val="000000"/>
        </w:rPr>
        <w:t xml:space="preserve">akce </w:t>
      </w:r>
      <w:r>
        <w:rPr>
          <w:rFonts w:asciiTheme="minorHAnsi" w:hAnsiTheme="minorHAnsi" w:cstheme="minorHAnsi"/>
          <w:color w:val="000000"/>
        </w:rPr>
        <w:t>dle term</w:t>
      </w:r>
      <w:r w:rsidR="00FC2C19">
        <w:rPr>
          <w:rFonts w:asciiTheme="minorHAnsi" w:hAnsiTheme="minorHAnsi" w:cstheme="minorHAnsi"/>
          <w:color w:val="000000"/>
        </w:rPr>
        <w:t>ínů uvedených v čl. III. odst. 1</w:t>
      </w:r>
      <w:r w:rsidR="00661F32">
        <w:rPr>
          <w:rFonts w:asciiTheme="minorHAnsi" w:hAnsiTheme="minorHAnsi" w:cstheme="minorHAnsi"/>
          <w:color w:val="000000"/>
        </w:rPr>
        <w:t xml:space="preserve"> této smlouvy.</w:t>
      </w:r>
    </w:p>
    <w:p w14:paraId="64D0A0CB" w14:textId="0B9119A9" w:rsidR="00780BAB" w:rsidRDefault="008E3A82" w:rsidP="00780BAB">
      <w:pPr>
        <w:numPr>
          <w:ilvl w:val="0"/>
          <w:numId w:val="13"/>
        </w:numPr>
        <w:spacing w:after="120" w:line="22" w:lineRule="atLeast"/>
        <w:ind w:left="426" w:hanging="426"/>
        <w:rPr>
          <w:rFonts w:asciiTheme="minorHAnsi" w:hAnsiTheme="minorHAnsi" w:cstheme="minorHAnsi"/>
          <w:color w:val="000000"/>
        </w:rPr>
      </w:pPr>
      <w:r>
        <w:rPr>
          <w:rFonts w:asciiTheme="minorHAnsi" w:hAnsiTheme="minorHAnsi" w:cstheme="minorHAnsi"/>
          <w:color w:val="000000"/>
        </w:rPr>
        <w:t xml:space="preserve">Zruší-li objednatel rezervaci ubytování </w:t>
      </w:r>
      <w:r w:rsidR="0070264D">
        <w:rPr>
          <w:rFonts w:asciiTheme="minorHAnsi" w:hAnsiTheme="minorHAnsi" w:cstheme="minorHAnsi"/>
          <w:color w:val="000000"/>
        </w:rPr>
        <w:t xml:space="preserve">jako celku nebo částečně </w:t>
      </w:r>
      <w:r>
        <w:rPr>
          <w:rFonts w:asciiTheme="minorHAnsi" w:hAnsiTheme="minorHAnsi" w:cstheme="minorHAnsi"/>
          <w:color w:val="000000"/>
        </w:rPr>
        <w:t xml:space="preserve">v době kratší než </w:t>
      </w:r>
      <w:r w:rsidR="007A16D1">
        <w:rPr>
          <w:rFonts w:asciiTheme="minorHAnsi" w:hAnsiTheme="minorHAnsi" w:cstheme="minorHAnsi"/>
          <w:color w:val="000000"/>
        </w:rPr>
        <w:t xml:space="preserve">dva </w:t>
      </w:r>
      <w:r w:rsidR="00DC4859">
        <w:rPr>
          <w:rFonts w:asciiTheme="minorHAnsi" w:hAnsiTheme="minorHAnsi" w:cstheme="minorHAnsi"/>
          <w:color w:val="000000"/>
        </w:rPr>
        <w:t>týd</w:t>
      </w:r>
      <w:r w:rsidR="007A16D1">
        <w:rPr>
          <w:rFonts w:asciiTheme="minorHAnsi" w:hAnsiTheme="minorHAnsi" w:cstheme="minorHAnsi"/>
          <w:color w:val="000000"/>
        </w:rPr>
        <w:t>ny</w:t>
      </w:r>
      <w:r w:rsidR="00DC4859">
        <w:rPr>
          <w:rFonts w:asciiTheme="minorHAnsi" w:hAnsiTheme="minorHAnsi" w:cstheme="minorHAnsi"/>
          <w:color w:val="000000"/>
        </w:rPr>
        <w:t xml:space="preserve"> </w:t>
      </w:r>
      <w:r>
        <w:rPr>
          <w:rFonts w:asciiTheme="minorHAnsi" w:hAnsiTheme="minorHAnsi" w:cstheme="minorHAnsi"/>
          <w:color w:val="000000"/>
        </w:rPr>
        <w:t xml:space="preserve">před </w:t>
      </w:r>
      <w:r w:rsidR="00945610">
        <w:rPr>
          <w:rFonts w:asciiTheme="minorHAnsi" w:hAnsiTheme="minorHAnsi" w:cstheme="minorHAnsi"/>
          <w:color w:val="000000"/>
        </w:rPr>
        <w:t>konáním</w:t>
      </w:r>
      <w:r>
        <w:rPr>
          <w:rFonts w:asciiTheme="minorHAnsi" w:hAnsiTheme="minorHAnsi" w:cstheme="minorHAnsi"/>
          <w:color w:val="000000"/>
        </w:rPr>
        <w:t xml:space="preserve"> </w:t>
      </w:r>
      <w:r w:rsidR="0070264D">
        <w:rPr>
          <w:rFonts w:asciiTheme="minorHAnsi" w:hAnsiTheme="minorHAnsi" w:cstheme="minorHAnsi"/>
          <w:color w:val="000000"/>
        </w:rPr>
        <w:t>akce</w:t>
      </w:r>
      <w:r>
        <w:rPr>
          <w:rFonts w:asciiTheme="minorHAnsi" w:hAnsiTheme="minorHAnsi" w:cstheme="minorHAnsi"/>
          <w:color w:val="000000"/>
        </w:rPr>
        <w:t xml:space="preserve">, je poskytovatel oprávněn požadovat po objednateli 50 % z celkové ceny </w:t>
      </w:r>
      <w:r w:rsidR="009C1538">
        <w:rPr>
          <w:rFonts w:asciiTheme="minorHAnsi" w:hAnsiTheme="minorHAnsi" w:cstheme="minorHAnsi"/>
          <w:color w:val="000000"/>
        </w:rPr>
        <w:t xml:space="preserve">bez DPH </w:t>
      </w:r>
      <w:r w:rsidR="00320A6A">
        <w:rPr>
          <w:rFonts w:asciiTheme="minorHAnsi" w:hAnsiTheme="minorHAnsi" w:cstheme="minorHAnsi"/>
          <w:color w:val="000000"/>
        </w:rPr>
        <w:t xml:space="preserve">za </w:t>
      </w:r>
      <w:r w:rsidR="002647B5">
        <w:rPr>
          <w:rFonts w:asciiTheme="minorHAnsi" w:hAnsiTheme="minorHAnsi" w:cstheme="minorHAnsi"/>
          <w:color w:val="000000"/>
        </w:rPr>
        <w:t xml:space="preserve">zrušené </w:t>
      </w:r>
      <w:r w:rsidR="00964C82">
        <w:rPr>
          <w:rFonts w:asciiTheme="minorHAnsi" w:hAnsiTheme="minorHAnsi" w:cstheme="minorHAnsi"/>
          <w:color w:val="000000"/>
        </w:rPr>
        <w:t xml:space="preserve">ubytování </w:t>
      </w:r>
      <w:r w:rsidR="00E101BF">
        <w:rPr>
          <w:rFonts w:asciiTheme="minorHAnsi" w:hAnsiTheme="minorHAnsi" w:cstheme="minorHAnsi"/>
          <w:color w:val="000000"/>
        </w:rPr>
        <w:t>stanovené dle jednotkových cen uvedených</w:t>
      </w:r>
      <w:r w:rsidR="00B70E59">
        <w:rPr>
          <w:rFonts w:asciiTheme="minorHAnsi" w:hAnsiTheme="minorHAnsi" w:cstheme="minorHAnsi"/>
          <w:color w:val="000000"/>
        </w:rPr>
        <w:t xml:space="preserve"> </w:t>
      </w:r>
      <w:r w:rsidR="00964C82">
        <w:rPr>
          <w:rFonts w:asciiTheme="minorHAnsi" w:hAnsiTheme="minorHAnsi" w:cstheme="minorHAnsi"/>
          <w:color w:val="000000"/>
        </w:rPr>
        <w:t>v příloze</w:t>
      </w:r>
      <w:r w:rsidR="002D23E0">
        <w:rPr>
          <w:rFonts w:asciiTheme="minorHAnsi" w:hAnsiTheme="minorHAnsi" w:cstheme="minorHAnsi"/>
          <w:color w:val="000000"/>
        </w:rPr>
        <w:t xml:space="preserve"> č. 2 této smlouvy</w:t>
      </w:r>
      <w:r w:rsidR="00661F32">
        <w:rPr>
          <w:rFonts w:asciiTheme="minorHAnsi" w:hAnsiTheme="minorHAnsi" w:cstheme="minorHAnsi"/>
          <w:color w:val="000000"/>
        </w:rPr>
        <w:t>.</w:t>
      </w:r>
    </w:p>
    <w:p w14:paraId="1EAEFDB9" w14:textId="686E11D7" w:rsidR="00CC2C39" w:rsidRDefault="00CC2C39" w:rsidP="00780BAB">
      <w:pPr>
        <w:numPr>
          <w:ilvl w:val="0"/>
          <w:numId w:val="13"/>
        </w:numPr>
        <w:spacing w:after="120" w:line="22" w:lineRule="atLeast"/>
        <w:ind w:left="426" w:hanging="426"/>
        <w:rPr>
          <w:rFonts w:asciiTheme="minorHAnsi" w:hAnsiTheme="minorHAnsi" w:cstheme="minorHAnsi"/>
          <w:color w:val="000000"/>
        </w:rPr>
      </w:pPr>
      <w:r>
        <w:rPr>
          <w:rFonts w:asciiTheme="minorHAnsi" w:hAnsiTheme="minorHAnsi" w:cstheme="minorHAnsi"/>
          <w:color w:val="000000"/>
        </w:rPr>
        <w:t>Zruší-li objednatel rezervaci konferenčního sálu v době kratší než dva týdny před konáním akce, je poskytovatel oprávněn požadovat po objednateli 50 % z ceny za konferenční sál uvedené v příloze č. 2 této smlouvy.</w:t>
      </w:r>
    </w:p>
    <w:p w14:paraId="690C707F" w14:textId="7286BB64" w:rsidR="002647B5" w:rsidRPr="00916324" w:rsidRDefault="002647B5" w:rsidP="00916324">
      <w:pPr>
        <w:numPr>
          <w:ilvl w:val="0"/>
          <w:numId w:val="13"/>
        </w:numPr>
        <w:spacing w:after="120" w:line="22" w:lineRule="atLeast"/>
        <w:ind w:left="426" w:hanging="426"/>
        <w:rPr>
          <w:rFonts w:asciiTheme="minorHAnsi" w:hAnsiTheme="minorHAnsi" w:cstheme="minorHAnsi"/>
          <w:color w:val="000000"/>
        </w:rPr>
      </w:pPr>
      <w:r>
        <w:rPr>
          <w:rFonts w:asciiTheme="minorHAnsi" w:hAnsiTheme="minorHAnsi" w:cstheme="minorHAnsi"/>
          <w:color w:val="000000"/>
        </w:rPr>
        <w:t xml:space="preserve">Objednatel je dále oprávněn bezplatně zrušit catering, a to buď jako celek, nebo částečně vždy </w:t>
      </w:r>
      <w:r w:rsidR="009A2B88">
        <w:rPr>
          <w:rFonts w:asciiTheme="minorHAnsi" w:hAnsiTheme="minorHAnsi" w:cstheme="minorHAnsi"/>
          <w:color w:val="000000"/>
        </w:rPr>
        <w:t>do 14</w:t>
      </w:r>
      <w:r w:rsidR="009A2B88" w:rsidRPr="00780BAB">
        <w:rPr>
          <w:rFonts w:asciiTheme="minorHAnsi" w:hAnsiTheme="minorHAnsi" w:cstheme="minorHAnsi"/>
          <w:color w:val="000000"/>
        </w:rPr>
        <w:t xml:space="preserve"> dnů (včetně) před termínem konání</w:t>
      </w:r>
      <w:r w:rsidR="009A2B88">
        <w:rPr>
          <w:rFonts w:asciiTheme="minorHAnsi" w:hAnsiTheme="minorHAnsi" w:cstheme="minorHAnsi"/>
          <w:color w:val="000000"/>
        </w:rPr>
        <w:t xml:space="preserve"> akce. </w:t>
      </w:r>
      <w:r w:rsidR="009A2B88" w:rsidRPr="00916324">
        <w:rPr>
          <w:rFonts w:asciiTheme="minorHAnsi" w:hAnsiTheme="minorHAnsi" w:cstheme="minorHAnsi"/>
          <w:color w:val="000000"/>
        </w:rPr>
        <w:t xml:space="preserve">Při pozdějším zrušení </w:t>
      </w:r>
      <w:r w:rsidR="00F95188" w:rsidRPr="00916324">
        <w:rPr>
          <w:rFonts w:asciiTheme="minorHAnsi" w:hAnsiTheme="minorHAnsi" w:cstheme="minorHAnsi"/>
          <w:color w:val="000000"/>
        </w:rPr>
        <w:t xml:space="preserve">sjednaného </w:t>
      </w:r>
      <w:r w:rsidR="009A2B88" w:rsidRPr="00916324">
        <w:rPr>
          <w:rFonts w:asciiTheme="minorHAnsi" w:hAnsiTheme="minorHAnsi" w:cstheme="minorHAnsi"/>
          <w:color w:val="000000"/>
        </w:rPr>
        <w:t xml:space="preserve">cateringu </w:t>
      </w:r>
      <w:r w:rsidR="00F95188" w:rsidRPr="00916324">
        <w:rPr>
          <w:rFonts w:asciiTheme="minorHAnsi" w:hAnsiTheme="minorHAnsi" w:cstheme="minorHAnsi"/>
          <w:color w:val="000000"/>
        </w:rPr>
        <w:t xml:space="preserve">jako </w:t>
      </w:r>
      <w:r w:rsidRPr="00916324">
        <w:rPr>
          <w:rFonts w:asciiTheme="minorHAnsi" w:hAnsiTheme="minorHAnsi" w:cstheme="minorHAnsi"/>
          <w:color w:val="000000"/>
        </w:rPr>
        <w:t xml:space="preserve">celku nebo </w:t>
      </w:r>
      <w:r w:rsidR="00F95188" w:rsidRPr="00916324">
        <w:rPr>
          <w:rFonts w:asciiTheme="minorHAnsi" w:hAnsiTheme="minorHAnsi" w:cstheme="minorHAnsi"/>
          <w:color w:val="000000"/>
        </w:rPr>
        <w:t>jeho částečném zrušení</w:t>
      </w:r>
      <w:r w:rsidRPr="00916324">
        <w:rPr>
          <w:rFonts w:asciiTheme="minorHAnsi" w:hAnsiTheme="minorHAnsi" w:cstheme="minorHAnsi"/>
          <w:color w:val="000000"/>
        </w:rPr>
        <w:t>, je poskytovatel oprávněn požadovat po objednateli 50 % z celkové ceny bez DPH za zrušen</w:t>
      </w:r>
      <w:r w:rsidR="001003D2">
        <w:rPr>
          <w:rFonts w:asciiTheme="minorHAnsi" w:hAnsiTheme="minorHAnsi" w:cstheme="minorHAnsi"/>
          <w:color w:val="000000"/>
        </w:rPr>
        <w:t xml:space="preserve">ý </w:t>
      </w:r>
      <w:r w:rsidR="00916324" w:rsidRPr="00916324">
        <w:rPr>
          <w:rFonts w:asciiTheme="minorHAnsi" w:hAnsiTheme="minorHAnsi" w:cstheme="minorHAnsi"/>
          <w:color w:val="000000"/>
        </w:rPr>
        <w:t>catering</w:t>
      </w:r>
      <w:r w:rsidRPr="00916324">
        <w:rPr>
          <w:rFonts w:asciiTheme="minorHAnsi" w:hAnsiTheme="minorHAnsi" w:cstheme="minorHAnsi"/>
          <w:color w:val="000000"/>
        </w:rPr>
        <w:t xml:space="preserve"> </w:t>
      </w:r>
      <w:r w:rsidR="00FC289B">
        <w:rPr>
          <w:rFonts w:asciiTheme="minorHAnsi" w:hAnsiTheme="minorHAnsi" w:cstheme="minorHAnsi"/>
          <w:color w:val="000000"/>
        </w:rPr>
        <w:t>stanovené dle jednotkových cen uvedených</w:t>
      </w:r>
      <w:r w:rsidR="00661F32">
        <w:rPr>
          <w:rFonts w:asciiTheme="minorHAnsi" w:hAnsiTheme="minorHAnsi" w:cstheme="minorHAnsi"/>
          <w:color w:val="000000"/>
        </w:rPr>
        <w:t xml:space="preserve"> v příloze č. 2 této smlouvy.</w:t>
      </w:r>
    </w:p>
    <w:p w14:paraId="39B4C8F7" w14:textId="57AC41A1" w:rsidR="00A360D7" w:rsidRDefault="006A0A52" w:rsidP="00A360D7">
      <w:pPr>
        <w:numPr>
          <w:ilvl w:val="0"/>
          <w:numId w:val="13"/>
        </w:numPr>
        <w:spacing w:after="120" w:line="22" w:lineRule="atLeast"/>
        <w:ind w:left="426" w:hanging="426"/>
        <w:rPr>
          <w:rFonts w:asciiTheme="minorHAnsi" w:hAnsiTheme="minorHAnsi" w:cstheme="minorHAnsi"/>
          <w:color w:val="000000"/>
        </w:rPr>
      </w:pPr>
      <w:r>
        <w:rPr>
          <w:rFonts w:asciiTheme="minorHAnsi" w:hAnsiTheme="minorHAnsi" w:cstheme="minorHAnsi"/>
          <w:color w:val="000000"/>
        </w:rPr>
        <w:t>Zruší-li objednatel</w:t>
      </w:r>
      <w:r w:rsidR="008E3A82" w:rsidRPr="006A0A52">
        <w:rPr>
          <w:rFonts w:asciiTheme="minorHAnsi" w:hAnsiTheme="minorHAnsi" w:cstheme="minorHAnsi"/>
          <w:color w:val="000000"/>
        </w:rPr>
        <w:t xml:space="preserve"> </w:t>
      </w:r>
      <w:r>
        <w:rPr>
          <w:rFonts w:cs="Arial"/>
        </w:rPr>
        <w:t>sjednan</w:t>
      </w:r>
      <w:r w:rsidR="001003D2">
        <w:rPr>
          <w:rFonts w:cs="Arial"/>
        </w:rPr>
        <w:t xml:space="preserve">ý </w:t>
      </w:r>
      <w:r w:rsidR="005C10BD">
        <w:rPr>
          <w:rFonts w:cs="Arial"/>
        </w:rPr>
        <w:t>catering</w:t>
      </w:r>
      <w:r w:rsidR="008E3A82" w:rsidRPr="006A0A52">
        <w:rPr>
          <w:rFonts w:cs="Arial"/>
        </w:rPr>
        <w:t xml:space="preserve"> v den konání </w:t>
      </w:r>
      <w:r w:rsidR="00C044A5" w:rsidRPr="006A0A52">
        <w:rPr>
          <w:rFonts w:cs="Arial"/>
        </w:rPr>
        <w:t>akce</w:t>
      </w:r>
      <w:r w:rsidR="00533CDC">
        <w:rPr>
          <w:rFonts w:cs="Arial"/>
        </w:rPr>
        <w:t>,</w:t>
      </w:r>
      <w:r w:rsidR="008E3A82" w:rsidRPr="006A0A52">
        <w:rPr>
          <w:rFonts w:cs="Arial"/>
        </w:rPr>
        <w:t xml:space="preserve"> je poskytovatel oprávněn </w:t>
      </w:r>
      <w:r w:rsidR="00661F32">
        <w:rPr>
          <w:rFonts w:cs="Arial"/>
        </w:rPr>
        <w:t>požadovat po </w:t>
      </w:r>
      <w:r w:rsidR="008E3A82" w:rsidRPr="006A0A52">
        <w:rPr>
          <w:rFonts w:cs="Arial"/>
        </w:rPr>
        <w:t xml:space="preserve">objednateli 100 % z celkové ceny bez DPH za </w:t>
      </w:r>
      <w:r w:rsidR="00CD5C39">
        <w:rPr>
          <w:rFonts w:cs="Arial"/>
        </w:rPr>
        <w:t>zrušen</w:t>
      </w:r>
      <w:r w:rsidR="001003D2">
        <w:rPr>
          <w:rFonts w:cs="Arial"/>
        </w:rPr>
        <w:t xml:space="preserve">ý </w:t>
      </w:r>
      <w:r w:rsidR="00FC289B">
        <w:rPr>
          <w:rFonts w:cs="Arial"/>
        </w:rPr>
        <w:t xml:space="preserve">catering </w:t>
      </w:r>
      <w:r w:rsidR="00FC289B">
        <w:rPr>
          <w:rFonts w:asciiTheme="minorHAnsi" w:hAnsiTheme="minorHAnsi" w:cstheme="minorHAnsi"/>
          <w:color w:val="000000"/>
        </w:rPr>
        <w:t>stanovené dle jednotkových cen uvedených</w:t>
      </w:r>
      <w:r w:rsidR="00661F32">
        <w:rPr>
          <w:rFonts w:cs="Arial"/>
        </w:rPr>
        <w:t xml:space="preserve"> v příloze č. 2 této smlouvy.</w:t>
      </w:r>
    </w:p>
    <w:p w14:paraId="561A6757" w14:textId="12F6E514" w:rsidR="00D563ED" w:rsidRDefault="00A360D7" w:rsidP="005D7A39">
      <w:pPr>
        <w:numPr>
          <w:ilvl w:val="0"/>
          <w:numId w:val="13"/>
        </w:numPr>
        <w:spacing w:after="120" w:line="22" w:lineRule="atLeast"/>
        <w:ind w:left="426" w:hanging="426"/>
        <w:rPr>
          <w:rFonts w:asciiTheme="minorHAnsi" w:hAnsiTheme="minorHAnsi" w:cstheme="minorHAnsi"/>
          <w:color w:val="000000"/>
        </w:rPr>
      </w:pPr>
      <w:r w:rsidRPr="00000CCB">
        <w:rPr>
          <w:rFonts w:cs="Arial"/>
        </w:rPr>
        <w:t xml:space="preserve">Zrušení nebo změnu hotelových služeb je objednatel povinen učinit písemně, a to na e-mailovou adresu </w:t>
      </w:r>
      <w:hyperlink r:id="rId8" w:history="1">
        <w:proofErr w:type="spellStart"/>
        <w:r w:rsidR="00C23276">
          <w:rPr>
            <w:rStyle w:val="Hypertextovodkaz"/>
            <w:rFonts w:asciiTheme="minorHAnsi" w:hAnsiTheme="minorHAnsi" w:cstheme="minorHAnsi"/>
          </w:rPr>
          <w:t>xxxx</w:t>
        </w:r>
        <w:proofErr w:type="spellEnd"/>
      </w:hyperlink>
      <w:r w:rsidR="00000CCB">
        <w:rPr>
          <w:rFonts w:asciiTheme="minorHAnsi" w:hAnsiTheme="minorHAnsi" w:cstheme="minorHAnsi"/>
          <w:color w:val="000000"/>
        </w:rPr>
        <w:t xml:space="preserve">. </w:t>
      </w:r>
    </w:p>
    <w:p w14:paraId="0E688142" w14:textId="77777777" w:rsidR="00000CCB" w:rsidRPr="00000CCB" w:rsidRDefault="00000CCB" w:rsidP="00000CCB">
      <w:pPr>
        <w:spacing w:after="120" w:line="22" w:lineRule="atLeast"/>
        <w:ind w:left="426"/>
        <w:rPr>
          <w:rFonts w:asciiTheme="minorHAnsi" w:hAnsiTheme="minorHAnsi" w:cstheme="minorHAnsi"/>
          <w:color w:val="000000"/>
        </w:rPr>
      </w:pPr>
    </w:p>
    <w:p w14:paraId="2A0C42CB" w14:textId="3DEB0A36" w:rsidR="008E3A82" w:rsidRPr="00D563ED" w:rsidRDefault="00D563ED" w:rsidP="00D563ED">
      <w:pPr>
        <w:autoSpaceDE w:val="0"/>
        <w:autoSpaceDN w:val="0"/>
        <w:adjustRightInd w:val="0"/>
        <w:spacing w:before="120" w:after="120"/>
        <w:jc w:val="center"/>
        <w:rPr>
          <w:rFonts w:cstheme="minorHAnsi"/>
          <w:b/>
          <w:bCs/>
          <w:color w:val="000000"/>
        </w:rPr>
      </w:pPr>
      <w:r>
        <w:rPr>
          <w:rFonts w:cstheme="minorHAnsi"/>
          <w:b/>
          <w:bCs/>
          <w:color w:val="000000"/>
        </w:rPr>
        <w:t>VI</w:t>
      </w:r>
      <w:r w:rsidR="00C45A58">
        <w:rPr>
          <w:rFonts w:cstheme="minorHAnsi"/>
          <w:b/>
          <w:bCs/>
          <w:color w:val="000000"/>
        </w:rPr>
        <w:t>I</w:t>
      </w:r>
      <w:r w:rsidRPr="00D563ED">
        <w:rPr>
          <w:rFonts w:cstheme="minorHAnsi"/>
          <w:b/>
          <w:bCs/>
          <w:color w:val="000000"/>
        </w:rPr>
        <w:t>.</w:t>
      </w:r>
      <w:r>
        <w:rPr>
          <w:rFonts w:cstheme="minorHAnsi"/>
          <w:b/>
          <w:bCs/>
          <w:color w:val="000000"/>
        </w:rPr>
        <w:t xml:space="preserve"> </w:t>
      </w:r>
      <w:r w:rsidRPr="00D563ED">
        <w:rPr>
          <w:rFonts w:cstheme="minorHAnsi"/>
          <w:b/>
          <w:bCs/>
          <w:color w:val="000000"/>
        </w:rPr>
        <w:t>Ochrana osobních údajů a informací</w:t>
      </w:r>
    </w:p>
    <w:p w14:paraId="6511003F" w14:textId="1339BC32" w:rsidR="00D563ED" w:rsidRPr="002B6C09" w:rsidRDefault="00D563ED" w:rsidP="00D563ED">
      <w:pPr>
        <w:numPr>
          <w:ilvl w:val="0"/>
          <w:numId w:val="16"/>
        </w:numPr>
        <w:spacing w:before="120" w:after="120" w:line="259" w:lineRule="auto"/>
        <w:rPr>
          <w:rFonts w:cstheme="minorHAnsi"/>
        </w:rPr>
      </w:pPr>
      <w:r>
        <w:rPr>
          <w:rFonts w:cstheme="minorHAnsi"/>
        </w:rPr>
        <w:t xml:space="preserve">Poskytovatel </w:t>
      </w:r>
      <w:r w:rsidRPr="002B6C09">
        <w:rPr>
          <w:rFonts w:cstheme="minorHAnsi"/>
        </w:rPr>
        <w:t xml:space="preserve">se zavazuje zajistit při plnění smlouvy ochranu osobních údajů </w:t>
      </w:r>
      <w:r>
        <w:rPr>
          <w:rFonts w:cstheme="minorHAnsi"/>
        </w:rPr>
        <w:t xml:space="preserve">vedoucích pracovníků </w:t>
      </w:r>
      <w:r>
        <w:rPr>
          <w:rFonts w:cstheme="minorHAnsi"/>
        </w:rPr>
        <w:br/>
        <w:t xml:space="preserve">a </w:t>
      </w:r>
      <w:r w:rsidRPr="002B6C09">
        <w:rPr>
          <w:rFonts w:cstheme="minorHAnsi"/>
        </w:rPr>
        <w:t xml:space="preserve">zaměstnanců </w:t>
      </w:r>
      <w:r>
        <w:rPr>
          <w:rFonts w:cstheme="minorHAnsi"/>
        </w:rPr>
        <w:t>objednatele</w:t>
      </w:r>
      <w:r w:rsidR="00661F32">
        <w:rPr>
          <w:rFonts w:cstheme="minorHAnsi"/>
        </w:rPr>
        <w:t>, případně i dalších osob.</w:t>
      </w:r>
    </w:p>
    <w:p w14:paraId="58435F68" w14:textId="77777777" w:rsidR="00D563ED" w:rsidRPr="002B6C09" w:rsidRDefault="00D563ED" w:rsidP="00D563ED">
      <w:pPr>
        <w:numPr>
          <w:ilvl w:val="0"/>
          <w:numId w:val="16"/>
        </w:numPr>
        <w:spacing w:before="120" w:after="120" w:line="259" w:lineRule="auto"/>
        <w:rPr>
          <w:rFonts w:cstheme="minorHAnsi"/>
        </w:rPr>
      </w:pPr>
      <w:r w:rsidRPr="002B6C09">
        <w:rPr>
          <w:rFonts w:cstheme="minorHAnsi"/>
        </w:rPr>
        <w:t>Smluvní strany se zavazují postupovat v souvislosti s</w:t>
      </w:r>
      <w:r>
        <w:rPr>
          <w:rFonts w:cstheme="minorHAnsi"/>
        </w:rPr>
        <w:t> </w:t>
      </w:r>
      <w:r w:rsidRPr="002B6C09">
        <w:rPr>
          <w:rFonts w:cstheme="minorHAnsi"/>
        </w:rPr>
        <w:t>plněním</w:t>
      </w:r>
      <w:r>
        <w:rPr>
          <w:rFonts w:cstheme="minorHAnsi"/>
        </w:rPr>
        <w:t xml:space="preserve"> této</w:t>
      </w:r>
      <w:r w:rsidRPr="002B6C09">
        <w:rPr>
          <w:rFonts w:cstheme="minorHAnsi"/>
        </w:rPr>
        <w:t xml:space="preserve"> smlouvy v souladu s platnými a účinnými právními předpisy na ochranu osobních údajů, tj. zejména podle Nařízení Evropského parlamentu a</w:t>
      </w:r>
      <w:r>
        <w:rPr>
          <w:rFonts w:cstheme="minorHAnsi"/>
        </w:rPr>
        <w:t> </w:t>
      </w:r>
      <w:r w:rsidRPr="002B6C09">
        <w:rPr>
          <w:rFonts w:cstheme="minorHAnsi"/>
        </w:rPr>
        <w:t>Rady (EU) 2016/679 o ochraně fyzických osob v souvislosti se zpracováním osobních údajů a o volném pohybu těchto údajů.</w:t>
      </w:r>
    </w:p>
    <w:p w14:paraId="2BAFEF8D" w14:textId="1827FDBF" w:rsidR="00D563ED" w:rsidRPr="002B6C09" w:rsidRDefault="00D563ED" w:rsidP="00D563ED">
      <w:pPr>
        <w:numPr>
          <w:ilvl w:val="0"/>
          <w:numId w:val="16"/>
        </w:numPr>
        <w:spacing w:before="120" w:after="120" w:line="259" w:lineRule="auto"/>
        <w:rPr>
          <w:rFonts w:cstheme="minorHAnsi"/>
        </w:rPr>
      </w:pPr>
      <w:r w:rsidRPr="002B6C09">
        <w:rPr>
          <w:rFonts w:cstheme="minorHAnsi"/>
        </w:rPr>
        <w:t>Pokud bude smluvní strana v souvislosti s plněním smlouvy zpracovávat osobn</w:t>
      </w:r>
      <w:r w:rsidR="006035DC">
        <w:rPr>
          <w:rFonts w:cstheme="minorHAnsi"/>
        </w:rPr>
        <w:t xml:space="preserve">í údaje zaměstnanců/kontaktních </w:t>
      </w:r>
      <w:r w:rsidRPr="002B6C09">
        <w:rPr>
          <w:rFonts w:cstheme="minorHAnsi"/>
        </w:rPr>
        <w:t xml:space="preserve">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w:t>
      </w:r>
      <w:r w:rsidR="00D704B4">
        <w:rPr>
          <w:rFonts w:cstheme="minorHAnsi"/>
        </w:rPr>
        <w:br/>
      </w:r>
      <w:r w:rsidRPr="002B6C09">
        <w:rPr>
          <w:rFonts w:cstheme="minorHAnsi"/>
        </w:rPr>
        <w:t xml:space="preserve">o zpracování osobních údajů. </w:t>
      </w:r>
    </w:p>
    <w:p w14:paraId="7F737931" w14:textId="73C8B63D" w:rsidR="00D563ED" w:rsidRPr="002B6C09" w:rsidRDefault="00FE67F0" w:rsidP="00D563ED">
      <w:pPr>
        <w:numPr>
          <w:ilvl w:val="0"/>
          <w:numId w:val="16"/>
        </w:numPr>
        <w:spacing w:before="120" w:after="120" w:line="259" w:lineRule="auto"/>
        <w:rPr>
          <w:rFonts w:cstheme="minorHAnsi"/>
        </w:rPr>
      </w:pPr>
      <w:r>
        <w:rPr>
          <w:rFonts w:cstheme="minorHAnsi"/>
        </w:rPr>
        <w:t>Poskytovatel</w:t>
      </w:r>
      <w:r w:rsidR="00D563ED" w:rsidRPr="002B6C09">
        <w:rPr>
          <w:rFonts w:cstheme="minorHAnsi"/>
        </w:rPr>
        <w:t xml:space="preserve"> je povinen zachovávat mlčenlivost rovněž o všech dalších skutečnostech, o kterých se</w:t>
      </w:r>
      <w:r w:rsidR="00D563ED">
        <w:rPr>
          <w:rFonts w:cstheme="minorHAnsi"/>
        </w:rPr>
        <w:t> </w:t>
      </w:r>
      <w:r w:rsidR="00D563ED" w:rsidRPr="002B6C09">
        <w:rPr>
          <w:rFonts w:cstheme="minorHAnsi"/>
        </w:rPr>
        <w:t>dozvěděl při realizaci této smlouvy a v souvislosti s ní a které jsou chráněny příslušnými právními předpisy (zejména obchodní tajemství, utajované informace) nebo které objednatel prohlásil za</w:t>
      </w:r>
      <w:r w:rsidR="00D563ED">
        <w:rPr>
          <w:rFonts w:cstheme="minorHAnsi"/>
        </w:rPr>
        <w:t> </w:t>
      </w:r>
      <w:r w:rsidR="00D563ED" w:rsidRPr="002B6C09">
        <w:rPr>
          <w:rFonts w:cstheme="minorHAnsi"/>
        </w:rPr>
        <w:t>důvěrné. Povinnost mlčenlivosti trvá i po skončení platnosti této smlouvy. Tyto povinnosti se</w:t>
      </w:r>
      <w:r w:rsidR="00D563ED">
        <w:rPr>
          <w:rFonts w:cstheme="minorHAnsi"/>
        </w:rPr>
        <w:t> </w:t>
      </w:r>
      <w:r>
        <w:rPr>
          <w:rFonts w:cstheme="minorHAnsi"/>
        </w:rPr>
        <w:t xml:space="preserve">poskytovatel </w:t>
      </w:r>
      <w:r w:rsidR="00D563ED" w:rsidRPr="002B6C09">
        <w:rPr>
          <w:rFonts w:cstheme="minorHAnsi"/>
        </w:rPr>
        <w:t xml:space="preserve">zavazuje zajistit i u všech svých zaměstnanců, případně jiných osob, které </w:t>
      </w:r>
      <w:r w:rsidR="0032135B">
        <w:rPr>
          <w:rFonts w:cstheme="minorHAnsi"/>
        </w:rPr>
        <w:t>poskytovatel</w:t>
      </w:r>
      <w:r w:rsidR="00D563ED" w:rsidRPr="002B6C09">
        <w:rPr>
          <w:rFonts w:cstheme="minorHAnsi"/>
        </w:rPr>
        <w:t xml:space="preserve"> k</w:t>
      </w:r>
      <w:r w:rsidR="00D563ED">
        <w:rPr>
          <w:rFonts w:cstheme="minorHAnsi"/>
        </w:rPr>
        <w:t> </w:t>
      </w:r>
      <w:r w:rsidR="00D563ED" w:rsidRPr="002B6C09">
        <w:rPr>
          <w:rFonts w:cstheme="minorHAnsi"/>
        </w:rPr>
        <w:t>realizaci této smlouvy použije.</w:t>
      </w:r>
    </w:p>
    <w:p w14:paraId="0BFD5865" w14:textId="16459506" w:rsidR="00D563ED" w:rsidRPr="00581739" w:rsidRDefault="0032135B" w:rsidP="00D563ED">
      <w:pPr>
        <w:numPr>
          <w:ilvl w:val="0"/>
          <w:numId w:val="16"/>
        </w:numPr>
        <w:spacing w:before="120" w:after="120" w:line="259" w:lineRule="auto"/>
        <w:rPr>
          <w:rFonts w:cstheme="minorHAnsi"/>
          <w:color w:val="000000"/>
        </w:rPr>
      </w:pPr>
      <w:r>
        <w:rPr>
          <w:rFonts w:cstheme="minorHAnsi"/>
        </w:rPr>
        <w:t>Poskytovatel</w:t>
      </w:r>
      <w:r w:rsidR="00D563ED" w:rsidRPr="002B6C09">
        <w:rPr>
          <w:rFonts w:cstheme="minorHAnsi"/>
        </w:rPr>
        <w:t xml:space="preserve"> a objednatel se zavazují, že obchodní a technické informace, které jim byly svěřeny druhou smluvní stranou, nezpřístupní třetím osobám bez písemného souhlasu druhé smluvní strany a nepoužijí tyto informace ani pro jiné účely, než pro plnění podle této smlouvy.</w:t>
      </w:r>
    </w:p>
    <w:p w14:paraId="34207EE9" w14:textId="50B896CD" w:rsidR="00D563ED" w:rsidRPr="00436480" w:rsidRDefault="00D563ED" w:rsidP="005A71B9">
      <w:pPr>
        <w:autoSpaceDE w:val="0"/>
        <w:autoSpaceDN w:val="0"/>
        <w:adjustRightInd w:val="0"/>
        <w:spacing w:before="120" w:after="120"/>
        <w:rPr>
          <w:rFonts w:cstheme="minorHAnsi"/>
          <w:b/>
        </w:rPr>
      </w:pPr>
    </w:p>
    <w:p w14:paraId="5DB18D54" w14:textId="24EB8B0B" w:rsidR="00D563ED" w:rsidRDefault="00343337" w:rsidP="00D563ED">
      <w:pPr>
        <w:autoSpaceDE w:val="0"/>
        <w:autoSpaceDN w:val="0"/>
        <w:adjustRightInd w:val="0"/>
        <w:spacing w:before="120" w:after="120"/>
        <w:jc w:val="center"/>
        <w:rPr>
          <w:rFonts w:cstheme="minorHAnsi"/>
          <w:b/>
        </w:rPr>
      </w:pPr>
      <w:r>
        <w:rPr>
          <w:rFonts w:cstheme="minorHAnsi"/>
          <w:b/>
        </w:rPr>
        <w:t>VI</w:t>
      </w:r>
      <w:r w:rsidR="00C45A58">
        <w:rPr>
          <w:rFonts w:cstheme="minorHAnsi"/>
          <w:b/>
        </w:rPr>
        <w:t>I</w:t>
      </w:r>
      <w:r>
        <w:rPr>
          <w:rFonts w:cstheme="minorHAnsi"/>
          <w:b/>
        </w:rPr>
        <w:t xml:space="preserve">I. </w:t>
      </w:r>
      <w:r w:rsidR="00D563ED">
        <w:rPr>
          <w:rFonts w:cstheme="minorHAnsi"/>
          <w:b/>
        </w:rPr>
        <w:t>Součinnost a vzájemná komunikace</w:t>
      </w:r>
    </w:p>
    <w:p w14:paraId="7F87C3CD" w14:textId="77777777" w:rsidR="00D563ED" w:rsidRPr="002B6C09" w:rsidRDefault="00D563ED" w:rsidP="00D563ED">
      <w:pPr>
        <w:numPr>
          <w:ilvl w:val="0"/>
          <w:numId w:val="17"/>
        </w:numPr>
        <w:spacing w:before="120" w:after="120" w:line="259" w:lineRule="auto"/>
        <w:rPr>
          <w:rFonts w:cstheme="minorHAnsi"/>
        </w:rPr>
      </w:pPr>
      <w:r w:rsidRPr="002B6C09">
        <w:rPr>
          <w:rFonts w:cstheme="minorHAnsi"/>
        </w:rPr>
        <w:t>Smluvní strany se zavazují vzájemně spolupracovat, poskytovat si veškerou součinnost nutnou pro řádné plnění předmětu této smlouvy a předávat si veškeré informace potřebné pro řádné plnění svých závazků. Smluvní strany jsou povinny informovat druhou smluvní stranu o veškerých skutečnostech, které jsou nebo mohou být důležité pro řádné plnění této smlouvy.</w:t>
      </w:r>
    </w:p>
    <w:p w14:paraId="166F8C15" w14:textId="758D8F47" w:rsidR="00D563ED" w:rsidRPr="002B6C09" w:rsidRDefault="00D563ED" w:rsidP="00D563ED">
      <w:pPr>
        <w:numPr>
          <w:ilvl w:val="0"/>
          <w:numId w:val="17"/>
        </w:numPr>
        <w:spacing w:before="120" w:after="120" w:line="259" w:lineRule="auto"/>
        <w:rPr>
          <w:rFonts w:cstheme="minorHAnsi"/>
        </w:rPr>
      </w:pPr>
      <w:r w:rsidRPr="002B6C09">
        <w:rPr>
          <w:rFonts w:cstheme="minorHAnsi"/>
        </w:rPr>
        <w:t xml:space="preserve">Smluvní strany jsou povinny plnit své závazky vyplývající z této smlouvy tak, aby nedocházelo </w:t>
      </w:r>
      <w:r w:rsidR="00D704B4">
        <w:rPr>
          <w:rFonts w:cstheme="minorHAnsi"/>
        </w:rPr>
        <w:br/>
      </w:r>
      <w:r w:rsidRPr="002B6C09">
        <w:rPr>
          <w:rFonts w:cstheme="minorHAnsi"/>
        </w:rPr>
        <w:t>k prodlení s plněním jednotlivých termínů a s prodlením splatnosti jednotlivých peněžních závazků.</w:t>
      </w:r>
    </w:p>
    <w:p w14:paraId="18315007" w14:textId="0E641C18" w:rsidR="00D563ED" w:rsidRDefault="00D563ED" w:rsidP="00343337">
      <w:pPr>
        <w:numPr>
          <w:ilvl w:val="0"/>
          <w:numId w:val="17"/>
        </w:numPr>
        <w:spacing w:before="120" w:after="120" w:line="259" w:lineRule="auto"/>
        <w:rPr>
          <w:rFonts w:cstheme="minorHAnsi"/>
        </w:rPr>
      </w:pPr>
      <w:r w:rsidRPr="002B6C09">
        <w:rPr>
          <w:rFonts w:cstheme="minorHAnsi"/>
        </w:rPr>
        <w:t>Všechna oznámení mezi smluvními stranami, která se vztahují k této smlouvě, nebo která mají být učiněna na základě této smlouvy, musí být učiněna v písemné podobě a druhé smluvní straně doručena.</w:t>
      </w:r>
    </w:p>
    <w:p w14:paraId="3196707A" w14:textId="77777777" w:rsidR="00343337" w:rsidRPr="00343337" w:rsidRDefault="00343337" w:rsidP="00343337">
      <w:pPr>
        <w:spacing w:before="120" w:after="120" w:line="259" w:lineRule="auto"/>
        <w:ind w:left="360"/>
        <w:rPr>
          <w:rFonts w:cstheme="minorHAnsi"/>
        </w:rPr>
      </w:pPr>
    </w:p>
    <w:p w14:paraId="1211AD72" w14:textId="01957F53" w:rsidR="00D563ED" w:rsidRPr="00436480" w:rsidRDefault="00C45A58" w:rsidP="00D563ED">
      <w:pPr>
        <w:autoSpaceDE w:val="0"/>
        <w:autoSpaceDN w:val="0"/>
        <w:adjustRightInd w:val="0"/>
        <w:spacing w:before="120" w:after="120"/>
        <w:jc w:val="center"/>
        <w:rPr>
          <w:rFonts w:cstheme="minorHAnsi"/>
          <w:b/>
        </w:rPr>
      </w:pPr>
      <w:r>
        <w:rPr>
          <w:rFonts w:cstheme="minorHAnsi"/>
          <w:b/>
        </w:rPr>
        <w:t>IX</w:t>
      </w:r>
      <w:r w:rsidR="00343337">
        <w:rPr>
          <w:rFonts w:cstheme="minorHAnsi"/>
          <w:b/>
        </w:rPr>
        <w:t xml:space="preserve">. </w:t>
      </w:r>
      <w:r w:rsidR="00D563ED" w:rsidRPr="00436480">
        <w:rPr>
          <w:rFonts w:cstheme="minorHAnsi"/>
          <w:b/>
        </w:rPr>
        <w:t>Odpovědné veřejné zadávání</w:t>
      </w:r>
    </w:p>
    <w:p w14:paraId="4B37AEDA" w14:textId="568B283E" w:rsidR="00D563ED" w:rsidRPr="002B6C09" w:rsidRDefault="001F1FCA" w:rsidP="00D563ED">
      <w:pPr>
        <w:numPr>
          <w:ilvl w:val="0"/>
          <w:numId w:val="18"/>
        </w:numPr>
        <w:spacing w:before="120" w:after="120" w:line="259" w:lineRule="auto"/>
        <w:rPr>
          <w:rFonts w:cstheme="minorHAnsi"/>
        </w:rPr>
      </w:pPr>
      <w:r>
        <w:rPr>
          <w:rFonts w:cstheme="minorHAnsi"/>
        </w:rPr>
        <w:t>Poskytovatel</w:t>
      </w:r>
      <w:r w:rsidR="00D563ED" w:rsidRPr="002B6C09">
        <w:rPr>
          <w:rFonts w:cstheme="minorHAnsi"/>
        </w:rPr>
        <w:t xml:space="preserve"> bude při 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 při práci). </w:t>
      </w:r>
    </w:p>
    <w:p w14:paraId="323BC321" w14:textId="4D09F3A9" w:rsidR="00D563ED" w:rsidRPr="002B6C09" w:rsidRDefault="001F1FCA" w:rsidP="00D563ED">
      <w:pPr>
        <w:numPr>
          <w:ilvl w:val="0"/>
          <w:numId w:val="18"/>
        </w:numPr>
        <w:spacing w:before="120" w:after="120" w:line="259" w:lineRule="auto"/>
        <w:rPr>
          <w:rFonts w:cstheme="minorHAnsi"/>
        </w:rPr>
      </w:pPr>
      <w:r>
        <w:rPr>
          <w:rFonts w:cstheme="minorHAnsi"/>
        </w:rPr>
        <w:t>Poskytovatel</w:t>
      </w:r>
      <w:r w:rsidR="00D563ED" w:rsidRPr="002B6C09">
        <w:rPr>
          <w:rFonts w:cstheme="minorHAnsi"/>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w:t>
      </w:r>
      <w:r w:rsidR="00323866">
        <w:rPr>
          <w:rFonts w:cstheme="minorHAnsi"/>
        </w:rPr>
        <w:t>poskytovatelem</w:t>
      </w:r>
      <w:r w:rsidR="00D563ED" w:rsidRPr="002B6C09">
        <w:rPr>
          <w:rFonts w:cstheme="minorHAnsi"/>
        </w:rPr>
        <w:t xml:space="preserve"> či jeho poddodavateli.</w:t>
      </w:r>
    </w:p>
    <w:p w14:paraId="39B98BFA" w14:textId="1F2E24C0" w:rsidR="00D563ED" w:rsidRPr="00436480" w:rsidRDefault="001F1FCA" w:rsidP="00D563ED">
      <w:pPr>
        <w:numPr>
          <w:ilvl w:val="0"/>
          <w:numId w:val="18"/>
        </w:numPr>
        <w:spacing w:before="120" w:after="120" w:line="259" w:lineRule="auto"/>
        <w:rPr>
          <w:rFonts w:cstheme="minorHAnsi"/>
          <w:shd w:val="clear" w:color="auto" w:fill="FFFFFF"/>
        </w:rPr>
      </w:pPr>
      <w:r>
        <w:rPr>
          <w:rFonts w:cstheme="minorHAnsi"/>
        </w:rPr>
        <w:t>Poskytovatel</w:t>
      </w:r>
      <w:r w:rsidR="00D563ED" w:rsidRPr="002B6C09">
        <w:rPr>
          <w:rFonts w:cstheme="minorHAnsi"/>
        </w:rPr>
        <w:t xml:space="preserve"> se podpisem smlouvy zavazuje</w:t>
      </w:r>
      <w:r w:rsidR="00D563ED" w:rsidRPr="00436480">
        <w:rPr>
          <w:rFonts w:cstheme="minorHAnsi"/>
          <w:shd w:val="clear" w:color="auto" w:fill="FFFFFF"/>
        </w:rPr>
        <w:t>, že zajistí:</w:t>
      </w:r>
    </w:p>
    <w:p w14:paraId="1E3BB822" w14:textId="07F78025" w:rsidR="00D563ED" w:rsidRPr="00436480" w:rsidRDefault="00D563ED" w:rsidP="00D563ED">
      <w:pPr>
        <w:widowControl w:val="0"/>
        <w:numPr>
          <w:ilvl w:val="0"/>
          <w:numId w:val="7"/>
        </w:numPr>
        <w:tabs>
          <w:tab w:val="clear" w:pos="720"/>
        </w:tabs>
        <w:suppressAutoHyphens/>
        <w:spacing w:before="120" w:after="120"/>
        <w:ind w:left="993" w:hanging="284"/>
        <w:rPr>
          <w:rFonts w:cstheme="minorHAnsi"/>
        </w:rPr>
      </w:pPr>
      <w:bookmarkStart w:id="2" w:name="_Hlk61252817"/>
      <w:r w:rsidRPr="00436480">
        <w:rPr>
          <w:rFonts w:cstheme="minorHAnsi"/>
        </w:rPr>
        <w:t>plnění veškerých povinností vyplývajících z právních předpisů České republiky, zejména pak z předpisů pracovněprávních, předpisů z oblasti zaměstnanosti a bezpečnosti ochrany zdraví při práci, a to vůči všem o</w:t>
      </w:r>
      <w:r w:rsidR="00C45A58">
        <w:rPr>
          <w:rFonts w:cstheme="minorHAnsi"/>
        </w:rPr>
        <w:t>sobám, které se na plnění této s</w:t>
      </w:r>
      <w:r w:rsidRPr="00436480">
        <w:rPr>
          <w:rFonts w:cstheme="minorHAnsi"/>
        </w:rPr>
        <w:t xml:space="preserve">mlouvy podílejí; plnění těchto povinností zajistí </w:t>
      </w:r>
      <w:r w:rsidR="00C45A58">
        <w:rPr>
          <w:rFonts w:cstheme="minorHAnsi"/>
          <w:shd w:val="clear" w:color="auto" w:fill="FFFFFF"/>
        </w:rPr>
        <w:t>poskytovatel</w:t>
      </w:r>
      <w:r w:rsidR="00D817A9">
        <w:rPr>
          <w:rFonts w:cstheme="minorHAnsi"/>
        </w:rPr>
        <w:t xml:space="preserve"> i</w:t>
      </w:r>
      <w:r w:rsidRPr="00436480">
        <w:rPr>
          <w:rFonts w:cstheme="minorHAnsi"/>
        </w:rPr>
        <w:t xml:space="preserve"> u svých poddodavatelů,</w:t>
      </w:r>
    </w:p>
    <w:p w14:paraId="7413C0AC" w14:textId="77777777" w:rsidR="00D563ED" w:rsidRPr="00436480" w:rsidRDefault="00D563ED" w:rsidP="00D563ED">
      <w:pPr>
        <w:widowControl w:val="0"/>
        <w:numPr>
          <w:ilvl w:val="0"/>
          <w:numId w:val="7"/>
        </w:numPr>
        <w:tabs>
          <w:tab w:val="clear" w:pos="720"/>
        </w:tabs>
        <w:suppressAutoHyphens/>
        <w:spacing w:before="120" w:after="120"/>
        <w:ind w:left="993" w:hanging="284"/>
        <w:rPr>
          <w:rFonts w:cstheme="minorHAnsi"/>
        </w:rPr>
      </w:pPr>
      <w:r w:rsidRPr="00436480">
        <w:rPr>
          <w:rFonts w:cstheme="minorHAnsi"/>
        </w:rPr>
        <w:t>sjednání a dodržování smluvních podmínek se svými poddodavateli srovnatelných s podmínkami sjednanými v této smlouvě, a to mj. v rozsahu ve smlouvě uvedených smluvních pokut; uvedené smluvní podmínky se považují za srovnatelné, bude-li výše smluvních pokut shodná se smlouvou nebo nižší,</w:t>
      </w:r>
    </w:p>
    <w:p w14:paraId="34D37BE6" w14:textId="357EF90F" w:rsidR="00D563ED" w:rsidRDefault="00D563ED" w:rsidP="00D563ED">
      <w:pPr>
        <w:widowControl w:val="0"/>
        <w:numPr>
          <w:ilvl w:val="0"/>
          <w:numId w:val="7"/>
        </w:numPr>
        <w:tabs>
          <w:tab w:val="clear" w:pos="720"/>
        </w:tabs>
        <w:suppressAutoHyphens/>
        <w:spacing w:before="120" w:after="120"/>
        <w:ind w:left="993" w:hanging="284"/>
        <w:rPr>
          <w:rFonts w:cstheme="minorHAnsi"/>
        </w:rPr>
      </w:pPr>
      <w:r w:rsidRPr="00436480">
        <w:rPr>
          <w:rFonts w:cstheme="minorHAnsi"/>
        </w:rPr>
        <w:t xml:space="preserve">řádné a včasné plnění finančních závazků svým poddodavatelům, kdy za řádné a včasné plnění se považuje plné uhrazení poddodavatelem vystavených faktur za plnění poskytnutá k plnění této smlouvy, a to vždy nejpozději do 5 pracovních dnů od obdržení platby ze strany </w:t>
      </w:r>
      <w:r>
        <w:rPr>
          <w:rFonts w:cstheme="minorHAnsi"/>
        </w:rPr>
        <w:t>objednatele</w:t>
      </w:r>
      <w:r w:rsidRPr="00436480">
        <w:rPr>
          <w:rFonts w:cstheme="minorHAnsi"/>
        </w:rPr>
        <w:t xml:space="preserve"> za konkrétní plnění.</w:t>
      </w:r>
      <w:bookmarkEnd w:id="2"/>
    </w:p>
    <w:p w14:paraId="63257A95" w14:textId="77777777" w:rsidR="00F94725" w:rsidRPr="00436480" w:rsidRDefault="00F94725" w:rsidP="00F94725">
      <w:pPr>
        <w:widowControl w:val="0"/>
        <w:suppressAutoHyphens/>
        <w:spacing w:before="120" w:after="120"/>
        <w:ind w:left="993"/>
        <w:rPr>
          <w:rFonts w:cstheme="minorHAnsi"/>
        </w:rPr>
      </w:pPr>
    </w:p>
    <w:p w14:paraId="7FA0E8CE" w14:textId="594B387B" w:rsidR="00F94725" w:rsidRPr="00E17AA4" w:rsidRDefault="00F94725" w:rsidP="00F94725">
      <w:pPr>
        <w:tabs>
          <w:tab w:val="left" w:pos="426"/>
        </w:tabs>
        <w:spacing w:after="120" w:line="22" w:lineRule="atLeast"/>
        <w:jc w:val="center"/>
        <w:rPr>
          <w:rFonts w:asciiTheme="minorHAnsi" w:hAnsiTheme="minorHAnsi" w:cstheme="minorHAnsi"/>
          <w:b/>
          <w:color w:val="000000"/>
        </w:rPr>
      </w:pPr>
      <w:r w:rsidRPr="00E17AA4">
        <w:rPr>
          <w:rFonts w:asciiTheme="minorHAnsi" w:hAnsiTheme="minorHAnsi" w:cstheme="minorHAnsi"/>
          <w:b/>
          <w:color w:val="000000"/>
        </w:rPr>
        <w:t xml:space="preserve">X. </w:t>
      </w:r>
      <w:r>
        <w:rPr>
          <w:rFonts w:asciiTheme="minorHAnsi" w:hAnsiTheme="minorHAnsi" w:cstheme="minorHAnsi"/>
          <w:b/>
          <w:color w:val="000000"/>
        </w:rPr>
        <w:t xml:space="preserve">Sankční ujednání </w:t>
      </w:r>
    </w:p>
    <w:p w14:paraId="29F922C5" w14:textId="75A9C9AF" w:rsidR="00961DB1" w:rsidRPr="00961DB1" w:rsidRDefault="00F94725" w:rsidP="00961DB1">
      <w:pPr>
        <w:pStyle w:val="Zkladntext"/>
        <w:widowControl/>
        <w:numPr>
          <w:ilvl w:val="0"/>
          <w:numId w:val="3"/>
        </w:numPr>
        <w:tabs>
          <w:tab w:val="left" w:pos="426"/>
        </w:tabs>
        <w:suppressAutoHyphens w:val="0"/>
        <w:spacing w:line="22" w:lineRule="atLeast"/>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lang w:val="cs-CZ"/>
        </w:rPr>
        <w:t>V případě neposkytnutí hot</w:t>
      </w:r>
      <w:r w:rsidR="00C34019">
        <w:rPr>
          <w:rFonts w:asciiTheme="minorHAnsi" w:hAnsiTheme="minorHAnsi" w:cstheme="minorHAnsi"/>
          <w:color w:val="000000"/>
          <w:sz w:val="22"/>
          <w:szCs w:val="22"/>
          <w:lang w:val="cs-CZ"/>
        </w:rPr>
        <w:t xml:space="preserve">elových služeb </w:t>
      </w:r>
      <w:r w:rsidR="00A46A3B">
        <w:rPr>
          <w:rFonts w:asciiTheme="minorHAnsi" w:hAnsiTheme="minorHAnsi" w:cstheme="minorHAnsi"/>
          <w:color w:val="000000"/>
          <w:sz w:val="22"/>
          <w:szCs w:val="22"/>
          <w:lang w:val="cs-CZ"/>
        </w:rPr>
        <w:t>dohodnutému</w:t>
      </w:r>
      <w:r w:rsidR="00C34019">
        <w:rPr>
          <w:rFonts w:asciiTheme="minorHAnsi" w:hAnsiTheme="minorHAnsi" w:cstheme="minorHAnsi"/>
          <w:color w:val="000000"/>
          <w:sz w:val="22"/>
          <w:szCs w:val="22"/>
          <w:lang w:val="cs-CZ"/>
        </w:rPr>
        <w:t xml:space="preserve"> počt</w:t>
      </w:r>
      <w:r w:rsidR="00A22EA1">
        <w:rPr>
          <w:rFonts w:asciiTheme="minorHAnsi" w:hAnsiTheme="minorHAnsi" w:cstheme="minorHAnsi"/>
          <w:color w:val="000000"/>
          <w:sz w:val="22"/>
          <w:szCs w:val="22"/>
          <w:lang w:val="cs-CZ"/>
        </w:rPr>
        <w:t>u účastníků dle čl. III. odst. 3</w:t>
      </w:r>
      <w:r w:rsidR="00680DD0">
        <w:rPr>
          <w:rFonts w:asciiTheme="minorHAnsi" w:hAnsiTheme="minorHAnsi" w:cstheme="minorHAnsi"/>
          <w:color w:val="000000"/>
          <w:sz w:val="22"/>
          <w:szCs w:val="22"/>
          <w:lang w:val="cs-CZ"/>
        </w:rPr>
        <w:t xml:space="preserve"> této smlouvy</w:t>
      </w:r>
      <w:r w:rsidR="00C34019">
        <w:rPr>
          <w:rFonts w:asciiTheme="minorHAnsi" w:hAnsiTheme="minorHAnsi" w:cstheme="minorHAnsi"/>
          <w:color w:val="000000"/>
          <w:sz w:val="22"/>
          <w:szCs w:val="22"/>
          <w:lang w:val="cs-CZ"/>
        </w:rPr>
        <w:t xml:space="preserve"> </w:t>
      </w:r>
      <w:r>
        <w:rPr>
          <w:rFonts w:asciiTheme="minorHAnsi" w:hAnsiTheme="minorHAnsi" w:cstheme="minorHAnsi"/>
          <w:color w:val="000000"/>
          <w:sz w:val="22"/>
          <w:szCs w:val="22"/>
          <w:lang w:val="cs-CZ"/>
        </w:rPr>
        <w:t>v termínu dle č</w:t>
      </w:r>
      <w:r w:rsidR="00B35D71">
        <w:rPr>
          <w:rFonts w:asciiTheme="minorHAnsi" w:hAnsiTheme="minorHAnsi" w:cstheme="minorHAnsi"/>
          <w:color w:val="000000"/>
          <w:sz w:val="22"/>
          <w:szCs w:val="22"/>
          <w:lang w:val="cs-CZ"/>
        </w:rPr>
        <w:t>l. III. odst. 1 této sm</w:t>
      </w:r>
      <w:r w:rsidR="00422E57">
        <w:rPr>
          <w:rFonts w:asciiTheme="minorHAnsi" w:hAnsiTheme="minorHAnsi" w:cstheme="minorHAnsi"/>
          <w:color w:val="000000"/>
          <w:sz w:val="22"/>
          <w:szCs w:val="22"/>
          <w:lang w:val="cs-CZ"/>
        </w:rPr>
        <w:t>louvy je objednatel oprávněn pož</w:t>
      </w:r>
      <w:r w:rsidR="00B35D71">
        <w:rPr>
          <w:rFonts w:asciiTheme="minorHAnsi" w:hAnsiTheme="minorHAnsi" w:cstheme="minorHAnsi"/>
          <w:color w:val="000000"/>
          <w:sz w:val="22"/>
          <w:szCs w:val="22"/>
          <w:lang w:val="cs-CZ"/>
        </w:rPr>
        <w:t xml:space="preserve">adovat po </w:t>
      </w:r>
      <w:r w:rsidR="00B35D71">
        <w:rPr>
          <w:rFonts w:asciiTheme="minorHAnsi" w:hAnsiTheme="minorHAnsi" w:cstheme="minorHAnsi"/>
          <w:color w:val="000000"/>
          <w:sz w:val="22"/>
          <w:szCs w:val="22"/>
          <w:lang w:val="cs-CZ"/>
        </w:rPr>
        <w:lastRenderedPageBreak/>
        <w:t xml:space="preserve">poskytovateli zaplacení smluvní pokuty a poskytovatel je v případě </w:t>
      </w:r>
      <w:r w:rsidR="00422E57">
        <w:rPr>
          <w:rFonts w:asciiTheme="minorHAnsi" w:hAnsiTheme="minorHAnsi" w:cstheme="minorHAnsi"/>
          <w:color w:val="000000"/>
          <w:sz w:val="22"/>
          <w:szCs w:val="22"/>
          <w:lang w:val="cs-CZ"/>
        </w:rPr>
        <w:t>vyúč</w:t>
      </w:r>
      <w:r w:rsidR="00B35D71">
        <w:rPr>
          <w:rFonts w:asciiTheme="minorHAnsi" w:hAnsiTheme="minorHAnsi" w:cstheme="minorHAnsi"/>
          <w:color w:val="000000"/>
          <w:sz w:val="22"/>
          <w:szCs w:val="22"/>
          <w:lang w:val="cs-CZ"/>
        </w:rPr>
        <w:t xml:space="preserve">tování smluvní pokuty </w:t>
      </w:r>
      <w:r w:rsidR="00661F32">
        <w:rPr>
          <w:rFonts w:asciiTheme="minorHAnsi" w:hAnsiTheme="minorHAnsi" w:cstheme="minorHAnsi"/>
          <w:color w:val="000000"/>
          <w:sz w:val="22"/>
          <w:szCs w:val="22"/>
          <w:lang w:val="cs-CZ"/>
        </w:rPr>
        <w:t>povinen ji </w:t>
      </w:r>
      <w:r w:rsidR="00422E57">
        <w:rPr>
          <w:rFonts w:asciiTheme="minorHAnsi" w:hAnsiTheme="minorHAnsi" w:cstheme="minorHAnsi"/>
          <w:color w:val="000000"/>
          <w:sz w:val="22"/>
          <w:szCs w:val="22"/>
          <w:lang w:val="cs-CZ"/>
        </w:rPr>
        <w:t>zaplatit, a to ve výši</w:t>
      </w:r>
      <w:r w:rsidR="005043D9">
        <w:rPr>
          <w:rFonts w:asciiTheme="minorHAnsi" w:hAnsiTheme="minorHAnsi" w:cstheme="minorHAnsi"/>
          <w:color w:val="000000"/>
          <w:sz w:val="22"/>
          <w:szCs w:val="22"/>
          <w:lang w:val="cs-CZ"/>
        </w:rPr>
        <w:t xml:space="preserve"> 2 000</w:t>
      </w:r>
      <w:r w:rsidR="00422E57">
        <w:rPr>
          <w:rFonts w:asciiTheme="minorHAnsi" w:hAnsiTheme="minorHAnsi" w:cstheme="minorHAnsi"/>
          <w:color w:val="000000"/>
          <w:sz w:val="22"/>
          <w:szCs w:val="22"/>
          <w:lang w:val="cs-CZ"/>
        </w:rPr>
        <w:t xml:space="preserve"> Kč za každého účastníka, kterému nebyly v dohodnutém term</w:t>
      </w:r>
      <w:r w:rsidR="00961DB1">
        <w:rPr>
          <w:rFonts w:asciiTheme="minorHAnsi" w:hAnsiTheme="minorHAnsi" w:cstheme="minorHAnsi"/>
          <w:color w:val="000000"/>
          <w:sz w:val="22"/>
          <w:szCs w:val="22"/>
          <w:lang w:val="cs-CZ"/>
        </w:rPr>
        <w:t>ínu hotelové služby poskytnuty.</w:t>
      </w:r>
    </w:p>
    <w:p w14:paraId="258450E8" w14:textId="77777777" w:rsidR="00560FEE" w:rsidRDefault="00961DB1" w:rsidP="00560FEE">
      <w:pPr>
        <w:pStyle w:val="Zkladntext"/>
        <w:widowControl/>
        <w:numPr>
          <w:ilvl w:val="0"/>
          <w:numId w:val="3"/>
        </w:numPr>
        <w:tabs>
          <w:tab w:val="left" w:pos="426"/>
        </w:tabs>
        <w:suppressAutoHyphens w:val="0"/>
        <w:spacing w:line="22" w:lineRule="atLeast"/>
        <w:ind w:left="426" w:hanging="426"/>
        <w:jc w:val="both"/>
        <w:rPr>
          <w:rFonts w:asciiTheme="minorHAnsi" w:hAnsiTheme="minorHAnsi" w:cstheme="minorHAnsi"/>
          <w:color w:val="000000"/>
          <w:sz w:val="22"/>
          <w:szCs w:val="22"/>
        </w:rPr>
      </w:pPr>
      <w:r w:rsidRPr="00961DB1">
        <w:rPr>
          <w:rFonts w:asciiTheme="minorHAnsi" w:hAnsiTheme="minorHAnsi" w:cstheme="minorHAnsi"/>
          <w:color w:val="000000"/>
          <w:sz w:val="22"/>
          <w:szCs w:val="22"/>
        </w:rPr>
        <w:t>V případě prodlení objednatele s úhradou jakékoliv řádně vyfakturované částky je poskytovatel oprávněn požadovat zaplacení úroku z prodlení a objednatel je v případě jeho vyúčtování povinen jej zaplatit, a to ve výši 0,02 % z dlužné částky za každý i započatý den prodlení.</w:t>
      </w:r>
    </w:p>
    <w:p w14:paraId="47CF7FE6" w14:textId="08710BEC" w:rsidR="00560FEE" w:rsidRDefault="00553341" w:rsidP="00560FEE">
      <w:pPr>
        <w:pStyle w:val="Zkladntext"/>
        <w:widowControl/>
        <w:numPr>
          <w:ilvl w:val="0"/>
          <w:numId w:val="3"/>
        </w:numPr>
        <w:tabs>
          <w:tab w:val="left" w:pos="426"/>
        </w:tabs>
        <w:suppressAutoHyphens w:val="0"/>
        <w:spacing w:line="22" w:lineRule="atLeast"/>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Smluvní pokuta a úrok</w:t>
      </w:r>
      <w:r w:rsidR="00560FEE" w:rsidRPr="00560FEE">
        <w:rPr>
          <w:rFonts w:asciiTheme="minorHAnsi" w:hAnsiTheme="minorHAnsi" w:cstheme="minorHAnsi"/>
          <w:color w:val="000000"/>
          <w:sz w:val="22"/>
          <w:szCs w:val="22"/>
        </w:rPr>
        <w:t xml:space="preserve"> z prodlení jsou splatné do 30 kalendářních dnů od data, kdy byla povinné smluvní straně doručena písemná výzva k jejich zaplacení oprá</w:t>
      </w:r>
      <w:r w:rsidR="00661F32">
        <w:rPr>
          <w:rFonts w:asciiTheme="minorHAnsi" w:hAnsiTheme="minorHAnsi" w:cstheme="minorHAnsi"/>
          <w:color w:val="000000"/>
          <w:sz w:val="22"/>
          <w:szCs w:val="22"/>
        </w:rPr>
        <w:t>vněnou smluvní stranou, a</w:t>
      </w:r>
      <w:r w:rsidR="00661F32">
        <w:rPr>
          <w:rFonts w:asciiTheme="minorHAnsi" w:hAnsiTheme="minorHAnsi" w:cstheme="minorHAnsi"/>
          <w:color w:val="000000"/>
          <w:sz w:val="22"/>
          <w:szCs w:val="22"/>
          <w:lang w:val="cs-CZ"/>
        </w:rPr>
        <w:t> </w:t>
      </w:r>
      <w:r w:rsidR="00661F32">
        <w:rPr>
          <w:rFonts w:asciiTheme="minorHAnsi" w:hAnsiTheme="minorHAnsi" w:cstheme="minorHAnsi"/>
          <w:color w:val="000000"/>
          <w:sz w:val="22"/>
          <w:szCs w:val="22"/>
        </w:rPr>
        <w:t>to</w:t>
      </w:r>
      <w:r w:rsidR="00661F32">
        <w:rPr>
          <w:rFonts w:asciiTheme="minorHAnsi" w:hAnsiTheme="minorHAnsi" w:cstheme="minorHAnsi"/>
          <w:color w:val="000000"/>
          <w:sz w:val="22"/>
          <w:szCs w:val="22"/>
          <w:lang w:val="cs-CZ"/>
        </w:rPr>
        <w:t> </w:t>
      </w:r>
      <w:r w:rsidR="00661F32">
        <w:rPr>
          <w:rFonts w:asciiTheme="minorHAnsi" w:hAnsiTheme="minorHAnsi" w:cstheme="minorHAnsi"/>
          <w:color w:val="000000"/>
          <w:sz w:val="22"/>
          <w:szCs w:val="22"/>
        </w:rPr>
        <w:t>na</w:t>
      </w:r>
      <w:r w:rsidR="00661F32">
        <w:rPr>
          <w:rFonts w:asciiTheme="minorHAnsi" w:hAnsiTheme="minorHAnsi" w:cstheme="minorHAnsi"/>
          <w:color w:val="000000"/>
          <w:sz w:val="22"/>
          <w:szCs w:val="22"/>
          <w:lang w:val="cs-CZ"/>
        </w:rPr>
        <w:t> </w:t>
      </w:r>
      <w:r w:rsidR="00560FEE" w:rsidRPr="00560FEE">
        <w:rPr>
          <w:rFonts w:asciiTheme="minorHAnsi" w:hAnsiTheme="minorHAnsi" w:cstheme="minorHAnsi"/>
          <w:color w:val="000000"/>
          <w:sz w:val="22"/>
          <w:szCs w:val="22"/>
        </w:rPr>
        <w:t>účet oprávněné smluvní strany uvedený v písemné výzvě.</w:t>
      </w:r>
    </w:p>
    <w:p w14:paraId="0936B374" w14:textId="055C92C3" w:rsidR="00560FEE" w:rsidRDefault="00560FEE" w:rsidP="00560FEE">
      <w:pPr>
        <w:pStyle w:val="Zkladntext"/>
        <w:widowControl/>
        <w:numPr>
          <w:ilvl w:val="0"/>
          <w:numId w:val="3"/>
        </w:numPr>
        <w:tabs>
          <w:tab w:val="left" w:pos="426"/>
        </w:tabs>
        <w:suppressAutoHyphens w:val="0"/>
        <w:spacing w:line="22" w:lineRule="atLeast"/>
        <w:ind w:left="426" w:hanging="426"/>
        <w:jc w:val="both"/>
        <w:rPr>
          <w:rFonts w:asciiTheme="minorHAnsi" w:hAnsiTheme="minorHAnsi" w:cstheme="minorHAnsi"/>
          <w:color w:val="000000"/>
          <w:sz w:val="22"/>
          <w:szCs w:val="22"/>
        </w:rPr>
      </w:pPr>
      <w:r w:rsidRPr="00560FEE">
        <w:rPr>
          <w:rFonts w:asciiTheme="minorHAnsi" w:hAnsiTheme="minorHAnsi" w:cstheme="minorHAnsi"/>
          <w:color w:val="000000"/>
          <w:sz w:val="22"/>
          <w:szCs w:val="22"/>
        </w:rPr>
        <w:t xml:space="preserve">Zaplacením smluvní pokuty nejsou dotčena práva objednatele </w:t>
      </w:r>
      <w:r w:rsidR="008B2F3A">
        <w:rPr>
          <w:rFonts w:asciiTheme="minorHAnsi" w:hAnsiTheme="minorHAnsi" w:cstheme="minorHAnsi"/>
          <w:color w:val="000000"/>
          <w:sz w:val="22"/>
          <w:szCs w:val="22"/>
        </w:rPr>
        <w:t>na náhradu škody. Oba nároky je</w:t>
      </w:r>
      <w:r w:rsidR="008B2F3A">
        <w:rPr>
          <w:rFonts w:asciiTheme="minorHAnsi" w:hAnsiTheme="minorHAnsi" w:cstheme="minorHAnsi"/>
          <w:color w:val="000000"/>
          <w:sz w:val="22"/>
          <w:szCs w:val="22"/>
          <w:lang w:val="cs-CZ"/>
        </w:rPr>
        <w:t> </w:t>
      </w:r>
      <w:r w:rsidRPr="00560FEE">
        <w:rPr>
          <w:rFonts w:asciiTheme="minorHAnsi" w:hAnsiTheme="minorHAnsi" w:cstheme="minorHAnsi"/>
          <w:color w:val="000000"/>
          <w:sz w:val="22"/>
          <w:szCs w:val="22"/>
        </w:rPr>
        <w:t xml:space="preserve">objednatel oprávněn uplatňovat samostatně vedle sebe a sjednání smluvní pokuty nemá vliv na odpovědnost za škodu, její uplatňování, výši a právo na její náhradu. Povinnost, jejíž splnění bylo utvrzeno smluvní pokutou, je poskytovatel povinen plnit i po zaplacení smluvní pokuty </w:t>
      </w:r>
      <w:r w:rsidR="00D704B4">
        <w:rPr>
          <w:rFonts w:asciiTheme="minorHAnsi" w:hAnsiTheme="minorHAnsi" w:cstheme="minorHAnsi"/>
          <w:color w:val="000000"/>
          <w:sz w:val="22"/>
          <w:szCs w:val="22"/>
        </w:rPr>
        <w:br/>
      </w:r>
      <w:r w:rsidRPr="00560FEE">
        <w:rPr>
          <w:rFonts w:asciiTheme="minorHAnsi" w:hAnsiTheme="minorHAnsi" w:cstheme="minorHAnsi"/>
          <w:color w:val="000000"/>
          <w:sz w:val="22"/>
          <w:szCs w:val="22"/>
        </w:rPr>
        <w:t>v náhradním termínu, který bude dohodnut dodatečně</w:t>
      </w:r>
      <w:r w:rsidR="008B2F3A">
        <w:rPr>
          <w:rFonts w:asciiTheme="minorHAnsi" w:hAnsiTheme="minorHAnsi" w:cstheme="minorHAnsi"/>
          <w:color w:val="000000"/>
          <w:sz w:val="22"/>
          <w:szCs w:val="22"/>
        </w:rPr>
        <w:t>, § 2050 občanského zákoníku se</w:t>
      </w:r>
      <w:r w:rsidR="008B2F3A">
        <w:rPr>
          <w:rFonts w:asciiTheme="minorHAnsi" w:hAnsiTheme="minorHAnsi" w:cstheme="minorHAnsi"/>
          <w:color w:val="000000"/>
          <w:sz w:val="22"/>
          <w:szCs w:val="22"/>
          <w:lang w:val="cs-CZ"/>
        </w:rPr>
        <w:t> </w:t>
      </w:r>
      <w:r w:rsidRPr="00560FEE">
        <w:rPr>
          <w:rFonts w:asciiTheme="minorHAnsi" w:hAnsiTheme="minorHAnsi" w:cstheme="minorHAnsi"/>
          <w:color w:val="000000"/>
          <w:sz w:val="22"/>
          <w:szCs w:val="22"/>
        </w:rPr>
        <w:t>nepoužije.</w:t>
      </w:r>
    </w:p>
    <w:p w14:paraId="568FA663" w14:textId="77777777" w:rsidR="00560FEE" w:rsidRPr="00560FEE" w:rsidRDefault="00560FEE" w:rsidP="00560FEE">
      <w:pPr>
        <w:pStyle w:val="Zkladntext"/>
        <w:widowControl/>
        <w:tabs>
          <w:tab w:val="left" w:pos="426"/>
        </w:tabs>
        <w:suppressAutoHyphens w:val="0"/>
        <w:spacing w:line="22" w:lineRule="atLeast"/>
        <w:jc w:val="both"/>
        <w:rPr>
          <w:rFonts w:asciiTheme="minorHAnsi" w:hAnsiTheme="minorHAnsi" w:cstheme="minorHAnsi"/>
          <w:color w:val="000000"/>
          <w:sz w:val="22"/>
          <w:szCs w:val="22"/>
        </w:rPr>
      </w:pPr>
    </w:p>
    <w:p w14:paraId="0261042B" w14:textId="17FA63EC" w:rsidR="008E3A82" w:rsidRPr="00592873" w:rsidRDefault="008E3A82" w:rsidP="00C71A0F">
      <w:pPr>
        <w:tabs>
          <w:tab w:val="left" w:pos="426"/>
        </w:tabs>
        <w:spacing w:after="120" w:line="22" w:lineRule="atLeast"/>
        <w:jc w:val="center"/>
        <w:rPr>
          <w:rFonts w:asciiTheme="minorHAnsi" w:hAnsiTheme="minorHAnsi" w:cstheme="minorHAnsi"/>
          <w:b/>
          <w:color w:val="000000"/>
        </w:rPr>
      </w:pPr>
      <w:r w:rsidRPr="00592873">
        <w:rPr>
          <w:rFonts w:asciiTheme="minorHAnsi" w:hAnsiTheme="minorHAnsi" w:cstheme="minorHAnsi"/>
          <w:b/>
          <w:color w:val="000000"/>
        </w:rPr>
        <w:t>X</w:t>
      </w:r>
      <w:r w:rsidR="00F94725" w:rsidRPr="00592873">
        <w:rPr>
          <w:rFonts w:asciiTheme="minorHAnsi" w:hAnsiTheme="minorHAnsi" w:cstheme="minorHAnsi"/>
          <w:b/>
          <w:color w:val="000000"/>
        </w:rPr>
        <w:t>I</w:t>
      </w:r>
      <w:r w:rsidRPr="00592873">
        <w:rPr>
          <w:rFonts w:asciiTheme="minorHAnsi" w:hAnsiTheme="minorHAnsi" w:cstheme="minorHAnsi"/>
          <w:b/>
          <w:color w:val="000000"/>
        </w:rPr>
        <w:t xml:space="preserve">. </w:t>
      </w:r>
      <w:r w:rsidR="005A71B9" w:rsidRPr="00592873">
        <w:rPr>
          <w:rFonts w:asciiTheme="minorHAnsi" w:hAnsiTheme="minorHAnsi" w:cstheme="minorHAnsi"/>
          <w:b/>
          <w:color w:val="000000"/>
        </w:rPr>
        <w:t>Trvání</w:t>
      </w:r>
      <w:r w:rsidRPr="00592873">
        <w:rPr>
          <w:rFonts w:asciiTheme="minorHAnsi" w:hAnsiTheme="minorHAnsi" w:cstheme="minorHAnsi"/>
          <w:b/>
          <w:color w:val="000000"/>
        </w:rPr>
        <w:t xml:space="preserve"> smlouvy</w:t>
      </w:r>
    </w:p>
    <w:p w14:paraId="134BF7E2" w14:textId="5776580C" w:rsidR="00C71A0F" w:rsidRPr="00592873" w:rsidRDefault="00C71A0F"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sidRPr="00592873">
        <w:rPr>
          <w:rFonts w:asciiTheme="minorHAnsi" w:hAnsiTheme="minorHAnsi" w:cstheme="minorHAnsi"/>
          <w:color w:val="000000"/>
          <w:sz w:val="22"/>
          <w:szCs w:val="22"/>
          <w:lang w:val="cs-CZ"/>
        </w:rPr>
        <w:t>Smlouva se uzavírá na dobu určitou do 06. 06. 2025.</w:t>
      </w:r>
    </w:p>
    <w:p w14:paraId="67AE0DE8" w14:textId="1B027E40" w:rsidR="00815AAA" w:rsidRDefault="008E3A82"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sidRPr="00592873">
        <w:rPr>
          <w:rFonts w:asciiTheme="minorHAnsi" w:hAnsiTheme="minorHAnsi" w:cstheme="minorHAnsi"/>
          <w:color w:val="000000"/>
          <w:sz w:val="22"/>
          <w:szCs w:val="22"/>
          <w:lang w:val="cs-CZ"/>
        </w:rPr>
        <w:t xml:space="preserve">Smlouva nabývá platnosti </w:t>
      </w:r>
      <w:r w:rsidRPr="00592873">
        <w:rPr>
          <w:rFonts w:asciiTheme="minorHAnsi" w:hAnsiTheme="minorHAnsi" w:cstheme="minorHAnsi"/>
          <w:color w:val="000000"/>
          <w:sz w:val="22"/>
          <w:szCs w:val="22"/>
        </w:rPr>
        <w:t xml:space="preserve">dnem podpisu </w:t>
      </w:r>
      <w:r w:rsidR="00815AAA" w:rsidRPr="00592873">
        <w:rPr>
          <w:rFonts w:asciiTheme="minorHAnsi" w:hAnsiTheme="minorHAnsi" w:cstheme="minorHAnsi"/>
          <w:color w:val="000000"/>
          <w:sz w:val="22"/>
          <w:szCs w:val="22"/>
          <w:lang w:val="cs-CZ"/>
        </w:rPr>
        <w:t>druhou smluvní stranou</w:t>
      </w:r>
      <w:r w:rsidR="00B965CA" w:rsidRPr="00592873">
        <w:rPr>
          <w:rFonts w:asciiTheme="minorHAnsi" w:hAnsiTheme="minorHAnsi" w:cstheme="minorHAnsi"/>
          <w:color w:val="000000"/>
          <w:sz w:val="22"/>
          <w:szCs w:val="22"/>
        </w:rPr>
        <w:t xml:space="preserve"> a účinnosti dnem uveřejnění v r</w:t>
      </w:r>
      <w:r w:rsidRPr="00592873">
        <w:rPr>
          <w:rFonts w:asciiTheme="minorHAnsi" w:hAnsiTheme="minorHAnsi" w:cstheme="minorHAnsi"/>
          <w:color w:val="000000"/>
          <w:sz w:val="22"/>
          <w:szCs w:val="22"/>
        </w:rPr>
        <w:t>egistru</w:t>
      </w:r>
      <w:r w:rsidRPr="00592873">
        <w:rPr>
          <w:rFonts w:asciiTheme="minorHAnsi" w:hAnsiTheme="minorHAnsi" w:cstheme="minorHAnsi"/>
          <w:color w:val="000000"/>
          <w:sz w:val="22"/>
          <w:szCs w:val="22"/>
          <w:lang w:val="cs-CZ"/>
        </w:rPr>
        <w:t xml:space="preserve"> smluv nebo dnem </w:t>
      </w:r>
      <w:r w:rsidR="00C14893" w:rsidRPr="00592873">
        <w:rPr>
          <w:rFonts w:asciiTheme="minorHAnsi" w:hAnsiTheme="minorHAnsi" w:cstheme="minorHAnsi"/>
          <w:color w:val="000000"/>
          <w:sz w:val="22"/>
          <w:szCs w:val="22"/>
          <w:lang w:val="cs-CZ"/>
        </w:rPr>
        <w:t>01.</w:t>
      </w:r>
      <w:r w:rsidR="00592873">
        <w:rPr>
          <w:rFonts w:asciiTheme="minorHAnsi" w:hAnsiTheme="minorHAnsi" w:cstheme="minorHAnsi"/>
          <w:color w:val="000000"/>
          <w:sz w:val="22"/>
          <w:szCs w:val="22"/>
          <w:lang w:val="cs-CZ"/>
        </w:rPr>
        <w:t xml:space="preserve"> </w:t>
      </w:r>
      <w:r w:rsidR="00C14893" w:rsidRPr="00592873">
        <w:rPr>
          <w:rFonts w:asciiTheme="minorHAnsi" w:hAnsiTheme="minorHAnsi" w:cstheme="minorHAnsi"/>
          <w:color w:val="000000"/>
          <w:sz w:val="22"/>
          <w:szCs w:val="22"/>
          <w:lang w:val="cs-CZ"/>
        </w:rPr>
        <w:t>04.</w:t>
      </w:r>
      <w:r w:rsidR="00592873">
        <w:rPr>
          <w:rFonts w:asciiTheme="minorHAnsi" w:hAnsiTheme="minorHAnsi" w:cstheme="minorHAnsi"/>
          <w:color w:val="000000"/>
          <w:sz w:val="22"/>
          <w:szCs w:val="22"/>
          <w:lang w:val="cs-CZ"/>
        </w:rPr>
        <w:t xml:space="preserve"> </w:t>
      </w:r>
      <w:r w:rsidR="00C14893" w:rsidRPr="00592873">
        <w:rPr>
          <w:rFonts w:asciiTheme="minorHAnsi" w:hAnsiTheme="minorHAnsi" w:cstheme="minorHAnsi"/>
          <w:color w:val="000000"/>
          <w:sz w:val="22"/>
          <w:szCs w:val="22"/>
          <w:lang w:val="cs-CZ"/>
        </w:rPr>
        <w:t>2025</w:t>
      </w:r>
      <w:r w:rsidRPr="00592873">
        <w:rPr>
          <w:rFonts w:asciiTheme="minorHAnsi" w:hAnsiTheme="minorHAnsi" w:cstheme="minorHAnsi"/>
          <w:color w:val="000000"/>
          <w:sz w:val="22"/>
          <w:szCs w:val="22"/>
          <w:lang w:val="cs-CZ"/>
        </w:rPr>
        <w:t xml:space="preserve"> podle</w:t>
      </w:r>
      <w:r>
        <w:rPr>
          <w:rFonts w:asciiTheme="minorHAnsi" w:hAnsiTheme="minorHAnsi" w:cstheme="minorHAnsi"/>
          <w:color w:val="000000"/>
          <w:sz w:val="22"/>
          <w:szCs w:val="22"/>
          <w:lang w:val="cs-CZ"/>
        </w:rPr>
        <w:t xml:space="preserve"> toho, která </w:t>
      </w:r>
      <w:r w:rsidR="003C7FB0">
        <w:rPr>
          <w:rFonts w:asciiTheme="minorHAnsi" w:hAnsiTheme="minorHAnsi" w:cstheme="minorHAnsi"/>
          <w:color w:val="000000"/>
          <w:sz w:val="22"/>
          <w:szCs w:val="22"/>
          <w:lang w:val="cs-CZ"/>
        </w:rPr>
        <w:t>ze skutečností nastane později.</w:t>
      </w:r>
    </w:p>
    <w:p w14:paraId="7BBD6187" w14:textId="77777777" w:rsidR="00A7261B" w:rsidRDefault="00815AAA"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sidRPr="00815AAA">
        <w:rPr>
          <w:rFonts w:asciiTheme="minorHAnsi" w:hAnsiTheme="minorHAnsi" w:cstheme="minorHAnsi"/>
          <w:color w:val="000000"/>
          <w:sz w:val="22"/>
          <w:szCs w:val="22"/>
        </w:rPr>
        <w:t>Tato smlouva může být ukončena písemnou dohodou obou smluvních stran.</w:t>
      </w:r>
    </w:p>
    <w:p w14:paraId="441AE282" w14:textId="36BF56B4" w:rsidR="00E357CF" w:rsidRPr="00E357CF" w:rsidRDefault="00A7261B"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sidRPr="00A7261B">
        <w:rPr>
          <w:rFonts w:asciiTheme="minorHAnsi" w:hAnsiTheme="minorHAnsi" w:cstheme="minorHAnsi"/>
          <w:sz w:val="22"/>
          <w:szCs w:val="22"/>
        </w:rPr>
        <w:t>Objednatel je oprávněn od této smlouvy bez jakýchkoliv sankcí odstoupit v případě, že</w:t>
      </w:r>
      <w:r w:rsidR="003C7FB0">
        <w:rPr>
          <w:rFonts w:asciiTheme="minorHAnsi" w:hAnsiTheme="minorHAnsi" w:cstheme="minorHAnsi"/>
          <w:color w:val="000000"/>
          <w:sz w:val="22"/>
          <w:szCs w:val="22"/>
          <w:lang w:val="cs-CZ"/>
        </w:rPr>
        <w:t> </w:t>
      </w:r>
      <w:r>
        <w:rPr>
          <w:rFonts w:asciiTheme="minorHAnsi" w:hAnsiTheme="minorHAnsi" w:cstheme="minorHAnsi"/>
          <w:color w:val="000000"/>
          <w:sz w:val="22"/>
          <w:szCs w:val="22"/>
        </w:rPr>
        <w:t xml:space="preserve">poskytovatel </w:t>
      </w:r>
      <w:r w:rsidRPr="00A7261B">
        <w:rPr>
          <w:rFonts w:asciiTheme="minorHAnsi" w:hAnsiTheme="minorHAnsi" w:cstheme="minorHAnsi"/>
          <w:sz w:val="22"/>
          <w:szCs w:val="22"/>
        </w:rPr>
        <w:t xml:space="preserve">poruší podstatným způsobem své povinnosti vyplývající ze smlouvy. Porušením </w:t>
      </w:r>
      <w:r w:rsidRPr="00E357CF">
        <w:rPr>
          <w:rFonts w:asciiTheme="minorHAnsi" w:hAnsiTheme="minorHAnsi" w:cstheme="minorHAnsi"/>
          <w:sz w:val="22"/>
          <w:szCs w:val="22"/>
        </w:rPr>
        <w:t>smlouvy podsta</w:t>
      </w:r>
      <w:r w:rsidR="00E357CF">
        <w:rPr>
          <w:rFonts w:asciiTheme="minorHAnsi" w:hAnsiTheme="minorHAnsi" w:cstheme="minorHAnsi"/>
          <w:sz w:val="22"/>
          <w:szCs w:val="22"/>
        </w:rPr>
        <w:t xml:space="preserve">tným způsobem se rozumí neposkytnutí hotelových služeb dle podmínek uvedených v čl. </w:t>
      </w:r>
      <w:r w:rsidR="003C7FB0">
        <w:rPr>
          <w:rFonts w:asciiTheme="minorHAnsi" w:hAnsiTheme="minorHAnsi" w:cstheme="minorHAnsi"/>
          <w:sz w:val="22"/>
          <w:szCs w:val="22"/>
          <w:lang w:val="cs-CZ"/>
        </w:rPr>
        <w:t>III. a IV. této smlouvy.</w:t>
      </w:r>
    </w:p>
    <w:p w14:paraId="44DC4C26" w14:textId="77777777" w:rsidR="008E3A82" w:rsidRDefault="008E3A82"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Objednatel je dále oprávněn bez jakýchkoliv sankcí vypovědět smlouvu bez výpovědní doby v následujících případech:</w:t>
      </w:r>
    </w:p>
    <w:p w14:paraId="526233DB" w14:textId="77777777" w:rsidR="008E3A82" w:rsidRPr="00A4441B" w:rsidRDefault="008E3A82" w:rsidP="008E3A82">
      <w:pPr>
        <w:pStyle w:val="Standard"/>
        <w:numPr>
          <w:ilvl w:val="0"/>
          <w:numId w:val="9"/>
        </w:numPr>
        <w:spacing w:line="22" w:lineRule="atLeast"/>
        <w:jc w:val="both"/>
        <w:rPr>
          <w:rFonts w:asciiTheme="minorHAnsi" w:hAnsiTheme="minorHAnsi" w:cstheme="minorHAnsi"/>
          <w:sz w:val="22"/>
          <w:szCs w:val="22"/>
        </w:rPr>
      </w:pPr>
      <w:r>
        <w:rPr>
          <w:rFonts w:asciiTheme="minorHAnsi" w:hAnsiTheme="minorHAnsi" w:cstheme="minorHAnsi"/>
          <w:color w:val="000000"/>
          <w:sz w:val="22"/>
          <w:szCs w:val="22"/>
        </w:rPr>
        <w:t xml:space="preserve">příslušným </w:t>
      </w:r>
      <w:r w:rsidRPr="00A4441B">
        <w:rPr>
          <w:rFonts w:asciiTheme="minorHAnsi" w:hAnsiTheme="minorHAnsi" w:cstheme="minorHAnsi"/>
          <w:sz w:val="22"/>
          <w:szCs w:val="22"/>
        </w:rPr>
        <w:t>orgánem bylo vydáno pravomocné rozhodnutí zakazující plnění smlouvy,</w:t>
      </w:r>
    </w:p>
    <w:p w14:paraId="1C6C4189" w14:textId="77777777" w:rsidR="008E3A82" w:rsidRPr="00A4441B" w:rsidRDefault="008E3A82" w:rsidP="008E3A82">
      <w:pPr>
        <w:pStyle w:val="Standard"/>
        <w:numPr>
          <w:ilvl w:val="0"/>
          <w:numId w:val="9"/>
        </w:numPr>
        <w:spacing w:line="22" w:lineRule="atLeast"/>
        <w:jc w:val="both"/>
        <w:rPr>
          <w:rFonts w:asciiTheme="minorHAnsi" w:hAnsiTheme="minorHAnsi" w:cstheme="minorHAnsi"/>
          <w:sz w:val="22"/>
          <w:szCs w:val="22"/>
        </w:rPr>
      </w:pPr>
      <w:r w:rsidRPr="00A4441B">
        <w:rPr>
          <w:rFonts w:asciiTheme="minorHAnsi" w:hAnsiTheme="minorHAnsi" w:cstheme="minorHAnsi"/>
          <w:sz w:val="22"/>
          <w:szCs w:val="22"/>
        </w:rPr>
        <w:t>je naplněn některý z důvodů uvedených v § 223 zákona č. 134/2016 Sb., o zadávání veřejných zakázek, ve znění pozdějších předpisů</w:t>
      </w:r>
      <w:r>
        <w:rPr>
          <w:rFonts w:asciiTheme="minorHAnsi" w:hAnsiTheme="minorHAnsi" w:cstheme="minorHAnsi"/>
          <w:sz w:val="22"/>
          <w:szCs w:val="22"/>
        </w:rPr>
        <w:t xml:space="preserve"> </w:t>
      </w:r>
      <w:r>
        <w:rPr>
          <w:rFonts w:asciiTheme="minorHAnsi" w:hAnsiTheme="minorHAnsi" w:cs="Arial"/>
          <w:shd w:val="clear" w:color="auto" w:fill="FFFFFF"/>
        </w:rPr>
        <w:t>(dále jen „</w:t>
      </w:r>
      <w:r w:rsidRPr="006A6D93">
        <w:rPr>
          <w:rFonts w:asciiTheme="minorHAnsi" w:hAnsiTheme="minorHAnsi" w:cs="Arial"/>
          <w:b/>
          <w:shd w:val="clear" w:color="auto" w:fill="FFFFFF"/>
        </w:rPr>
        <w:t>ZZVZ</w:t>
      </w:r>
      <w:r>
        <w:rPr>
          <w:rFonts w:asciiTheme="minorHAnsi" w:hAnsiTheme="minorHAnsi" w:cs="Arial"/>
          <w:shd w:val="clear" w:color="auto" w:fill="FFFFFF"/>
        </w:rPr>
        <w:t>“)</w:t>
      </w:r>
      <w:r w:rsidRPr="00A4441B">
        <w:rPr>
          <w:rFonts w:asciiTheme="minorHAnsi" w:hAnsiTheme="minorHAnsi" w:cstheme="minorHAnsi"/>
          <w:sz w:val="22"/>
          <w:szCs w:val="22"/>
        </w:rPr>
        <w:t xml:space="preserve">, </w:t>
      </w:r>
    </w:p>
    <w:p w14:paraId="001AEA9B" w14:textId="1E8E223F" w:rsidR="008E3A82" w:rsidRPr="0032135B" w:rsidRDefault="004F28D0" w:rsidP="008E3A82">
      <w:pPr>
        <w:pStyle w:val="Standard"/>
        <w:numPr>
          <w:ilvl w:val="0"/>
          <w:numId w:val="9"/>
        </w:numPr>
        <w:spacing w:line="22" w:lineRule="atLeast"/>
        <w:jc w:val="both"/>
        <w:rPr>
          <w:rFonts w:asciiTheme="minorHAnsi" w:hAnsiTheme="minorHAnsi" w:cstheme="minorHAnsi"/>
          <w:sz w:val="22"/>
          <w:szCs w:val="22"/>
        </w:rPr>
      </w:pPr>
      <w:r w:rsidRPr="0032135B">
        <w:rPr>
          <w:rFonts w:asciiTheme="minorHAnsi" w:hAnsiTheme="minorHAnsi" w:cstheme="minorHAnsi"/>
          <w:sz w:val="22"/>
          <w:szCs w:val="22"/>
        </w:rPr>
        <w:t>poskytovatel</w:t>
      </w:r>
      <w:r w:rsidR="008E3A82" w:rsidRPr="0032135B">
        <w:rPr>
          <w:rFonts w:asciiTheme="minorHAnsi" w:hAnsiTheme="minorHAnsi" w:cstheme="minorHAnsi"/>
          <w:sz w:val="22"/>
          <w:szCs w:val="22"/>
        </w:rPr>
        <w:t xml:space="preserve"> poruší jakoukoliv svou povinnost týkající se ochrany osobních</w:t>
      </w:r>
      <w:r w:rsidR="0032135B">
        <w:rPr>
          <w:rFonts w:asciiTheme="minorHAnsi" w:hAnsiTheme="minorHAnsi" w:cstheme="minorHAnsi"/>
          <w:sz w:val="22"/>
          <w:szCs w:val="22"/>
        </w:rPr>
        <w:t xml:space="preserve"> údajů nebo informací dle čl. VII. </w:t>
      </w:r>
      <w:r w:rsidR="008E3A82" w:rsidRPr="0032135B">
        <w:rPr>
          <w:rFonts w:asciiTheme="minorHAnsi" w:hAnsiTheme="minorHAnsi" w:cstheme="minorHAnsi"/>
          <w:sz w:val="22"/>
          <w:szCs w:val="22"/>
        </w:rPr>
        <w:t>této smlouvy,</w:t>
      </w:r>
    </w:p>
    <w:p w14:paraId="30AEB1B1" w14:textId="1EC99056" w:rsidR="00E26942" w:rsidRPr="00A43BFC" w:rsidRDefault="00E26942" w:rsidP="00E26942">
      <w:pPr>
        <w:pStyle w:val="Odstavecseseznamem"/>
        <w:numPr>
          <w:ilvl w:val="0"/>
          <w:numId w:val="9"/>
        </w:numPr>
        <w:autoSpaceDE w:val="0"/>
        <w:autoSpaceDN w:val="0"/>
        <w:adjustRightInd w:val="0"/>
        <w:spacing w:before="120" w:after="120"/>
        <w:contextualSpacing w:val="0"/>
        <w:rPr>
          <w:rFonts w:asciiTheme="minorHAnsi" w:eastAsiaTheme="minorHAnsi" w:hAnsiTheme="minorHAnsi" w:cstheme="minorHAnsi"/>
          <w:color w:val="000000"/>
        </w:rPr>
      </w:pPr>
      <w:r w:rsidRPr="00A43BFC">
        <w:rPr>
          <w:rFonts w:asciiTheme="minorHAnsi" w:eastAsiaTheme="minorHAnsi" w:hAnsiTheme="minorHAnsi" w:cstheme="minorHAnsi"/>
          <w:color w:val="000000"/>
        </w:rPr>
        <w:t xml:space="preserve">vůči </w:t>
      </w:r>
      <w:r w:rsidR="00323866">
        <w:rPr>
          <w:rFonts w:asciiTheme="minorHAnsi" w:eastAsiaTheme="minorHAnsi" w:hAnsiTheme="minorHAnsi" w:cstheme="minorHAnsi"/>
          <w:color w:val="000000"/>
        </w:rPr>
        <w:t>poskytovateli</w:t>
      </w:r>
      <w:r w:rsidRPr="00A43BFC">
        <w:rPr>
          <w:rFonts w:asciiTheme="minorHAnsi" w:eastAsiaTheme="minorHAnsi" w:hAnsiTheme="minorHAnsi" w:cstheme="minorHAnsi"/>
          <w:color w:val="000000"/>
        </w:rPr>
        <w:t xml:space="preserve"> je vedeno insolvenční řízení podle zákona č. 182/2006 Sb., o úpadku a</w:t>
      </w:r>
      <w:r>
        <w:rPr>
          <w:rFonts w:asciiTheme="minorHAnsi" w:eastAsiaTheme="minorHAnsi" w:hAnsiTheme="minorHAnsi" w:cstheme="minorHAnsi"/>
          <w:color w:val="000000"/>
        </w:rPr>
        <w:t> </w:t>
      </w:r>
      <w:r w:rsidRPr="00A43BFC">
        <w:rPr>
          <w:rFonts w:asciiTheme="minorHAnsi" w:eastAsiaTheme="minorHAnsi" w:hAnsiTheme="minorHAnsi" w:cstheme="minorHAnsi"/>
          <w:color w:val="000000"/>
        </w:rPr>
        <w:t>způsobech jeho řešení (insolvenční zákon), ve znění pozdějších předpisů, v němž (i) bylo vydáno rozhodnutí o úpadku, (</w:t>
      </w:r>
      <w:proofErr w:type="spellStart"/>
      <w:r w:rsidRPr="00A43BFC">
        <w:rPr>
          <w:rFonts w:asciiTheme="minorHAnsi" w:eastAsiaTheme="minorHAnsi" w:hAnsiTheme="minorHAnsi" w:cstheme="minorHAnsi"/>
          <w:color w:val="000000"/>
        </w:rPr>
        <w:t>ii</w:t>
      </w:r>
      <w:proofErr w:type="spellEnd"/>
      <w:r w:rsidRPr="00A43BFC">
        <w:rPr>
          <w:rFonts w:asciiTheme="minorHAnsi" w:eastAsiaTheme="minorHAnsi" w:hAnsiTheme="minorHAnsi" w:cstheme="minorHAnsi"/>
          <w:color w:val="000000"/>
        </w:rPr>
        <w:t xml:space="preserve">) insolvenční návrh byl zamítnut, protože majetek </w:t>
      </w:r>
      <w:r w:rsidR="00323866">
        <w:rPr>
          <w:rFonts w:asciiTheme="minorHAnsi" w:eastAsiaTheme="minorHAnsi" w:hAnsiTheme="minorHAnsi" w:cstheme="minorHAnsi"/>
          <w:color w:val="000000"/>
        </w:rPr>
        <w:t>poskytovatele</w:t>
      </w:r>
      <w:r w:rsidRPr="00A43BFC">
        <w:rPr>
          <w:rFonts w:asciiTheme="minorHAnsi" w:eastAsiaTheme="minorHAnsi" w:hAnsiTheme="minorHAnsi" w:cstheme="minorHAnsi"/>
          <w:color w:val="000000"/>
        </w:rPr>
        <w:t xml:space="preserve"> nepostačuje k úhradě nákladů insolvenčního řízení, nebo (</w:t>
      </w:r>
      <w:proofErr w:type="spellStart"/>
      <w:r w:rsidRPr="00A43BFC">
        <w:rPr>
          <w:rFonts w:asciiTheme="minorHAnsi" w:eastAsiaTheme="minorHAnsi" w:hAnsiTheme="minorHAnsi" w:cstheme="minorHAnsi"/>
          <w:color w:val="000000"/>
        </w:rPr>
        <w:t>iii</w:t>
      </w:r>
      <w:proofErr w:type="spellEnd"/>
      <w:r w:rsidRPr="00A43BFC">
        <w:rPr>
          <w:rFonts w:asciiTheme="minorHAnsi" w:eastAsiaTheme="minorHAnsi" w:hAnsiTheme="minorHAnsi" w:cstheme="minorHAnsi"/>
          <w:color w:val="000000"/>
        </w:rPr>
        <w:t>) byl konkurs zrušen proto, že</w:t>
      </w:r>
      <w:r>
        <w:rPr>
          <w:rFonts w:asciiTheme="minorHAnsi" w:eastAsiaTheme="minorHAnsi" w:hAnsiTheme="minorHAnsi" w:cstheme="minorHAnsi"/>
          <w:color w:val="000000"/>
        </w:rPr>
        <w:t> </w:t>
      </w:r>
      <w:r w:rsidR="00323866">
        <w:rPr>
          <w:rFonts w:asciiTheme="minorHAnsi" w:eastAsiaTheme="minorHAnsi" w:hAnsiTheme="minorHAnsi" w:cstheme="minorHAnsi"/>
          <w:color w:val="000000"/>
        </w:rPr>
        <w:t xml:space="preserve">majetek poskytovatele </w:t>
      </w:r>
      <w:r w:rsidRPr="00A43BFC">
        <w:rPr>
          <w:rFonts w:asciiTheme="minorHAnsi" w:eastAsiaTheme="minorHAnsi" w:hAnsiTheme="minorHAnsi" w:cstheme="minorHAnsi"/>
          <w:color w:val="000000"/>
        </w:rPr>
        <w:t>byl zcela nepostačující, nebo (</w:t>
      </w:r>
      <w:proofErr w:type="spellStart"/>
      <w:r w:rsidRPr="00A43BFC">
        <w:rPr>
          <w:rFonts w:asciiTheme="minorHAnsi" w:eastAsiaTheme="minorHAnsi" w:hAnsiTheme="minorHAnsi" w:cstheme="minorHAnsi"/>
          <w:color w:val="000000"/>
        </w:rPr>
        <w:t>iv</w:t>
      </w:r>
      <w:proofErr w:type="spellEnd"/>
      <w:r w:rsidRPr="00A43BFC">
        <w:rPr>
          <w:rFonts w:asciiTheme="minorHAnsi" w:eastAsiaTheme="minorHAnsi" w:hAnsiTheme="minorHAnsi" w:cstheme="minorHAnsi"/>
          <w:color w:val="000000"/>
        </w:rPr>
        <w:t>) insolvenční řízení bylo zahájeno na</w:t>
      </w:r>
      <w:r>
        <w:rPr>
          <w:rFonts w:asciiTheme="minorHAnsi" w:eastAsiaTheme="minorHAnsi" w:hAnsiTheme="minorHAnsi" w:cstheme="minorHAnsi"/>
          <w:color w:val="000000"/>
        </w:rPr>
        <w:t> </w:t>
      </w:r>
      <w:r w:rsidRPr="00A43BFC">
        <w:rPr>
          <w:rFonts w:asciiTheme="minorHAnsi" w:eastAsiaTheme="minorHAnsi" w:hAnsiTheme="minorHAnsi" w:cstheme="minorHAnsi"/>
          <w:color w:val="000000"/>
        </w:rPr>
        <w:t xml:space="preserve">základě dlužnického návrhu </w:t>
      </w:r>
      <w:r w:rsidR="00323866">
        <w:rPr>
          <w:rFonts w:asciiTheme="minorHAnsi" w:eastAsiaTheme="minorHAnsi" w:hAnsiTheme="minorHAnsi" w:cstheme="minorHAnsi"/>
          <w:color w:val="000000"/>
        </w:rPr>
        <w:t>poskytovatele</w:t>
      </w:r>
      <w:r>
        <w:rPr>
          <w:rFonts w:asciiTheme="minorHAnsi" w:eastAsiaTheme="minorHAnsi" w:hAnsiTheme="minorHAnsi" w:cstheme="minorHAnsi"/>
          <w:color w:val="000000"/>
        </w:rPr>
        <w:t>,</w:t>
      </w:r>
      <w:r w:rsidRPr="00A43BFC">
        <w:rPr>
          <w:rFonts w:asciiTheme="minorHAnsi" w:eastAsiaTheme="minorHAnsi" w:hAnsiTheme="minorHAnsi" w:cstheme="minorHAnsi"/>
          <w:color w:val="000000"/>
        </w:rPr>
        <w:t xml:space="preserve"> </w:t>
      </w:r>
    </w:p>
    <w:p w14:paraId="38E3A7AC" w14:textId="3429774B" w:rsidR="00E26942" w:rsidRPr="00A43BFC" w:rsidRDefault="00323866" w:rsidP="00E26942">
      <w:pPr>
        <w:pStyle w:val="Odstavecseseznamem"/>
        <w:numPr>
          <w:ilvl w:val="0"/>
          <w:numId w:val="9"/>
        </w:numPr>
        <w:autoSpaceDE w:val="0"/>
        <w:autoSpaceDN w:val="0"/>
        <w:adjustRightInd w:val="0"/>
        <w:spacing w:before="120" w:after="120"/>
        <w:contextualSpacing w:val="0"/>
        <w:rPr>
          <w:rFonts w:asciiTheme="minorHAnsi" w:eastAsiaTheme="minorHAnsi" w:hAnsiTheme="minorHAnsi" w:cstheme="minorHAnsi"/>
          <w:color w:val="000000"/>
        </w:rPr>
      </w:pPr>
      <w:r>
        <w:rPr>
          <w:rFonts w:asciiTheme="minorHAnsi" w:eastAsiaTheme="minorHAnsi" w:hAnsiTheme="minorHAnsi" w:cstheme="minorHAnsi"/>
          <w:color w:val="000000"/>
        </w:rPr>
        <w:t xml:space="preserve">poskytovatel </w:t>
      </w:r>
      <w:r w:rsidR="00E26942">
        <w:rPr>
          <w:rFonts w:asciiTheme="minorHAnsi" w:eastAsiaTheme="minorHAnsi" w:hAnsiTheme="minorHAnsi" w:cstheme="minorHAnsi"/>
          <w:color w:val="000000"/>
        </w:rPr>
        <w:t>vstoupí do likvidace,</w:t>
      </w:r>
      <w:r w:rsidR="00E26942" w:rsidRPr="00A43BFC">
        <w:rPr>
          <w:rFonts w:asciiTheme="minorHAnsi" w:eastAsiaTheme="minorHAnsi" w:hAnsiTheme="minorHAnsi" w:cstheme="minorHAnsi"/>
          <w:color w:val="000000"/>
        </w:rPr>
        <w:t xml:space="preserve"> nebo</w:t>
      </w:r>
    </w:p>
    <w:p w14:paraId="10A43932" w14:textId="0635BCB8" w:rsidR="00E26942" w:rsidRPr="00CF6279" w:rsidRDefault="00E26942" w:rsidP="00E26942">
      <w:pPr>
        <w:pStyle w:val="Odstavecseseznamem"/>
        <w:numPr>
          <w:ilvl w:val="0"/>
          <w:numId w:val="9"/>
        </w:numPr>
        <w:autoSpaceDE w:val="0"/>
        <w:autoSpaceDN w:val="0"/>
        <w:adjustRightInd w:val="0"/>
        <w:spacing w:before="120" w:after="120"/>
        <w:contextualSpacing w:val="0"/>
        <w:rPr>
          <w:rFonts w:asciiTheme="minorHAnsi" w:hAnsiTheme="minorHAnsi" w:cstheme="minorHAnsi"/>
        </w:rPr>
      </w:pPr>
      <w:r w:rsidRPr="00A43BFC">
        <w:rPr>
          <w:rFonts w:asciiTheme="minorHAnsi" w:eastAsiaTheme="minorHAnsi" w:hAnsiTheme="minorHAnsi" w:cstheme="minorHAnsi"/>
          <w:color w:val="000000"/>
        </w:rPr>
        <w:t xml:space="preserve">proti </w:t>
      </w:r>
      <w:r w:rsidR="00323866">
        <w:rPr>
          <w:rFonts w:asciiTheme="minorHAnsi" w:eastAsiaTheme="minorHAnsi" w:hAnsiTheme="minorHAnsi" w:cstheme="minorHAnsi"/>
          <w:color w:val="000000"/>
        </w:rPr>
        <w:t>poskytovateli</w:t>
      </w:r>
      <w:r w:rsidRPr="00A43BFC">
        <w:rPr>
          <w:rFonts w:asciiTheme="minorHAnsi" w:eastAsiaTheme="minorHAnsi" w:hAnsiTheme="minorHAnsi" w:cstheme="minorHAnsi"/>
          <w:color w:val="000000"/>
        </w:rPr>
        <w:t xml:space="preserve"> je zahájeno trestní</w:t>
      </w:r>
      <w:r w:rsidRPr="00436480">
        <w:rPr>
          <w:rFonts w:asciiTheme="minorHAnsi" w:hAnsiTheme="minorHAnsi" w:cstheme="minorHAnsi"/>
        </w:rPr>
        <w:t xml:space="preserve"> stíhání pro trestný č</w:t>
      </w:r>
      <w:r w:rsidR="00587A47">
        <w:rPr>
          <w:rFonts w:asciiTheme="minorHAnsi" w:hAnsiTheme="minorHAnsi" w:cstheme="minorHAnsi"/>
        </w:rPr>
        <w:t>in podle zákona č. 418/2011 </w:t>
      </w:r>
      <w:r w:rsidRPr="00436480">
        <w:rPr>
          <w:rFonts w:asciiTheme="minorHAnsi" w:hAnsiTheme="minorHAnsi" w:cstheme="minorHAnsi"/>
        </w:rPr>
        <w:t>Sb., o</w:t>
      </w:r>
      <w:r>
        <w:rPr>
          <w:rFonts w:asciiTheme="minorHAnsi" w:hAnsiTheme="minorHAnsi" w:cstheme="minorHAnsi"/>
        </w:rPr>
        <w:t> </w:t>
      </w:r>
      <w:r w:rsidRPr="00436480">
        <w:rPr>
          <w:rFonts w:asciiTheme="minorHAnsi" w:hAnsiTheme="minorHAnsi" w:cstheme="minorHAnsi"/>
        </w:rPr>
        <w:t>trestní odpovědnosti právnických osob a řízení proti nim, ve znění pozdějších předpisů.</w:t>
      </w:r>
    </w:p>
    <w:p w14:paraId="2583DE6B" w14:textId="017E189D" w:rsidR="008E3A82" w:rsidRPr="00E4188D" w:rsidRDefault="008E3A82"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lang w:val="cs-CZ"/>
        </w:rPr>
        <w:lastRenderedPageBreak/>
        <w:t xml:space="preserve">Účinky </w:t>
      </w:r>
      <w:r w:rsidRPr="00FD42DA">
        <w:rPr>
          <w:rFonts w:asciiTheme="minorHAnsi" w:hAnsiTheme="minorHAnsi" w:cstheme="minorHAnsi"/>
          <w:sz w:val="22"/>
          <w:szCs w:val="22"/>
        </w:rPr>
        <w:t xml:space="preserve">odstoupení od </w:t>
      </w:r>
      <w:r>
        <w:rPr>
          <w:rFonts w:asciiTheme="minorHAnsi" w:hAnsiTheme="minorHAnsi" w:cstheme="minorHAnsi"/>
          <w:sz w:val="22"/>
          <w:szCs w:val="22"/>
        </w:rPr>
        <w:t xml:space="preserve">této </w:t>
      </w:r>
      <w:r>
        <w:rPr>
          <w:rFonts w:asciiTheme="minorHAnsi" w:hAnsiTheme="minorHAnsi" w:cstheme="minorHAnsi"/>
          <w:sz w:val="22"/>
          <w:szCs w:val="22"/>
          <w:lang w:val="cs-CZ"/>
        </w:rPr>
        <w:t>smlouvy</w:t>
      </w:r>
      <w:r>
        <w:rPr>
          <w:rFonts w:asciiTheme="minorHAnsi" w:hAnsiTheme="minorHAnsi" w:cstheme="minorHAnsi"/>
          <w:sz w:val="22"/>
          <w:szCs w:val="22"/>
        </w:rPr>
        <w:t xml:space="preserve"> </w:t>
      </w:r>
      <w:r w:rsidRPr="00FD42DA">
        <w:rPr>
          <w:rFonts w:asciiTheme="minorHAnsi" w:hAnsiTheme="minorHAnsi" w:cstheme="minorHAnsi"/>
          <w:sz w:val="22"/>
          <w:szCs w:val="22"/>
        </w:rPr>
        <w:t xml:space="preserve">a výpovědi této </w:t>
      </w:r>
      <w:r>
        <w:rPr>
          <w:rFonts w:asciiTheme="minorHAnsi" w:hAnsiTheme="minorHAnsi" w:cstheme="minorHAnsi"/>
          <w:sz w:val="22"/>
          <w:szCs w:val="22"/>
          <w:lang w:val="cs-CZ"/>
        </w:rPr>
        <w:t>smlouvy</w:t>
      </w:r>
      <w:r w:rsidRPr="00FD42DA">
        <w:rPr>
          <w:rFonts w:asciiTheme="minorHAnsi" w:hAnsiTheme="minorHAnsi" w:cstheme="minorHAnsi"/>
          <w:sz w:val="22"/>
          <w:szCs w:val="22"/>
        </w:rPr>
        <w:t xml:space="preserve"> </w:t>
      </w:r>
      <w:r w:rsidR="00C80984">
        <w:rPr>
          <w:rFonts w:asciiTheme="minorHAnsi" w:hAnsiTheme="minorHAnsi" w:cstheme="minorHAnsi"/>
          <w:sz w:val="22"/>
          <w:szCs w:val="22"/>
          <w:lang w:val="cs-CZ"/>
        </w:rPr>
        <w:t>dle předchozích odstav</w:t>
      </w:r>
      <w:r w:rsidR="001908CB">
        <w:rPr>
          <w:rFonts w:asciiTheme="minorHAnsi" w:hAnsiTheme="minorHAnsi" w:cstheme="minorHAnsi"/>
          <w:sz w:val="22"/>
          <w:szCs w:val="22"/>
          <w:lang w:val="cs-CZ"/>
        </w:rPr>
        <w:t>c</w:t>
      </w:r>
      <w:r w:rsidR="00C80984">
        <w:rPr>
          <w:rFonts w:asciiTheme="minorHAnsi" w:hAnsiTheme="minorHAnsi" w:cstheme="minorHAnsi"/>
          <w:sz w:val="22"/>
          <w:szCs w:val="22"/>
          <w:lang w:val="cs-CZ"/>
        </w:rPr>
        <w:t xml:space="preserve">ů tohoto článku smlouvy </w:t>
      </w:r>
      <w:r w:rsidRPr="00FD42DA">
        <w:rPr>
          <w:rFonts w:asciiTheme="minorHAnsi" w:hAnsiTheme="minorHAnsi" w:cstheme="minorHAnsi"/>
          <w:sz w:val="22"/>
          <w:szCs w:val="22"/>
        </w:rPr>
        <w:t xml:space="preserve">nastávají dnem doručení písemného oznámení o odstoupení nebo písemné výpovědi druhé </w:t>
      </w:r>
      <w:r>
        <w:rPr>
          <w:rFonts w:asciiTheme="minorHAnsi" w:hAnsiTheme="minorHAnsi" w:cstheme="minorHAnsi"/>
          <w:sz w:val="22"/>
          <w:szCs w:val="22"/>
        </w:rPr>
        <w:t>s</w:t>
      </w:r>
      <w:r w:rsidRPr="00FD42DA">
        <w:rPr>
          <w:rFonts w:asciiTheme="minorHAnsi" w:hAnsiTheme="minorHAnsi" w:cstheme="minorHAnsi"/>
          <w:sz w:val="22"/>
          <w:szCs w:val="22"/>
        </w:rPr>
        <w:t>mluvní</w:t>
      </w:r>
      <w:r>
        <w:rPr>
          <w:rFonts w:asciiTheme="minorHAnsi" w:hAnsiTheme="minorHAnsi" w:cstheme="minorHAnsi"/>
          <w:sz w:val="22"/>
          <w:szCs w:val="22"/>
          <w:lang w:val="cs-CZ"/>
        </w:rPr>
        <w:t xml:space="preserve"> straně.</w:t>
      </w:r>
    </w:p>
    <w:p w14:paraId="4EF8633F" w14:textId="77777777" w:rsidR="008E3A82" w:rsidRPr="00E4188D" w:rsidRDefault="008E3A82"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Pr>
          <w:rFonts w:asciiTheme="minorHAnsi" w:hAnsiTheme="minorHAnsi" w:cstheme="minorHAnsi"/>
          <w:sz w:val="22"/>
          <w:szCs w:val="22"/>
          <w:lang w:val="cs-CZ"/>
        </w:rPr>
        <w:t xml:space="preserve">V případě </w:t>
      </w:r>
      <w:r w:rsidRPr="00FD42DA">
        <w:rPr>
          <w:rFonts w:asciiTheme="minorHAnsi" w:hAnsiTheme="minorHAnsi" w:cstheme="minorHAnsi"/>
          <w:sz w:val="22"/>
          <w:szCs w:val="22"/>
        </w:rPr>
        <w:t xml:space="preserve">odstoupení od </w:t>
      </w:r>
      <w:r>
        <w:rPr>
          <w:rFonts w:asciiTheme="minorHAnsi" w:hAnsiTheme="minorHAnsi" w:cstheme="minorHAnsi"/>
          <w:sz w:val="22"/>
          <w:szCs w:val="22"/>
        </w:rPr>
        <w:t xml:space="preserve">této </w:t>
      </w:r>
      <w:r>
        <w:rPr>
          <w:rFonts w:asciiTheme="minorHAnsi" w:hAnsiTheme="minorHAnsi" w:cstheme="minorHAnsi"/>
          <w:sz w:val="22"/>
          <w:szCs w:val="22"/>
          <w:lang w:val="cs-CZ"/>
        </w:rPr>
        <w:t>smlouvy</w:t>
      </w:r>
      <w:r w:rsidRPr="00FD42DA">
        <w:rPr>
          <w:rFonts w:asciiTheme="minorHAnsi" w:hAnsiTheme="minorHAnsi" w:cstheme="minorHAnsi"/>
          <w:sz w:val="22"/>
          <w:szCs w:val="22"/>
        </w:rPr>
        <w:t xml:space="preserve"> nebo výpovědi této </w:t>
      </w:r>
      <w:r>
        <w:rPr>
          <w:rFonts w:asciiTheme="minorHAnsi" w:hAnsiTheme="minorHAnsi" w:cstheme="minorHAnsi"/>
          <w:sz w:val="22"/>
          <w:szCs w:val="22"/>
          <w:lang w:val="cs-CZ"/>
        </w:rPr>
        <w:t>smlouvy</w:t>
      </w:r>
      <w:r w:rsidRPr="00FD42DA">
        <w:rPr>
          <w:rFonts w:asciiTheme="minorHAnsi" w:hAnsiTheme="minorHAnsi" w:cstheme="minorHAnsi"/>
          <w:sz w:val="22"/>
          <w:szCs w:val="22"/>
        </w:rPr>
        <w:t xml:space="preserve"> jsou </w:t>
      </w:r>
      <w:r>
        <w:rPr>
          <w:rFonts w:asciiTheme="minorHAnsi" w:hAnsiTheme="minorHAnsi" w:cstheme="minorHAnsi"/>
          <w:sz w:val="22"/>
          <w:szCs w:val="22"/>
        </w:rPr>
        <w:t>s</w:t>
      </w:r>
      <w:r w:rsidRPr="00FD42DA">
        <w:rPr>
          <w:rFonts w:asciiTheme="minorHAnsi" w:hAnsiTheme="minorHAnsi" w:cstheme="minorHAnsi"/>
          <w:sz w:val="22"/>
          <w:szCs w:val="22"/>
        </w:rPr>
        <w:t xml:space="preserve">mluvní strany povinny se do 30 dnů mezi sebou vzájemně vypořádat podle ustanovení </w:t>
      </w:r>
      <w:r>
        <w:rPr>
          <w:rFonts w:asciiTheme="minorHAnsi" w:hAnsiTheme="minorHAnsi" w:cstheme="minorHAnsi"/>
          <w:sz w:val="22"/>
          <w:szCs w:val="22"/>
        </w:rPr>
        <w:t>o</w:t>
      </w:r>
      <w:r w:rsidRPr="00FD42DA">
        <w:rPr>
          <w:rFonts w:asciiTheme="minorHAnsi" w:hAnsiTheme="minorHAnsi" w:cstheme="minorHAnsi"/>
          <w:sz w:val="22"/>
          <w:szCs w:val="22"/>
        </w:rPr>
        <w:t>bčanského zákoníku o bezdůvodném</w:t>
      </w:r>
      <w:r>
        <w:rPr>
          <w:rFonts w:asciiTheme="minorHAnsi" w:hAnsiTheme="minorHAnsi" w:cstheme="minorHAnsi"/>
          <w:sz w:val="22"/>
          <w:szCs w:val="22"/>
          <w:lang w:val="cs-CZ"/>
        </w:rPr>
        <w:t xml:space="preserve"> obohacení.</w:t>
      </w:r>
    </w:p>
    <w:p w14:paraId="2A044074" w14:textId="77777777" w:rsidR="008E3A82" w:rsidRPr="00E17AA4" w:rsidRDefault="008E3A82" w:rsidP="00C71A0F">
      <w:pPr>
        <w:pStyle w:val="Zkladntext"/>
        <w:widowControl/>
        <w:numPr>
          <w:ilvl w:val="0"/>
          <w:numId w:val="24"/>
        </w:numPr>
        <w:tabs>
          <w:tab w:val="left" w:pos="426"/>
        </w:tabs>
        <w:suppressAutoHyphens w:val="0"/>
        <w:spacing w:line="22" w:lineRule="atLeast"/>
        <w:ind w:left="426" w:hanging="426"/>
        <w:jc w:val="both"/>
        <w:rPr>
          <w:rFonts w:asciiTheme="minorHAnsi" w:hAnsiTheme="minorHAnsi" w:cstheme="minorHAnsi"/>
          <w:color w:val="000000"/>
          <w:sz w:val="22"/>
          <w:szCs w:val="22"/>
        </w:rPr>
      </w:pPr>
      <w:r>
        <w:rPr>
          <w:rFonts w:asciiTheme="minorHAnsi" w:hAnsiTheme="minorHAnsi" w:cstheme="minorHAnsi"/>
          <w:sz w:val="22"/>
          <w:szCs w:val="22"/>
          <w:lang w:val="cs-CZ"/>
        </w:rPr>
        <w:t>Ukončením účinnosti této smlouvy nejsou dotčena ustanovení této smlouvy, z jejichž povahy vyplývá, že mají trvat i po zániku účinnosti této smlouvy.</w:t>
      </w:r>
    </w:p>
    <w:p w14:paraId="00297072" w14:textId="77777777" w:rsidR="008E3A82" w:rsidRPr="00E17AA4" w:rsidRDefault="008E3A82" w:rsidP="008E3A82">
      <w:pPr>
        <w:pStyle w:val="Zkladntext"/>
        <w:widowControl/>
        <w:tabs>
          <w:tab w:val="left" w:pos="426"/>
        </w:tabs>
        <w:suppressAutoHyphens w:val="0"/>
        <w:spacing w:line="22" w:lineRule="atLeast"/>
        <w:jc w:val="both"/>
        <w:rPr>
          <w:rFonts w:asciiTheme="minorHAnsi" w:hAnsiTheme="minorHAnsi" w:cstheme="minorHAnsi"/>
          <w:color w:val="000000"/>
          <w:sz w:val="22"/>
          <w:szCs w:val="22"/>
        </w:rPr>
      </w:pPr>
    </w:p>
    <w:p w14:paraId="50CB71C5" w14:textId="452848D5" w:rsidR="008E3A82" w:rsidRPr="00E17AA4" w:rsidRDefault="008E3A82" w:rsidP="008E3A82">
      <w:pPr>
        <w:tabs>
          <w:tab w:val="left" w:pos="426"/>
        </w:tabs>
        <w:spacing w:after="120" w:line="22" w:lineRule="atLeast"/>
        <w:jc w:val="center"/>
        <w:rPr>
          <w:rFonts w:asciiTheme="minorHAnsi" w:hAnsiTheme="minorHAnsi" w:cstheme="minorHAnsi"/>
          <w:b/>
          <w:color w:val="000000"/>
        </w:rPr>
      </w:pPr>
      <w:r w:rsidRPr="00E17AA4">
        <w:rPr>
          <w:rFonts w:asciiTheme="minorHAnsi" w:hAnsiTheme="minorHAnsi" w:cstheme="minorHAnsi"/>
          <w:b/>
          <w:color w:val="000000"/>
        </w:rPr>
        <w:t>X</w:t>
      </w:r>
      <w:r>
        <w:rPr>
          <w:rFonts w:asciiTheme="minorHAnsi" w:hAnsiTheme="minorHAnsi" w:cstheme="minorHAnsi"/>
          <w:b/>
          <w:color w:val="000000"/>
        </w:rPr>
        <w:t>I</w:t>
      </w:r>
      <w:r w:rsidR="00F94725">
        <w:rPr>
          <w:rFonts w:asciiTheme="minorHAnsi" w:hAnsiTheme="minorHAnsi" w:cstheme="minorHAnsi"/>
          <w:b/>
          <w:color w:val="000000"/>
        </w:rPr>
        <w:t>I</w:t>
      </w:r>
      <w:r w:rsidRPr="00E17AA4">
        <w:rPr>
          <w:rFonts w:asciiTheme="minorHAnsi" w:hAnsiTheme="minorHAnsi" w:cstheme="minorHAnsi"/>
          <w:b/>
          <w:color w:val="000000"/>
        </w:rPr>
        <w:t>. Závěrečná ustanovení</w:t>
      </w:r>
    </w:p>
    <w:p w14:paraId="7287A862" w14:textId="49110D4F" w:rsidR="002F5DC5" w:rsidRPr="00436480" w:rsidRDefault="002F5DC5" w:rsidP="002F5DC5">
      <w:pPr>
        <w:numPr>
          <w:ilvl w:val="0"/>
          <w:numId w:val="22"/>
        </w:numPr>
        <w:spacing w:before="120" w:after="120" w:line="259" w:lineRule="auto"/>
        <w:rPr>
          <w:rFonts w:cstheme="minorHAnsi"/>
        </w:rPr>
      </w:pPr>
      <w:r w:rsidRPr="00436480">
        <w:rPr>
          <w:rFonts w:cstheme="minorHAnsi"/>
        </w:rPr>
        <w:t xml:space="preserve">Tato smlouva představuje úplnou dohodu smluvních stran o předmětu smlouvy. Žádný projev smluvních stran učiněný při jednání o této smlouvě ani projev učiněný po uzavření smlouvy nesmí být vykládán v rozporu s výslovnými ustanoveními smlouvy a nezakládá žádný závazek žádné </w:t>
      </w:r>
      <w:r w:rsidR="00D704B4">
        <w:rPr>
          <w:rFonts w:cstheme="minorHAnsi"/>
        </w:rPr>
        <w:br/>
      </w:r>
      <w:r w:rsidRPr="00436480">
        <w:rPr>
          <w:rFonts w:cstheme="minorHAnsi"/>
        </w:rPr>
        <w:t>ze smluvních stran.</w:t>
      </w:r>
    </w:p>
    <w:p w14:paraId="5953A705" w14:textId="77777777" w:rsidR="002F5DC5" w:rsidRPr="00436480" w:rsidRDefault="002F5DC5" w:rsidP="002F5DC5">
      <w:pPr>
        <w:numPr>
          <w:ilvl w:val="0"/>
          <w:numId w:val="22"/>
        </w:numPr>
        <w:spacing w:before="120" w:after="120" w:line="259" w:lineRule="auto"/>
        <w:rPr>
          <w:rFonts w:cstheme="minorHAnsi"/>
        </w:rPr>
      </w:pPr>
      <w:r w:rsidRPr="00436480">
        <w:rPr>
          <w:rFonts w:cstheme="minorHAnsi"/>
        </w:rPr>
        <w:t>Tuto smlouvu je možné měnit pouze písemnou dohodou smluvních stran ve formě číslovaných dodatků smlouvy a podepsaných osobami oprávněnými jednat za smluvní strany, není-li ve smlouvě výslovně uvedeno jinak.</w:t>
      </w:r>
      <w:r w:rsidRPr="002B6C09">
        <w:rPr>
          <w:rFonts w:cstheme="minorHAnsi"/>
        </w:rPr>
        <w:t xml:space="preserve"> Změny smlouvy musí být provedeny vždy také v souladu s § 222 ZZVZ.</w:t>
      </w:r>
    </w:p>
    <w:p w14:paraId="793B488C" w14:textId="4079E5AB" w:rsidR="002F5DC5" w:rsidRPr="00B757C7" w:rsidRDefault="002F5DC5" w:rsidP="002F5DC5">
      <w:pPr>
        <w:numPr>
          <w:ilvl w:val="0"/>
          <w:numId w:val="22"/>
        </w:numPr>
        <w:spacing w:before="120" w:after="120" w:line="259" w:lineRule="auto"/>
        <w:rPr>
          <w:rFonts w:cstheme="minorHAnsi"/>
        </w:rPr>
      </w:pPr>
      <w:r w:rsidRPr="00436480">
        <w:rPr>
          <w:rFonts w:cstheme="minorHAnsi"/>
        </w:rPr>
        <w:t xml:space="preserve">Seznam osob (poddodavatelské schéma), pomocí nichž </w:t>
      </w:r>
      <w:r w:rsidR="00496D94">
        <w:rPr>
          <w:rFonts w:cstheme="minorHAnsi"/>
        </w:rPr>
        <w:t>poskytovatel</w:t>
      </w:r>
      <w:r>
        <w:rPr>
          <w:rFonts w:cstheme="minorHAnsi"/>
        </w:rPr>
        <w:t xml:space="preserve"> </w:t>
      </w:r>
      <w:r w:rsidRPr="00436480">
        <w:rPr>
          <w:rFonts w:cstheme="minorHAnsi"/>
        </w:rPr>
        <w:t xml:space="preserve">plní část předmětu smlouvy, nebo které </w:t>
      </w:r>
      <w:r w:rsidR="00496D94">
        <w:rPr>
          <w:rFonts w:cstheme="minorHAnsi"/>
        </w:rPr>
        <w:t>poskytovateli</w:t>
      </w:r>
      <w:r>
        <w:rPr>
          <w:rFonts w:cstheme="minorHAnsi"/>
        </w:rPr>
        <w:t xml:space="preserve"> </w:t>
      </w:r>
      <w:r w:rsidRPr="00436480">
        <w:rPr>
          <w:rFonts w:cstheme="minorHAnsi"/>
        </w:rPr>
        <w:t>poskytují k plnění předmětu smlouvy určité věci či práva (dále jen „</w:t>
      </w:r>
      <w:r w:rsidRPr="00066820">
        <w:rPr>
          <w:rFonts w:cstheme="minorHAnsi"/>
          <w:b/>
        </w:rPr>
        <w:t>poddodavatel</w:t>
      </w:r>
      <w:r w:rsidRPr="00436480">
        <w:rPr>
          <w:rFonts w:cstheme="minorHAnsi"/>
        </w:rPr>
        <w:t>“),</w:t>
      </w:r>
      <w:r w:rsidR="00DC65D4">
        <w:rPr>
          <w:rFonts w:cstheme="minorHAnsi"/>
        </w:rPr>
        <w:t xml:space="preserve"> tvoří přílohu č. 1</w:t>
      </w:r>
      <w:r w:rsidRPr="00436480">
        <w:rPr>
          <w:rFonts w:cstheme="minorHAnsi"/>
        </w:rPr>
        <w:t xml:space="preserve"> této smlouvy. Změna poddodavatele je možná pouze na základě vážného důvodu, po</w:t>
      </w:r>
      <w:r>
        <w:rPr>
          <w:rFonts w:cstheme="minorHAnsi"/>
        </w:rPr>
        <w:t> </w:t>
      </w:r>
      <w:r w:rsidRPr="00436480">
        <w:rPr>
          <w:rFonts w:cstheme="minorHAnsi"/>
        </w:rPr>
        <w:t xml:space="preserve">předložení návrhu poddodavatelského schématu a předchozím písemném souhlasu </w:t>
      </w:r>
      <w:r>
        <w:rPr>
          <w:rFonts w:cstheme="minorHAnsi"/>
        </w:rPr>
        <w:t>objednatele</w:t>
      </w:r>
      <w:r w:rsidRPr="00436480">
        <w:rPr>
          <w:rFonts w:cstheme="minorHAnsi"/>
        </w:rPr>
        <w:t xml:space="preserve">. </w:t>
      </w:r>
    </w:p>
    <w:p w14:paraId="725B2BFA" w14:textId="5C8988D4" w:rsidR="002F5DC5" w:rsidRPr="00436480" w:rsidRDefault="002F5DC5" w:rsidP="002F5DC5">
      <w:pPr>
        <w:numPr>
          <w:ilvl w:val="0"/>
          <w:numId w:val="22"/>
        </w:numPr>
        <w:spacing w:before="120" w:after="120" w:line="259" w:lineRule="auto"/>
        <w:rPr>
          <w:rFonts w:cstheme="minorHAnsi"/>
        </w:rPr>
      </w:pPr>
      <w:r w:rsidRPr="002B6C09">
        <w:rPr>
          <w:rFonts w:cstheme="minorHAnsi"/>
        </w:rPr>
        <w:t>Smluvní strany si nepřejí, aby nad rámec výslovných ustanovení této smlouvy byla jakákoliv práva a povinnosti dovozovány z dosavadní či budoucí praxe zave</w:t>
      </w:r>
      <w:r w:rsidR="00587A47">
        <w:rPr>
          <w:rFonts w:cstheme="minorHAnsi"/>
        </w:rPr>
        <w:t>dené mezi smluvními stranami či </w:t>
      </w:r>
      <w:r w:rsidRPr="002B6C09">
        <w:rPr>
          <w:rFonts w:cstheme="minorHAnsi"/>
        </w:rPr>
        <w:t xml:space="preserve">zvyklostí zachovávaných obecně či v odvětví týkajícím se předmětu plnění této smlouvy, ledaže je ve smlouvě výslovně sjednáno jinak. Vedle shora uvedeného si </w:t>
      </w:r>
      <w:r w:rsidR="00B846AF">
        <w:rPr>
          <w:rFonts w:cstheme="minorHAnsi"/>
        </w:rPr>
        <w:t>smluvní strany potvrzují, že si </w:t>
      </w:r>
      <w:r w:rsidRPr="002B6C09">
        <w:rPr>
          <w:rFonts w:cstheme="minorHAnsi"/>
        </w:rPr>
        <w:t>nejsou vědomy žádných dosud mezi nimi zavedených obchodních zvyklostí či praxe.</w:t>
      </w:r>
    </w:p>
    <w:p w14:paraId="2EB2FF3F" w14:textId="77777777" w:rsidR="002F5DC5" w:rsidRPr="002B6C09" w:rsidRDefault="002F5DC5" w:rsidP="002F5DC5">
      <w:pPr>
        <w:numPr>
          <w:ilvl w:val="0"/>
          <w:numId w:val="22"/>
        </w:numPr>
        <w:spacing w:before="120" w:after="120" w:line="259" w:lineRule="auto"/>
        <w:rPr>
          <w:rFonts w:cstheme="minorHAnsi"/>
        </w:rPr>
      </w:pPr>
      <w:r w:rsidRPr="002B6C09">
        <w:rPr>
          <w:rFonts w:cstheme="minorHAnsi"/>
        </w:rPr>
        <w:t>Smluvní strany se podpisem této smlouvy dohodly, že vylučují aplikaci ustanovení § 557 a § 1805 občanského zákoníku na právní vztah založený touto smlouvou.</w:t>
      </w:r>
    </w:p>
    <w:p w14:paraId="23F6DD3E" w14:textId="39FA17FF" w:rsidR="002F5DC5" w:rsidRPr="0088250D" w:rsidRDefault="002F5DC5" w:rsidP="002F5DC5">
      <w:pPr>
        <w:numPr>
          <w:ilvl w:val="0"/>
          <w:numId w:val="22"/>
        </w:numPr>
        <w:spacing w:before="120" w:after="120" w:line="259" w:lineRule="auto"/>
        <w:rPr>
          <w:rFonts w:cstheme="minorHAnsi"/>
        </w:rPr>
      </w:pPr>
      <w:r w:rsidRPr="002B6C09">
        <w:rPr>
          <w:rFonts w:cstheme="minorHAnsi"/>
        </w:rPr>
        <w:t xml:space="preserve">Pro vyloučení pochybností </w:t>
      </w:r>
      <w:r w:rsidR="00491492">
        <w:rPr>
          <w:rFonts w:cstheme="minorHAnsi"/>
        </w:rPr>
        <w:t>poskytovatel</w:t>
      </w:r>
      <w:r w:rsidRPr="002B6C09">
        <w:rPr>
          <w:rFonts w:cstheme="minorHAnsi"/>
        </w:rPr>
        <w:t xml:space="preserve"> výslovně potvrzuje, že je podnikatelem, uzavírá tuto smlouvu při svém podnikání, a na tuto smlouvu se tudíž neuplatní ustanovení § 1793 občanského zákoníku.</w:t>
      </w:r>
    </w:p>
    <w:p w14:paraId="509266B1" w14:textId="29892CEE" w:rsidR="002F5DC5" w:rsidRPr="00436480" w:rsidRDefault="00491492" w:rsidP="002F5DC5">
      <w:pPr>
        <w:numPr>
          <w:ilvl w:val="0"/>
          <w:numId w:val="22"/>
        </w:numPr>
        <w:spacing w:before="120" w:after="120" w:line="259" w:lineRule="auto"/>
        <w:rPr>
          <w:rFonts w:cstheme="minorHAnsi"/>
        </w:rPr>
      </w:pPr>
      <w:r>
        <w:rPr>
          <w:rFonts w:cstheme="minorHAnsi"/>
        </w:rPr>
        <w:t>Poskytovatel</w:t>
      </w:r>
      <w:r w:rsidR="002F5DC5" w:rsidRPr="002B6C09">
        <w:rPr>
          <w:rFonts w:cstheme="minorHAnsi"/>
        </w:rPr>
        <w:t xml:space="preserve"> se zavazuje, že nepostoupí své pohledávky za </w:t>
      </w:r>
      <w:r w:rsidR="002F5DC5">
        <w:rPr>
          <w:rFonts w:cstheme="minorHAnsi"/>
        </w:rPr>
        <w:t>objednatelem</w:t>
      </w:r>
      <w:r w:rsidR="002F5DC5" w:rsidRPr="002B6C09">
        <w:rPr>
          <w:rFonts w:cstheme="minorHAnsi"/>
        </w:rPr>
        <w:t xml:space="preserve"> ze smlouvy nebo vzniklé v souvislosti s ní třetí osobě.</w:t>
      </w:r>
    </w:p>
    <w:p w14:paraId="1B7A85F8" w14:textId="77777777" w:rsidR="002F5DC5" w:rsidRPr="00436480" w:rsidRDefault="002F5DC5" w:rsidP="002F5DC5">
      <w:pPr>
        <w:numPr>
          <w:ilvl w:val="0"/>
          <w:numId w:val="22"/>
        </w:numPr>
        <w:spacing w:before="120" w:after="120" w:line="259" w:lineRule="auto"/>
        <w:rPr>
          <w:rFonts w:cstheme="minorHAnsi"/>
        </w:rPr>
      </w:pPr>
      <w:r w:rsidRPr="002B6C09">
        <w:rPr>
          <w:rFonts w:cstheme="minorHAnsi"/>
        </w:rPr>
        <w:t>Stane-li se některé ustanovení této smlouvy neplatným, nevymahatelným nebo neúčinným, nedotýká se tato neplatnost, nevymahatelnost či neúčinnost ostatních ustanovení této smlouvy. Smluvní strany se zavazují nahradit takové neplatné, nevymahatelné nebo neúčinné ustanovení ustanovením platným, vymahatelným a účinným se stejným nebo alespoň obdobným obchodním a právním smyslem.</w:t>
      </w:r>
    </w:p>
    <w:p w14:paraId="467243A0" w14:textId="4309E99F" w:rsidR="002F5DC5" w:rsidRPr="002B6C09" w:rsidRDefault="002F5DC5" w:rsidP="002F5DC5">
      <w:pPr>
        <w:numPr>
          <w:ilvl w:val="0"/>
          <w:numId w:val="22"/>
        </w:numPr>
        <w:spacing w:before="120" w:after="120" w:line="259" w:lineRule="auto"/>
        <w:rPr>
          <w:rFonts w:cstheme="minorHAnsi"/>
        </w:rPr>
      </w:pPr>
      <w:r w:rsidRPr="002B6C09">
        <w:rPr>
          <w:rFonts w:cstheme="minorHAnsi"/>
        </w:rPr>
        <w:t>Veškerá práva a povinnosti vyplývající z této smlouvy přecházejí, pokud to povaha těchto práv a</w:t>
      </w:r>
      <w:r>
        <w:rPr>
          <w:rFonts w:cstheme="minorHAnsi"/>
        </w:rPr>
        <w:t> </w:t>
      </w:r>
      <w:r w:rsidRPr="002B6C09">
        <w:rPr>
          <w:rFonts w:cstheme="minorHAnsi"/>
        </w:rPr>
        <w:t>povinností nevylučuje, na p</w:t>
      </w:r>
      <w:r w:rsidR="000F2096">
        <w:rPr>
          <w:rFonts w:cstheme="minorHAnsi"/>
        </w:rPr>
        <w:t>rávní nástupce smluvních stran.</w:t>
      </w:r>
    </w:p>
    <w:p w14:paraId="2899245F" w14:textId="0E617163" w:rsidR="002F5DC5" w:rsidRPr="002B6C09" w:rsidRDefault="00491492" w:rsidP="002F5DC5">
      <w:pPr>
        <w:numPr>
          <w:ilvl w:val="0"/>
          <w:numId w:val="22"/>
        </w:numPr>
        <w:spacing w:before="120" w:after="120" w:line="259" w:lineRule="auto"/>
        <w:rPr>
          <w:rFonts w:cstheme="minorHAnsi"/>
        </w:rPr>
      </w:pPr>
      <w:r>
        <w:rPr>
          <w:rFonts w:cstheme="minorHAnsi"/>
        </w:rPr>
        <w:lastRenderedPageBreak/>
        <w:t>Poskytovatel</w:t>
      </w:r>
      <w:r w:rsidR="002F5DC5" w:rsidRPr="002B6C09">
        <w:rPr>
          <w:rFonts w:cstheme="minorHAnsi"/>
        </w:rPr>
        <w:t xml:space="preserve"> není oprávněn započítat, zastavit ani postoupit žádné své peněžité nároky vůči objednateli vzniklé na základě této smlouvy na třetí osobu bez předchozího </w:t>
      </w:r>
      <w:r w:rsidR="000F2096">
        <w:rPr>
          <w:rFonts w:cstheme="minorHAnsi"/>
        </w:rPr>
        <w:t>písemného souhlasu objednatele.</w:t>
      </w:r>
    </w:p>
    <w:p w14:paraId="161522C9" w14:textId="1EC8934E" w:rsidR="002F5DC5" w:rsidRPr="002B6C09" w:rsidRDefault="00491492" w:rsidP="002F5DC5">
      <w:pPr>
        <w:numPr>
          <w:ilvl w:val="0"/>
          <w:numId w:val="22"/>
        </w:numPr>
        <w:spacing w:before="120" w:after="120" w:line="259" w:lineRule="auto"/>
        <w:rPr>
          <w:rFonts w:cstheme="minorHAnsi"/>
        </w:rPr>
      </w:pPr>
      <w:r>
        <w:rPr>
          <w:rFonts w:cstheme="minorHAnsi"/>
        </w:rPr>
        <w:t>Poskytovatel</w:t>
      </w:r>
      <w:r w:rsidR="002F5DC5" w:rsidRPr="002B6C09">
        <w:rPr>
          <w:rFonts w:cstheme="minorHAnsi"/>
        </w:rPr>
        <w:t xml:space="preserve"> se zavazuje, že bez předchozího výslovného písemného souhlasu objednatele nepostoupí třetí straně tuto smlouvu nebo jakoukoli její část nebo jakékoli právo, závazek nebo zájem z této smlouvy vyplývající. Toto ustanovení se nevztahuje na případné p</w:t>
      </w:r>
      <w:r w:rsidR="000F2096">
        <w:rPr>
          <w:rFonts w:cstheme="minorHAnsi"/>
        </w:rPr>
        <w:t>rávní nástupce smluvních stran.</w:t>
      </w:r>
    </w:p>
    <w:p w14:paraId="43E43D6E" w14:textId="384994FC" w:rsidR="002F5DC5" w:rsidRPr="00436480" w:rsidRDefault="002F5DC5" w:rsidP="002F5DC5">
      <w:pPr>
        <w:numPr>
          <w:ilvl w:val="0"/>
          <w:numId w:val="22"/>
        </w:numPr>
        <w:spacing w:before="120" w:after="120" w:line="259" w:lineRule="auto"/>
        <w:rPr>
          <w:rFonts w:cstheme="minorHAnsi"/>
        </w:rPr>
      </w:pPr>
      <w:r w:rsidRPr="002B6C09">
        <w:rPr>
          <w:rFonts w:cstheme="minorHAnsi"/>
        </w:rPr>
        <w:t xml:space="preserve">Tato smlouva je vyhotovena </w:t>
      </w:r>
      <w:r w:rsidR="00E049CF">
        <w:rPr>
          <w:rFonts w:cstheme="minorHAnsi"/>
        </w:rPr>
        <w:t>ve dvou stejnopisech, z nichž každá smluvní strana obdrží jedno vyhotovení</w:t>
      </w:r>
      <w:r w:rsidRPr="002B6C09">
        <w:rPr>
          <w:rFonts w:cstheme="minorHAnsi"/>
        </w:rPr>
        <w:t>.</w:t>
      </w:r>
    </w:p>
    <w:p w14:paraId="26157895" w14:textId="319C7549" w:rsidR="002F5DC5" w:rsidRPr="00436480" w:rsidRDefault="002F5DC5" w:rsidP="002F5DC5">
      <w:pPr>
        <w:numPr>
          <w:ilvl w:val="0"/>
          <w:numId w:val="22"/>
        </w:numPr>
        <w:spacing w:before="120" w:after="120" w:line="259" w:lineRule="auto"/>
        <w:rPr>
          <w:rFonts w:cstheme="minorHAnsi"/>
        </w:rPr>
      </w:pPr>
      <w:r w:rsidRPr="002B6C09">
        <w:rPr>
          <w:rFonts w:cstheme="minorHAnsi"/>
        </w:rPr>
        <w:t>Veškeré přílohy smlou</w:t>
      </w:r>
      <w:r w:rsidR="000F2096">
        <w:rPr>
          <w:rFonts w:cstheme="minorHAnsi"/>
        </w:rPr>
        <w:t>vy tvoří její nedílnou součást.</w:t>
      </w:r>
    </w:p>
    <w:p w14:paraId="20BFBAE1" w14:textId="533C67CA" w:rsidR="002F5DC5" w:rsidRPr="00436480" w:rsidRDefault="002F5DC5" w:rsidP="002F5DC5">
      <w:pPr>
        <w:numPr>
          <w:ilvl w:val="0"/>
          <w:numId w:val="22"/>
        </w:numPr>
        <w:spacing w:before="120" w:after="120" w:line="259" w:lineRule="auto"/>
        <w:rPr>
          <w:rFonts w:cstheme="minorHAnsi"/>
        </w:rPr>
      </w:pPr>
      <w:r w:rsidRPr="002B6C09">
        <w:rPr>
          <w:rFonts w:cstheme="minorHAnsi"/>
        </w:rPr>
        <w:t>Smluvní strany výslovně souhlasí s uveřejněním této smlouvy v jejím plném rozsahu včetně příloh a</w:t>
      </w:r>
      <w:r>
        <w:rPr>
          <w:rFonts w:cstheme="minorHAnsi"/>
        </w:rPr>
        <w:t> </w:t>
      </w:r>
      <w:r w:rsidR="00B965CA">
        <w:rPr>
          <w:rFonts w:cstheme="minorHAnsi"/>
        </w:rPr>
        <w:t>dodatků v r</w:t>
      </w:r>
      <w:r w:rsidRPr="002B6C09">
        <w:rPr>
          <w:rFonts w:cstheme="minorHAnsi"/>
        </w:rPr>
        <w:t>egistru smluv. Plněním povinnosti uveřejnit tuto s</w:t>
      </w:r>
      <w:r w:rsidR="000F2096">
        <w:rPr>
          <w:rFonts w:cstheme="minorHAnsi"/>
        </w:rPr>
        <w:t>mlouvu podle zákona č. 340/2015 </w:t>
      </w:r>
      <w:r w:rsidRPr="002B6C09">
        <w:rPr>
          <w:rFonts w:cstheme="minorHAnsi"/>
        </w:rPr>
        <w:t>Sb., o zvláštních podmínkách účinnosti některých smluv, uveřejňov</w:t>
      </w:r>
      <w:r w:rsidR="00A13F0A">
        <w:rPr>
          <w:rFonts w:cstheme="minorHAnsi"/>
        </w:rPr>
        <w:t>ání těchto smluv a </w:t>
      </w:r>
      <w:r w:rsidRPr="002B6C09">
        <w:rPr>
          <w:rFonts w:cstheme="minorHAnsi"/>
        </w:rPr>
        <w:t>o registru smluv (zákon o registru smluv), ve znění pozdějších předpisů, je pověřen objednatel.</w:t>
      </w:r>
    </w:p>
    <w:p w14:paraId="12459C00" w14:textId="6DEA5FD2" w:rsidR="004D2A90" w:rsidRDefault="002F5DC5" w:rsidP="004D2A90">
      <w:pPr>
        <w:numPr>
          <w:ilvl w:val="0"/>
          <w:numId w:val="22"/>
        </w:numPr>
        <w:spacing w:before="120" w:after="120" w:line="259" w:lineRule="auto"/>
        <w:rPr>
          <w:rFonts w:cstheme="minorHAnsi"/>
        </w:rPr>
      </w:pPr>
      <w:r w:rsidRPr="00436480">
        <w:rPr>
          <w:rFonts w:cstheme="minorHAnsi"/>
        </w:rPr>
        <w:t>Smluvní strany shodně prohlašují, že si smlouvu před jejím podpisem přečetly a že byla uzavřena po</w:t>
      </w:r>
      <w:r>
        <w:rPr>
          <w:rFonts w:cstheme="minorHAnsi"/>
        </w:rPr>
        <w:t> </w:t>
      </w:r>
      <w:r w:rsidRPr="00436480">
        <w:rPr>
          <w:rFonts w:cstheme="minorHAnsi"/>
        </w:rPr>
        <w:t>vzájemném projednání podle jejich pravé a svobodné vůle určitě, vážně a srozumitelně, a</w:t>
      </w:r>
      <w:r>
        <w:rPr>
          <w:rFonts w:cstheme="minorHAnsi"/>
        </w:rPr>
        <w:t> </w:t>
      </w:r>
      <w:r w:rsidRPr="00436480">
        <w:rPr>
          <w:rFonts w:cstheme="minorHAnsi"/>
        </w:rPr>
        <w:t>že</w:t>
      </w:r>
      <w:r>
        <w:rPr>
          <w:rFonts w:cstheme="minorHAnsi"/>
        </w:rPr>
        <w:t> </w:t>
      </w:r>
      <w:r w:rsidRPr="00436480">
        <w:rPr>
          <w:rFonts w:cstheme="minorHAnsi"/>
        </w:rPr>
        <w:t>se</w:t>
      </w:r>
      <w:r>
        <w:rPr>
          <w:rFonts w:cstheme="minorHAnsi"/>
        </w:rPr>
        <w:t> </w:t>
      </w:r>
      <w:r w:rsidRPr="00436480">
        <w:rPr>
          <w:rFonts w:cstheme="minorHAnsi"/>
        </w:rPr>
        <w:t>dohodly o celém jejím obsahu, což stvrzují svými podpisy.</w:t>
      </w:r>
    </w:p>
    <w:p w14:paraId="177947CC" w14:textId="77777777" w:rsidR="004D2A90" w:rsidRDefault="004D2A90" w:rsidP="004D2A90">
      <w:pPr>
        <w:spacing w:before="120" w:after="120" w:line="259" w:lineRule="auto"/>
        <w:ind w:left="360"/>
        <w:rPr>
          <w:rFonts w:cstheme="minorHAnsi"/>
        </w:rPr>
      </w:pPr>
    </w:p>
    <w:p w14:paraId="5B1869FC" w14:textId="77777777" w:rsidR="004D2A90" w:rsidRDefault="004D2A90" w:rsidP="004D2A90">
      <w:pPr>
        <w:spacing w:before="120" w:after="120" w:line="259" w:lineRule="auto"/>
        <w:ind w:left="360"/>
        <w:rPr>
          <w:rFonts w:cstheme="minorHAnsi"/>
        </w:rPr>
      </w:pPr>
    </w:p>
    <w:p w14:paraId="536AEC21" w14:textId="22C42DA9" w:rsidR="004D2A90" w:rsidRPr="004D2A90" w:rsidRDefault="004D2A90" w:rsidP="004D2A90">
      <w:pPr>
        <w:spacing w:before="120" w:after="120" w:line="259" w:lineRule="auto"/>
        <w:ind w:left="360"/>
        <w:rPr>
          <w:rFonts w:cstheme="minorHAnsi"/>
        </w:rPr>
      </w:pPr>
      <w:r>
        <w:rPr>
          <w:rFonts w:cstheme="minorHAnsi"/>
        </w:rPr>
        <w:t xml:space="preserve">Přílohy smlouvy: </w:t>
      </w:r>
    </w:p>
    <w:p w14:paraId="11231E58" w14:textId="47340ADD" w:rsidR="008E3A82" w:rsidRPr="00E17AA4" w:rsidRDefault="008E3A82" w:rsidP="00A13F0A">
      <w:pPr>
        <w:widowControl w:val="0"/>
        <w:tabs>
          <w:tab w:val="left" w:pos="426"/>
        </w:tabs>
        <w:spacing w:after="120" w:line="22" w:lineRule="atLeast"/>
        <w:rPr>
          <w:rFonts w:asciiTheme="minorHAnsi" w:hAnsiTheme="minorHAnsi" w:cstheme="minorHAnsi"/>
          <w:color w:val="000000"/>
        </w:rPr>
      </w:pPr>
      <w:r>
        <w:rPr>
          <w:rFonts w:asciiTheme="minorHAnsi" w:hAnsiTheme="minorHAnsi" w:cstheme="minorHAnsi"/>
          <w:color w:val="000000"/>
        </w:rPr>
        <w:tab/>
        <w:t>P</w:t>
      </w:r>
      <w:r w:rsidRPr="00E17AA4">
        <w:rPr>
          <w:rFonts w:asciiTheme="minorHAnsi" w:hAnsiTheme="minorHAnsi" w:cstheme="minorHAnsi"/>
          <w:color w:val="000000"/>
        </w:rPr>
        <w:t xml:space="preserve">říloha č. 1 </w:t>
      </w:r>
      <w:r>
        <w:rPr>
          <w:rFonts w:asciiTheme="minorHAnsi" w:hAnsiTheme="minorHAnsi" w:cstheme="minorHAnsi"/>
          <w:color w:val="000000"/>
        </w:rPr>
        <w:t>–</w:t>
      </w:r>
      <w:r w:rsidRPr="00E17AA4">
        <w:rPr>
          <w:rFonts w:asciiTheme="minorHAnsi" w:hAnsiTheme="minorHAnsi" w:cstheme="minorHAnsi"/>
          <w:color w:val="000000"/>
        </w:rPr>
        <w:t xml:space="preserve"> </w:t>
      </w:r>
      <w:r>
        <w:rPr>
          <w:rFonts w:asciiTheme="minorHAnsi" w:hAnsiTheme="minorHAnsi" w:cstheme="minorHAnsi"/>
          <w:color w:val="000000"/>
        </w:rPr>
        <w:t>Poddodavatelské schéma</w:t>
      </w:r>
    </w:p>
    <w:p w14:paraId="0B4FC82D" w14:textId="58286E23" w:rsidR="008E3A82" w:rsidRDefault="008E3A82" w:rsidP="008E3A82">
      <w:pPr>
        <w:widowControl w:val="0"/>
        <w:tabs>
          <w:tab w:val="left" w:pos="426"/>
        </w:tabs>
        <w:spacing w:after="120" w:line="22" w:lineRule="atLeast"/>
        <w:ind w:left="426" w:hanging="426"/>
        <w:rPr>
          <w:rFonts w:asciiTheme="minorHAnsi" w:hAnsiTheme="minorHAnsi" w:cstheme="minorHAnsi"/>
          <w:color w:val="000000"/>
        </w:rPr>
      </w:pPr>
      <w:r>
        <w:rPr>
          <w:rFonts w:asciiTheme="minorHAnsi" w:hAnsiTheme="minorHAnsi" w:cstheme="minorHAnsi"/>
        </w:rPr>
        <w:tab/>
        <w:t>P</w:t>
      </w:r>
      <w:r w:rsidRPr="00E17AA4">
        <w:rPr>
          <w:rFonts w:asciiTheme="minorHAnsi" w:hAnsiTheme="minorHAnsi" w:cstheme="minorHAnsi"/>
        </w:rPr>
        <w:t xml:space="preserve">říloha č. 2 </w:t>
      </w:r>
      <w:r>
        <w:rPr>
          <w:rFonts w:asciiTheme="minorHAnsi" w:hAnsiTheme="minorHAnsi" w:cstheme="minorHAnsi"/>
        </w:rPr>
        <w:t>–</w:t>
      </w:r>
      <w:r w:rsidRPr="00E17AA4">
        <w:rPr>
          <w:rFonts w:asciiTheme="minorHAnsi" w:hAnsiTheme="minorHAnsi" w:cstheme="minorHAnsi"/>
        </w:rPr>
        <w:t xml:space="preserve"> </w:t>
      </w:r>
      <w:r w:rsidR="00A13F0A">
        <w:rPr>
          <w:rFonts w:asciiTheme="minorHAnsi" w:hAnsiTheme="minorHAnsi" w:cstheme="minorHAnsi"/>
          <w:color w:val="000000"/>
        </w:rPr>
        <w:t>Cenová nabídka</w:t>
      </w:r>
    </w:p>
    <w:p w14:paraId="49CD9C85" w14:textId="77777777" w:rsidR="006F1C2A" w:rsidRDefault="006F1C2A" w:rsidP="008E3A82">
      <w:pPr>
        <w:widowControl w:val="0"/>
        <w:tabs>
          <w:tab w:val="left" w:pos="426"/>
        </w:tabs>
        <w:spacing w:after="120" w:line="22" w:lineRule="atLeast"/>
        <w:ind w:left="426" w:hanging="426"/>
        <w:rPr>
          <w:rFonts w:asciiTheme="minorHAnsi" w:hAnsiTheme="minorHAnsi" w:cstheme="minorHAnsi"/>
        </w:rPr>
      </w:pPr>
    </w:p>
    <w:p w14:paraId="2319E58E" w14:textId="77777777" w:rsidR="006F1C2A" w:rsidRDefault="006F1C2A" w:rsidP="008E3A82">
      <w:pPr>
        <w:widowControl w:val="0"/>
        <w:tabs>
          <w:tab w:val="left" w:pos="426"/>
        </w:tabs>
        <w:spacing w:after="120" w:line="22" w:lineRule="atLeast"/>
        <w:ind w:left="426" w:hanging="426"/>
        <w:rPr>
          <w:rFonts w:asciiTheme="minorHAnsi" w:hAnsiTheme="minorHAnsi" w:cstheme="minorHAnsi"/>
        </w:rPr>
      </w:pPr>
      <w:r>
        <w:rPr>
          <w:rFonts w:asciiTheme="minorHAnsi" w:hAnsiTheme="minorHAnsi" w:cstheme="minorHAnsi"/>
        </w:rPr>
        <w:tab/>
      </w:r>
    </w:p>
    <w:p w14:paraId="3BCDD864" w14:textId="77777777" w:rsidR="006F1C2A" w:rsidRDefault="006F1C2A" w:rsidP="008E3A82">
      <w:pPr>
        <w:widowControl w:val="0"/>
        <w:tabs>
          <w:tab w:val="left" w:pos="426"/>
        </w:tabs>
        <w:spacing w:after="120" w:line="22" w:lineRule="atLeast"/>
        <w:ind w:left="426" w:hanging="426"/>
        <w:rPr>
          <w:rFonts w:asciiTheme="minorHAnsi" w:hAnsiTheme="minorHAnsi" w:cstheme="minorHAnsi"/>
        </w:rPr>
      </w:pPr>
    </w:p>
    <w:p w14:paraId="0EBF0E4A" w14:textId="32E17551" w:rsidR="008E3A82" w:rsidRPr="00E17AA4" w:rsidRDefault="006F1C2A" w:rsidP="008E3A82">
      <w:pPr>
        <w:widowControl w:val="0"/>
        <w:tabs>
          <w:tab w:val="left" w:pos="426"/>
        </w:tabs>
        <w:spacing w:after="120" w:line="22" w:lineRule="atLeast"/>
        <w:ind w:left="426" w:hanging="426"/>
        <w:rPr>
          <w:rFonts w:asciiTheme="minorHAnsi" w:hAnsiTheme="minorHAnsi" w:cstheme="minorHAnsi"/>
        </w:rPr>
      </w:pPr>
      <w:r>
        <w:rPr>
          <w:rFonts w:asciiTheme="minorHAnsi" w:hAnsiTheme="minorHAnsi" w:cstheme="minorHAnsi"/>
        </w:rPr>
        <w:tab/>
      </w:r>
      <w:r w:rsidRPr="006F1C2A">
        <w:rPr>
          <w:rFonts w:asciiTheme="minorHAnsi" w:hAnsiTheme="minorHAnsi" w:cstheme="minorHAnsi"/>
        </w:rPr>
        <w:t xml:space="preserve">V Ostravě dne </w:t>
      </w:r>
      <w:proofErr w:type="gramStart"/>
      <w:r w:rsidR="00C23276">
        <w:rPr>
          <w:rFonts w:asciiTheme="minorHAnsi" w:hAnsiTheme="minorHAnsi" w:cstheme="minorHAnsi"/>
        </w:rPr>
        <w:t>7.3.2025</w:t>
      </w:r>
      <w:proofErr w:type="gramEnd"/>
      <w:r w:rsidR="00C23276">
        <w:rPr>
          <w:rFonts w:asciiTheme="minorHAnsi" w:hAnsiTheme="minorHAnsi" w:cstheme="minorHAnsi"/>
        </w:rPr>
        <w:tab/>
        <w:t xml:space="preserve"> </w:t>
      </w:r>
      <w:r w:rsidRPr="006F1C2A">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V </w:t>
      </w:r>
      <w:r w:rsidR="00C23276">
        <w:rPr>
          <w:rFonts w:asciiTheme="minorHAnsi" w:hAnsiTheme="minorHAnsi" w:cstheme="minorHAnsi"/>
        </w:rPr>
        <w:t>Praze</w:t>
      </w:r>
      <w:r>
        <w:rPr>
          <w:rFonts w:asciiTheme="minorHAnsi" w:hAnsiTheme="minorHAnsi" w:cstheme="minorHAnsi"/>
        </w:rPr>
        <w:t xml:space="preserve"> dne </w:t>
      </w:r>
      <w:r w:rsidR="00C23276">
        <w:rPr>
          <w:rFonts w:asciiTheme="minorHAnsi" w:hAnsiTheme="minorHAnsi" w:cstheme="minorHAnsi"/>
        </w:rPr>
        <w:t>25.2.2025</w:t>
      </w:r>
    </w:p>
    <w:p w14:paraId="5293D93D" w14:textId="77777777" w:rsidR="008E3A82" w:rsidRPr="00E17AA4" w:rsidRDefault="008E3A82" w:rsidP="008E3A82">
      <w:pPr>
        <w:spacing w:line="22" w:lineRule="atLeast"/>
        <w:rPr>
          <w:rFonts w:asciiTheme="minorHAnsi" w:hAnsiTheme="minorHAnsi" w:cstheme="minorHAnsi"/>
        </w:rPr>
      </w:pPr>
    </w:p>
    <w:p w14:paraId="7CDABA21" w14:textId="4E9BDCDA" w:rsidR="008E3A82" w:rsidRDefault="008E3A82" w:rsidP="008E3A82">
      <w:pPr>
        <w:widowControl w:val="0"/>
        <w:spacing w:line="22" w:lineRule="atLeast"/>
        <w:jc w:val="left"/>
        <w:rPr>
          <w:rFonts w:asciiTheme="minorHAnsi" w:hAnsiTheme="minorHAnsi" w:cstheme="minorHAnsi"/>
          <w:color w:val="000000"/>
        </w:rPr>
      </w:pPr>
    </w:p>
    <w:p w14:paraId="4C747DFF" w14:textId="77777777" w:rsidR="006F1C2A" w:rsidRPr="00E17AA4" w:rsidRDefault="006F1C2A" w:rsidP="008E3A82">
      <w:pPr>
        <w:widowControl w:val="0"/>
        <w:spacing w:line="22" w:lineRule="atLeast"/>
        <w:jc w:val="left"/>
        <w:rPr>
          <w:rFonts w:asciiTheme="minorHAnsi" w:hAnsiTheme="minorHAnsi" w:cstheme="minorHAnsi"/>
          <w:color w:val="000000"/>
        </w:rPr>
      </w:pPr>
    </w:p>
    <w:p w14:paraId="0013D796" w14:textId="77777777" w:rsidR="004A38DD" w:rsidRDefault="008E3A82" w:rsidP="007D28D4">
      <w:pPr>
        <w:widowControl w:val="0"/>
        <w:spacing w:after="0" w:line="22" w:lineRule="atLeast"/>
        <w:ind w:firstLine="426"/>
        <w:rPr>
          <w:rFonts w:asciiTheme="minorHAnsi" w:hAnsiTheme="minorHAnsi" w:cstheme="minorHAnsi"/>
          <w:color w:val="000000"/>
        </w:rPr>
      </w:pPr>
      <w:r w:rsidRPr="00E17AA4">
        <w:rPr>
          <w:rFonts w:asciiTheme="minorHAnsi" w:hAnsiTheme="minorHAnsi" w:cstheme="minorHAnsi"/>
          <w:color w:val="000000"/>
        </w:rPr>
        <w:t>______________________</w:t>
      </w:r>
      <w:r w:rsidRPr="00E17AA4">
        <w:rPr>
          <w:rFonts w:asciiTheme="minorHAnsi" w:hAnsiTheme="minorHAnsi" w:cstheme="minorHAnsi"/>
          <w:color w:val="000000"/>
        </w:rPr>
        <w:tab/>
      </w:r>
      <w:r w:rsidRPr="00E17AA4">
        <w:rPr>
          <w:rFonts w:asciiTheme="minorHAnsi" w:hAnsiTheme="minorHAnsi" w:cstheme="minorHAnsi"/>
          <w:color w:val="000000"/>
        </w:rPr>
        <w:tab/>
      </w:r>
      <w:r w:rsidRPr="00E17AA4">
        <w:rPr>
          <w:rFonts w:asciiTheme="minorHAnsi" w:hAnsiTheme="minorHAnsi" w:cstheme="minorHAnsi"/>
          <w:color w:val="000000"/>
        </w:rPr>
        <w:tab/>
      </w:r>
      <w:r w:rsidRPr="00E17AA4">
        <w:rPr>
          <w:rFonts w:asciiTheme="minorHAnsi" w:hAnsiTheme="minorHAnsi" w:cstheme="minorHAnsi"/>
          <w:color w:val="000000"/>
        </w:rPr>
        <w:tab/>
      </w:r>
      <w:r w:rsidRPr="004A38DD">
        <w:rPr>
          <w:rFonts w:asciiTheme="minorHAnsi" w:hAnsiTheme="minorHAnsi" w:cstheme="minorHAnsi"/>
          <w:color w:val="000000"/>
        </w:rPr>
        <w:t>______________________</w:t>
      </w:r>
    </w:p>
    <w:p w14:paraId="659B6610" w14:textId="70F66403" w:rsidR="008E3A82" w:rsidRPr="004A38DD" w:rsidRDefault="008E3A82" w:rsidP="007D28D4">
      <w:pPr>
        <w:widowControl w:val="0"/>
        <w:spacing w:after="0" w:line="22" w:lineRule="atLeast"/>
        <w:ind w:left="708" w:hanging="282"/>
        <w:rPr>
          <w:rFonts w:asciiTheme="minorHAnsi" w:hAnsiTheme="minorHAnsi" w:cstheme="minorHAnsi"/>
          <w:color w:val="000000"/>
        </w:rPr>
      </w:pPr>
      <w:r w:rsidRPr="00E17AA4">
        <w:rPr>
          <w:rFonts w:asciiTheme="minorHAnsi" w:hAnsiTheme="minorHAnsi" w:cstheme="minorHAnsi"/>
        </w:rPr>
        <w:t xml:space="preserve">Ing. Vladimír </w:t>
      </w:r>
      <w:proofErr w:type="spellStart"/>
      <w:r w:rsidRPr="00E17AA4">
        <w:rPr>
          <w:rFonts w:asciiTheme="minorHAnsi" w:hAnsiTheme="minorHAnsi" w:cstheme="minorHAnsi"/>
        </w:rPr>
        <w:t>Matta</w:t>
      </w:r>
      <w:proofErr w:type="spellEnd"/>
      <w:r w:rsidR="004A38DD">
        <w:rPr>
          <w:rFonts w:asciiTheme="minorHAnsi" w:hAnsiTheme="minorHAnsi" w:cstheme="minorHAnsi"/>
          <w:color w:val="000000"/>
        </w:rPr>
        <w:t xml:space="preserve"> </w:t>
      </w:r>
      <w:r w:rsidR="004A38DD">
        <w:rPr>
          <w:rFonts w:asciiTheme="minorHAnsi" w:hAnsiTheme="minorHAnsi" w:cstheme="minorHAnsi"/>
          <w:color w:val="000000"/>
        </w:rPr>
        <w:tab/>
      </w:r>
      <w:r w:rsidR="004A38DD">
        <w:rPr>
          <w:rFonts w:asciiTheme="minorHAnsi" w:hAnsiTheme="minorHAnsi" w:cstheme="minorHAnsi"/>
          <w:color w:val="000000"/>
        </w:rPr>
        <w:tab/>
      </w:r>
      <w:r w:rsidR="004A38DD">
        <w:rPr>
          <w:rFonts w:asciiTheme="minorHAnsi" w:hAnsiTheme="minorHAnsi" w:cstheme="minorHAnsi"/>
          <w:color w:val="000000"/>
        </w:rPr>
        <w:tab/>
      </w:r>
      <w:r w:rsidR="004A38DD">
        <w:rPr>
          <w:rFonts w:asciiTheme="minorHAnsi" w:hAnsiTheme="minorHAnsi" w:cstheme="minorHAnsi"/>
          <w:color w:val="000000"/>
        </w:rPr>
        <w:tab/>
      </w:r>
      <w:r w:rsidR="004A38DD">
        <w:rPr>
          <w:rFonts w:asciiTheme="minorHAnsi" w:hAnsiTheme="minorHAnsi" w:cstheme="minorHAnsi"/>
          <w:color w:val="000000"/>
        </w:rPr>
        <w:tab/>
      </w:r>
      <w:r w:rsidR="00000CCB">
        <w:rPr>
          <w:rFonts w:asciiTheme="minorHAnsi" w:hAnsiTheme="minorHAnsi" w:cstheme="minorHAnsi"/>
          <w:color w:val="000000"/>
        </w:rPr>
        <w:t xml:space="preserve">Ing. Jan Kratina </w:t>
      </w:r>
    </w:p>
    <w:p w14:paraId="15A762A2" w14:textId="1DACE901" w:rsidR="008E3A82" w:rsidRPr="00E17AA4" w:rsidRDefault="008E3A82" w:rsidP="007D28D4">
      <w:pPr>
        <w:spacing w:line="22" w:lineRule="atLeast"/>
        <w:ind w:firstLine="426"/>
        <w:rPr>
          <w:rFonts w:asciiTheme="minorHAnsi" w:hAnsiTheme="minorHAnsi" w:cstheme="minorHAnsi"/>
        </w:rPr>
      </w:pPr>
      <w:r w:rsidRPr="00E17AA4">
        <w:rPr>
          <w:rFonts w:asciiTheme="minorHAnsi" w:hAnsiTheme="minorHAnsi" w:cstheme="minorHAnsi"/>
        </w:rPr>
        <w:t>generální ředitel</w:t>
      </w:r>
      <w:r w:rsidR="00000CCB">
        <w:rPr>
          <w:rFonts w:asciiTheme="minorHAnsi" w:hAnsiTheme="minorHAnsi" w:cstheme="minorHAnsi"/>
        </w:rPr>
        <w:tab/>
      </w:r>
      <w:r w:rsidR="00000CCB">
        <w:rPr>
          <w:rFonts w:asciiTheme="minorHAnsi" w:hAnsiTheme="minorHAnsi" w:cstheme="minorHAnsi"/>
        </w:rPr>
        <w:tab/>
      </w:r>
      <w:r w:rsidR="00000CCB">
        <w:rPr>
          <w:rFonts w:asciiTheme="minorHAnsi" w:hAnsiTheme="minorHAnsi" w:cstheme="minorHAnsi"/>
        </w:rPr>
        <w:tab/>
      </w:r>
      <w:r w:rsidR="00000CCB">
        <w:rPr>
          <w:rFonts w:asciiTheme="minorHAnsi" w:hAnsiTheme="minorHAnsi" w:cstheme="minorHAnsi"/>
        </w:rPr>
        <w:tab/>
      </w:r>
      <w:r w:rsidR="00000CCB">
        <w:rPr>
          <w:rFonts w:asciiTheme="minorHAnsi" w:hAnsiTheme="minorHAnsi" w:cstheme="minorHAnsi"/>
        </w:rPr>
        <w:tab/>
      </w:r>
      <w:r w:rsidR="00000CCB">
        <w:rPr>
          <w:rFonts w:asciiTheme="minorHAnsi" w:hAnsiTheme="minorHAnsi" w:cstheme="minorHAnsi"/>
        </w:rPr>
        <w:tab/>
        <w:t xml:space="preserve">člen správní rady </w:t>
      </w:r>
    </w:p>
    <w:p w14:paraId="2BF8F7AF" w14:textId="6A62301D" w:rsidR="005A71B9" w:rsidRPr="001B2E91" w:rsidRDefault="008E3A82" w:rsidP="007D28D4">
      <w:pPr>
        <w:spacing w:line="22" w:lineRule="atLeast"/>
        <w:ind w:firstLine="426"/>
        <w:rPr>
          <w:rFonts w:asciiTheme="minorHAnsi" w:hAnsiTheme="minorHAnsi" w:cstheme="minorHAnsi"/>
        </w:rPr>
      </w:pPr>
      <w:r w:rsidRPr="004A38DD">
        <w:rPr>
          <w:rFonts w:asciiTheme="minorHAnsi" w:hAnsiTheme="minorHAnsi" w:cstheme="minorHAnsi"/>
        </w:rPr>
        <w:t>Česká průmyslová zdravotní pojišťovna</w:t>
      </w:r>
      <w:r w:rsidR="00C462B7">
        <w:rPr>
          <w:rFonts w:asciiTheme="minorHAnsi" w:hAnsiTheme="minorHAnsi" w:cstheme="minorHAnsi"/>
        </w:rPr>
        <w:tab/>
      </w:r>
      <w:r w:rsidR="00C462B7">
        <w:rPr>
          <w:rFonts w:asciiTheme="minorHAnsi" w:hAnsiTheme="minorHAnsi" w:cstheme="minorHAnsi"/>
        </w:rPr>
        <w:tab/>
      </w:r>
      <w:r w:rsidR="00C462B7">
        <w:rPr>
          <w:rFonts w:asciiTheme="minorHAnsi" w:hAnsiTheme="minorHAnsi" w:cstheme="minorHAnsi"/>
        </w:rPr>
        <w:tab/>
      </w:r>
      <w:r w:rsidR="00C462B7" w:rsidRPr="00C462B7">
        <w:rPr>
          <w:rFonts w:asciiTheme="minorHAnsi" w:hAnsiTheme="minorHAnsi" w:cstheme="minorHAnsi"/>
        </w:rPr>
        <w:t xml:space="preserve">CPI </w:t>
      </w:r>
      <w:proofErr w:type="spellStart"/>
      <w:r w:rsidR="00C462B7" w:rsidRPr="00C462B7">
        <w:rPr>
          <w:rFonts w:asciiTheme="minorHAnsi" w:hAnsiTheme="minorHAnsi" w:cstheme="minorHAnsi"/>
        </w:rPr>
        <w:t>Hotels</w:t>
      </w:r>
      <w:proofErr w:type="spellEnd"/>
      <w:r w:rsidR="00C462B7" w:rsidRPr="00C462B7">
        <w:rPr>
          <w:rFonts w:asciiTheme="minorHAnsi" w:hAnsiTheme="minorHAnsi" w:cstheme="minorHAnsi"/>
        </w:rPr>
        <w:t>, a.s.</w:t>
      </w:r>
    </w:p>
    <w:p w14:paraId="75E2C10A" w14:textId="77777777" w:rsidR="00712615" w:rsidRDefault="00712615" w:rsidP="008E3A82">
      <w:pPr>
        <w:spacing w:line="22" w:lineRule="atLeast"/>
        <w:rPr>
          <w:b/>
        </w:rPr>
      </w:pPr>
    </w:p>
    <w:p w14:paraId="0E21E049" w14:textId="77777777" w:rsidR="00712615" w:rsidRDefault="00712615" w:rsidP="008E3A82">
      <w:pPr>
        <w:spacing w:line="22" w:lineRule="atLeast"/>
        <w:rPr>
          <w:b/>
        </w:rPr>
      </w:pPr>
    </w:p>
    <w:p w14:paraId="325E2381" w14:textId="77777777" w:rsidR="00712615" w:rsidRDefault="00712615" w:rsidP="008E3A82">
      <w:pPr>
        <w:spacing w:line="22" w:lineRule="atLeast"/>
        <w:rPr>
          <w:b/>
        </w:rPr>
      </w:pPr>
    </w:p>
    <w:p w14:paraId="64CEE32C" w14:textId="77777777" w:rsidR="00712615" w:rsidRDefault="00712615" w:rsidP="008E3A82">
      <w:pPr>
        <w:spacing w:line="22" w:lineRule="atLeast"/>
        <w:rPr>
          <w:b/>
        </w:rPr>
      </w:pPr>
    </w:p>
    <w:p w14:paraId="1A311CF7" w14:textId="77777777" w:rsidR="00712615" w:rsidRDefault="00712615" w:rsidP="008E3A82">
      <w:pPr>
        <w:spacing w:line="22" w:lineRule="atLeast"/>
        <w:rPr>
          <w:b/>
        </w:rPr>
      </w:pPr>
    </w:p>
    <w:p w14:paraId="17774CAA" w14:textId="0F1B51E9" w:rsidR="00712615" w:rsidRDefault="00712615" w:rsidP="008E3A82">
      <w:pPr>
        <w:spacing w:line="22" w:lineRule="atLeast"/>
        <w:rPr>
          <w:b/>
        </w:rPr>
      </w:pPr>
    </w:p>
    <w:p w14:paraId="2621FE76" w14:textId="69C2A13D" w:rsidR="00C23276" w:rsidRDefault="00C23276" w:rsidP="008E3A82">
      <w:pPr>
        <w:spacing w:line="22" w:lineRule="atLeast"/>
        <w:rPr>
          <w:b/>
        </w:rPr>
      </w:pPr>
    </w:p>
    <w:p w14:paraId="6AB0955F" w14:textId="77777777" w:rsidR="00C23276" w:rsidRDefault="00C23276" w:rsidP="008E3A82">
      <w:pPr>
        <w:spacing w:line="22" w:lineRule="atLeast"/>
        <w:rPr>
          <w:b/>
        </w:rPr>
      </w:pPr>
    </w:p>
    <w:p w14:paraId="2B68D37C" w14:textId="77777777" w:rsidR="006F1C2A" w:rsidRDefault="006F1C2A" w:rsidP="008E3A82">
      <w:pPr>
        <w:spacing w:line="22" w:lineRule="atLeast"/>
        <w:rPr>
          <w:b/>
        </w:rPr>
      </w:pPr>
    </w:p>
    <w:p w14:paraId="0B6DD171" w14:textId="2D583152" w:rsidR="008E3A82" w:rsidRPr="000B2C5E" w:rsidRDefault="00833E88" w:rsidP="008E3A82">
      <w:pPr>
        <w:spacing w:line="22" w:lineRule="atLeast"/>
        <w:rPr>
          <w:b/>
        </w:rPr>
      </w:pPr>
      <w:r>
        <w:rPr>
          <w:b/>
        </w:rPr>
        <w:lastRenderedPageBreak/>
        <w:t>Příloha č. 1</w:t>
      </w:r>
      <w:r w:rsidR="008E3A82" w:rsidRPr="000B2C5E">
        <w:rPr>
          <w:b/>
        </w:rPr>
        <w:t xml:space="preserve"> - Poddodavatelské schéma</w:t>
      </w:r>
    </w:p>
    <w:p w14:paraId="0F08A39C" w14:textId="77777777" w:rsidR="008E3A82" w:rsidRPr="000B2C5E" w:rsidRDefault="008E3A82" w:rsidP="008E3A82">
      <w:pPr>
        <w:pStyle w:val="Odstavecseseznamem"/>
        <w:spacing w:line="22" w:lineRule="atLeast"/>
        <w:ind w:left="76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2325"/>
        <w:gridCol w:w="2026"/>
      </w:tblGrid>
      <w:tr w:rsidR="008E3A82" w:rsidRPr="00DD2C5D" w14:paraId="1722E5D4" w14:textId="77777777" w:rsidTr="001A76FB">
        <w:trPr>
          <w:cantSplit/>
          <w:trHeight w:val="551"/>
        </w:trPr>
        <w:tc>
          <w:tcPr>
            <w:tcW w:w="4711" w:type="dxa"/>
          </w:tcPr>
          <w:p w14:paraId="59795D0E"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Název veřejné zakázky:</w:t>
            </w:r>
          </w:p>
          <w:p w14:paraId="1FF3C392" w14:textId="69FAC48E" w:rsidR="008E3A82" w:rsidRPr="00DD2C5D" w:rsidRDefault="008E3A82" w:rsidP="00833E88">
            <w:pPr>
              <w:widowControl w:val="0"/>
              <w:spacing w:line="22" w:lineRule="atLeast"/>
              <w:rPr>
                <w:rFonts w:eastAsia="Times New Roman" w:cs="Calibri"/>
                <w:lang w:eastAsia="cs-CZ"/>
              </w:rPr>
            </w:pPr>
            <w:r w:rsidRPr="00DD2C5D">
              <w:rPr>
                <w:rFonts w:eastAsia="Times New Roman" w:cs="Calibri"/>
                <w:b/>
                <w:iCs/>
                <w:lang w:eastAsia="cs-CZ"/>
              </w:rPr>
              <w:t>„</w:t>
            </w:r>
            <w:r w:rsidR="00833E88">
              <w:rPr>
                <w:rFonts w:eastAsia="Times New Roman" w:cs="Calibri"/>
                <w:b/>
                <w:iCs/>
                <w:lang w:eastAsia="cs-CZ"/>
              </w:rPr>
              <w:t xml:space="preserve">Poskytnutí hotelových </w:t>
            </w:r>
            <w:r w:rsidR="00CC2C39">
              <w:rPr>
                <w:rFonts w:eastAsia="Times New Roman" w:cs="Calibri"/>
                <w:b/>
                <w:iCs/>
                <w:lang w:eastAsia="cs-CZ"/>
              </w:rPr>
              <w:t xml:space="preserve">a konferenčních </w:t>
            </w:r>
            <w:r w:rsidR="00833E88">
              <w:rPr>
                <w:rFonts w:eastAsia="Times New Roman" w:cs="Calibri"/>
                <w:b/>
                <w:iCs/>
                <w:lang w:eastAsia="cs-CZ"/>
              </w:rPr>
              <w:t>služeb</w:t>
            </w:r>
            <w:r w:rsidR="006214EA">
              <w:rPr>
                <w:rFonts w:eastAsia="Times New Roman" w:cs="Calibri"/>
                <w:b/>
                <w:iCs/>
                <w:lang w:eastAsia="cs-CZ"/>
              </w:rPr>
              <w:t xml:space="preserve"> – část I.</w:t>
            </w:r>
            <w:r w:rsidRPr="00DD2C5D">
              <w:rPr>
                <w:rFonts w:eastAsia="Times New Roman" w:cs="Calibri"/>
                <w:b/>
                <w:iCs/>
                <w:lang w:eastAsia="cs-CZ"/>
              </w:rPr>
              <w:t>“</w:t>
            </w:r>
          </w:p>
        </w:tc>
        <w:tc>
          <w:tcPr>
            <w:tcW w:w="2325" w:type="dxa"/>
          </w:tcPr>
          <w:p w14:paraId="65A27794" w14:textId="67390F6F" w:rsidR="008E3A82" w:rsidRPr="00DD2C5D" w:rsidRDefault="008E3A82" w:rsidP="00496D94">
            <w:pPr>
              <w:widowControl w:val="0"/>
              <w:spacing w:line="22" w:lineRule="atLeast"/>
              <w:rPr>
                <w:rFonts w:eastAsia="Times New Roman" w:cs="Calibri"/>
                <w:lang w:eastAsia="cs-CZ"/>
              </w:rPr>
            </w:pPr>
            <w:r w:rsidRPr="00DD2C5D">
              <w:rPr>
                <w:rFonts w:eastAsia="Times New Roman" w:cs="Calibri"/>
                <w:lang w:eastAsia="cs-CZ"/>
              </w:rPr>
              <w:t xml:space="preserve">Popis části plnění, kterou </w:t>
            </w:r>
            <w:r w:rsidR="00496D94">
              <w:rPr>
                <w:rFonts w:eastAsia="Times New Roman" w:cs="Calibri"/>
                <w:lang w:eastAsia="cs-CZ"/>
              </w:rPr>
              <w:t>poskytovatel</w:t>
            </w:r>
            <w:r>
              <w:rPr>
                <w:rFonts w:eastAsia="Times New Roman" w:cs="Calibri"/>
                <w:lang w:eastAsia="cs-CZ"/>
              </w:rPr>
              <w:t xml:space="preserve"> </w:t>
            </w:r>
            <w:r w:rsidRPr="00DD2C5D">
              <w:rPr>
                <w:rFonts w:eastAsia="Times New Roman" w:cs="Calibri"/>
                <w:lang w:eastAsia="cs-CZ"/>
              </w:rPr>
              <w:t xml:space="preserve">zadá poddodavateli </w:t>
            </w:r>
          </w:p>
        </w:tc>
        <w:tc>
          <w:tcPr>
            <w:tcW w:w="2026" w:type="dxa"/>
          </w:tcPr>
          <w:p w14:paraId="24D243CE"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podíl na plnění VZ</w:t>
            </w:r>
          </w:p>
          <w:p w14:paraId="318003EA" w14:textId="77777777" w:rsidR="008E3A82" w:rsidRPr="00DD2C5D" w:rsidRDefault="008E3A82" w:rsidP="001A76FB">
            <w:pPr>
              <w:widowControl w:val="0"/>
              <w:spacing w:line="22" w:lineRule="atLeast"/>
              <w:rPr>
                <w:rFonts w:eastAsia="Times New Roman" w:cs="Calibri"/>
                <w:lang w:eastAsia="cs-CZ"/>
              </w:rPr>
            </w:pPr>
          </w:p>
        </w:tc>
      </w:tr>
    </w:tbl>
    <w:p w14:paraId="30D7A3DF" w14:textId="77777777" w:rsidR="008E3A82" w:rsidRPr="000B2C5E" w:rsidRDefault="008E3A82" w:rsidP="008E3A82">
      <w:pPr>
        <w:pStyle w:val="Odstavecseseznamem"/>
        <w:widowControl w:val="0"/>
        <w:spacing w:line="22" w:lineRule="atLeast"/>
        <w:ind w:left="765"/>
        <w:rPr>
          <w:rFonts w:eastAsia="Times New Roman"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033"/>
        <w:gridCol w:w="2295"/>
        <w:gridCol w:w="2322"/>
        <w:gridCol w:w="2013"/>
      </w:tblGrid>
      <w:tr w:rsidR="008E3A82" w:rsidRPr="00DD2C5D" w14:paraId="133847E5" w14:textId="77777777" w:rsidTr="00C462B7">
        <w:trPr>
          <w:cantSplit/>
        </w:trPr>
        <w:tc>
          <w:tcPr>
            <w:tcW w:w="4788" w:type="dxa"/>
            <w:gridSpan w:val="3"/>
            <w:shd w:val="clear" w:color="auto" w:fill="auto"/>
          </w:tcPr>
          <w:p w14:paraId="5BB68225" w14:textId="77777777" w:rsidR="008E3A82" w:rsidRPr="00C462B7" w:rsidRDefault="008E3A82" w:rsidP="001A76FB">
            <w:pPr>
              <w:widowControl w:val="0"/>
              <w:spacing w:line="22" w:lineRule="atLeast"/>
              <w:rPr>
                <w:rFonts w:eastAsia="Times New Roman" w:cs="Calibri"/>
                <w:lang w:eastAsia="cs-CZ"/>
              </w:rPr>
            </w:pPr>
            <w:r w:rsidRPr="00C462B7">
              <w:rPr>
                <w:rFonts w:eastAsia="Times New Roman" w:cs="Calibri"/>
                <w:lang w:eastAsia="cs-CZ"/>
              </w:rPr>
              <w:t>Identifikace poddodavatele:</w:t>
            </w:r>
          </w:p>
        </w:tc>
        <w:tc>
          <w:tcPr>
            <w:tcW w:w="2340" w:type="dxa"/>
            <w:vMerge w:val="restart"/>
            <w:shd w:val="clear" w:color="auto" w:fill="auto"/>
          </w:tcPr>
          <w:p w14:paraId="1DFCDEE8" w14:textId="77777777" w:rsidR="00C462B7" w:rsidRDefault="00C462B7" w:rsidP="001A76FB">
            <w:pPr>
              <w:widowControl w:val="0"/>
              <w:spacing w:line="22" w:lineRule="atLeast"/>
              <w:rPr>
                <w:rFonts w:eastAsia="Times New Roman" w:cs="Calibri"/>
                <w:lang w:eastAsia="cs-CZ"/>
              </w:rPr>
            </w:pPr>
          </w:p>
          <w:p w14:paraId="38193575" w14:textId="77777777" w:rsidR="00C462B7" w:rsidRDefault="00C462B7" w:rsidP="001A76FB">
            <w:pPr>
              <w:widowControl w:val="0"/>
              <w:spacing w:line="22" w:lineRule="atLeast"/>
              <w:rPr>
                <w:rFonts w:eastAsia="Times New Roman" w:cs="Calibri"/>
                <w:lang w:eastAsia="cs-CZ"/>
              </w:rPr>
            </w:pPr>
          </w:p>
          <w:p w14:paraId="7D41D3A1" w14:textId="77777777" w:rsidR="00C462B7" w:rsidRDefault="00C462B7" w:rsidP="001A76FB">
            <w:pPr>
              <w:widowControl w:val="0"/>
              <w:spacing w:line="22" w:lineRule="atLeast"/>
              <w:rPr>
                <w:rFonts w:eastAsia="Times New Roman" w:cs="Calibri"/>
                <w:lang w:eastAsia="cs-CZ"/>
              </w:rPr>
            </w:pPr>
          </w:p>
          <w:p w14:paraId="0E21404B" w14:textId="77777777" w:rsidR="00C462B7" w:rsidRDefault="00C462B7" w:rsidP="001A76FB">
            <w:pPr>
              <w:widowControl w:val="0"/>
              <w:spacing w:line="22" w:lineRule="atLeast"/>
              <w:rPr>
                <w:rFonts w:eastAsia="Times New Roman" w:cs="Calibri"/>
                <w:lang w:eastAsia="cs-CZ"/>
              </w:rPr>
            </w:pPr>
          </w:p>
          <w:p w14:paraId="27972F37" w14:textId="77777777" w:rsidR="00C462B7" w:rsidRDefault="00C462B7" w:rsidP="001A76FB">
            <w:pPr>
              <w:widowControl w:val="0"/>
              <w:spacing w:line="22" w:lineRule="atLeast"/>
              <w:rPr>
                <w:rFonts w:eastAsia="Times New Roman" w:cs="Calibri"/>
                <w:lang w:eastAsia="cs-CZ"/>
              </w:rPr>
            </w:pPr>
          </w:p>
          <w:p w14:paraId="03ABA102" w14:textId="2D77C14D" w:rsidR="008E3A82" w:rsidRPr="00C462B7" w:rsidRDefault="00C462B7" w:rsidP="007A6328">
            <w:pPr>
              <w:widowControl w:val="0"/>
              <w:spacing w:line="22" w:lineRule="atLeast"/>
              <w:rPr>
                <w:rFonts w:eastAsia="Times New Roman" w:cs="Calibri"/>
                <w:lang w:eastAsia="cs-CZ"/>
              </w:rPr>
            </w:pPr>
            <w:r>
              <w:rPr>
                <w:rFonts w:eastAsia="Times New Roman" w:cs="Calibri"/>
                <w:lang w:eastAsia="cs-CZ"/>
              </w:rPr>
              <w:t>Bez po</w:t>
            </w:r>
            <w:bookmarkStart w:id="3" w:name="_GoBack"/>
            <w:bookmarkEnd w:id="3"/>
            <w:r>
              <w:rPr>
                <w:rFonts w:eastAsia="Times New Roman" w:cs="Calibri"/>
                <w:lang w:eastAsia="cs-CZ"/>
              </w:rPr>
              <w:t xml:space="preserve">dodavatelů. </w:t>
            </w:r>
            <w:r w:rsidR="008E3A82" w:rsidRPr="00C462B7">
              <w:rPr>
                <w:rFonts w:eastAsia="Times New Roman" w:cs="Calibri"/>
                <w:lang w:eastAsia="cs-CZ"/>
              </w:rPr>
              <w:t xml:space="preserve">     </w:t>
            </w:r>
          </w:p>
        </w:tc>
        <w:tc>
          <w:tcPr>
            <w:tcW w:w="2052" w:type="dxa"/>
            <w:vMerge w:val="restart"/>
            <w:shd w:val="clear" w:color="auto" w:fill="auto"/>
          </w:tcPr>
          <w:p w14:paraId="6A4C7BDA" w14:textId="77777777" w:rsidR="008E3A82" w:rsidRPr="00C462B7" w:rsidRDefault="008E3A82" w:rsidP="001A76FB">
            <w:pPr>
              <w:widowControl w:val="0"/>
              <w:spacing w:line="22" w:lineRule="atLeast"/>
              <w:rPr>
                <w:rFonts w:eastAsia="Times New Roman" w:cs="Calibri"/>
                <w:lang w:eastAsia="cs-CZ"/>
              </w:rPr>
            </w:pPr>
            <w:r w:rsidRPr="00C462B7">
              <w:rPr>
                <w:rFonts w:eastAsia="Times New Roman" w:cs="Calibri"/>
                <w:lang w:eastAsia="cs-CZ"/>
              </w:rPr>
              <w:t xml:space="preserve">                </w:t>
            </w:r>
          </w:p>
        </w:tc>
      </w:tr>
      <w:tr w:rsidR="008E3A82" w:rsidRPr="00DD2C5D" w14:paraId="5A57F676" w14:textId="77777777" w:rsidTr="00C462B7">
        <w:trPr>
          <w:cantSplit/>
          <w:trHeight w:val="35"/>
        </w:trPr>
        <w:tc>
          <w:tcPr>
            <w:tcW w:w="396" w:type="dxa"/>
          </w:tcPr>
          <w:p w14:paraId="712ACCAB"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1.</w:t>
            </w:r>
          </w:p>
        </w:tc>
        <w:tc>
          <w:tcPr>
            <w:tcW w:w="2052" w:type="dxa"/>
          </w:tcPr>
          <w:p w14:paraId="11FAA9F8"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Název:</w:t>
            </w:r>
          </w:p>
        </w:tc>
        <w:tc>
          <w:tcPr>
            <w:tcW w:w="2340" w:type="dxa"/>
            <w:shd w:val="clear" w:color="auto" w:fill="auto"/>
          </w:tcPr>
          <w:p w14:paraId="58574DA8" w14:textId="77777777" w:rsidR="008E3A82" w:rsidRPr="00C462B7"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84B1993" w14:textId="77777777" w:rsidR="008E3A82" w:rsidRPr="00C462B7"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6420D353" w14:textId="77777777" w:rsidR="008E3A82" w:rsidRPr="00C462B7" w:rsidRDefault="008E3A82" w:rsidP="001A76FB">
            <w:pPr>
              <w:widowControl w:val="0"/>
              <w:spacing w:line="22" w:lineRule="atLeast"/>
              <w:rPr>
                <w:rFonts w:eastAsia="Times New Roman" w:cs="Calibri"/>
                <w:lang w:eastAsia="cs-CZ"/>
              </w:rPr>
            </w:pPr>
          </w:p>
        </w:tc>
      </w:tr>
      <w:tr w:rsidR="008E3A82" w:rsidRPr="00DD2C5D" w14:paraId="2DB15CBC" w14:textId="77777777" w:rsidTr="00C462B7">
        <w:trPr>
          <w:cantSplit/>
          <w:trHeight w:val="30"/>
        </w:trPr>
        <w:tc>
          <w:tcPr>
            <w:tcW w:w="396" w:type="dxa"/>
          </w:tcPr>
          <w:p w14:paraId="7B96E880"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67627C52"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Sídlo:</w:t>
            </w:r>
          </w:p>
        </w:tc>
        <w:tc>
          <w:tcPr>
            <w:tcW w:w="2340" w:type="dxa"/>
            <w:shd w:val="clear" w:color="auto" w:fill="auto"/>
          </w:tcPr>
          <w:p w14:paraId="48483F83"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16B969BF"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621A801A"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277D6A3F" w14:textId="77777777" w:rsidTr="00C462B7">
        <w:trPr>
          <w:cantSplit/>
          <w:trHeight w:val="30"/>
        </w:trPr>
        <w:tc>
          <w:tcPr>
            <w:tcW w:w="396" w:type="dxa"/>
          </w:tcPr>
          <w:p w14:paraId="083F525F"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0047B13A"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Tel./fax:</w:t>
            </w:r>
          </w:p>
        </w:tc>
        <w:tc>
          <w:tcPr>
            <w:tcW w:w="2340" w:type="dxa"/>
            <w:shd w:val="clear" w:color="auto" w:fill="auto"/>
          </w:tcPr>
          <w:p w14:paraId="59669FB6"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5109F850"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0687EC35"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28622804" w14:textId="77777777" w:rsidTr="00C462B7">
        <w:trPr>
          <w:cantSplit/>
          <w:trHeight w:val="30"/>
        </w:trPr>
        <w:tc>
          <w:tcPr>
            <w:tcW w:w="396" w:type="dxa"/>
          </w:tcPr>
          <w:p w14:paraId="1161C72F"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6F2316CF"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E-mail:</w:t>
            </w:r>
          </w:p>
        </w:tc>
        <w:tc>
          <w:tcPr>
            <w:tcW w:w="2340" w:type="dxa"/>
            <w:shd w:val="clear" w:color="auto" w:fill="auto"/>
          </w:tcPr>
          <w:p w14:paraId="302F0101"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16465C4E"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44FE71E"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3A355056" w14:textId="77777777" w:rsidTr="00C462B7">
        <w:trPr>
          <w:cantSplit/>
          <w:trHeight w:val="30"/>
        </w:trPr>
        <w:tc>
          <w:tcPr>
            <w:tcW w:w="396" w:type="dxa"/>
          </w:tcPr>
          <w:p w14:paraId="58A5EB2E"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703C39B8"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IČ</w:t>
            </w:r>
            <w:r>
              <w:rPr>
                <w:rFonts w:eastAsia="Times New Roman" w:cs="Calibri"/>
                <w:lang w:eastAsia="cs-CZ"/>
              </w:rPr>
              <w:t>O</w:t>
            </w:r>
            <w:r w:rsidRPr="00DD2C5D">
              <w:rPr>
                <w:rFonts w:eastAsia="Times New Roman" w:cs="Calibri"/>
                <w:lang w:eastAsia="cs-CZ"/>
              </w:rPr>
              <w:t>:</w:t>
            </w:r>
          </w:p>
        </w:tc>
        <w:tc>
          <w:tcPr>
            <w:tcW w:w="2340" w:type="dxa"/>
            <w:shd w:val="clear" w:color="auto" w:fill="auto"/>
          </w:tcPr>
          <w:p w14:paraId="517F4B44"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1B77609F"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4DC28356"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1034C694" w14:textId="77777777" w:rsidTr="00C462B7">
        <w:trPr>
          <w:cantSplit/>
          <w:trHeight w:val="30"/>
        </w:trPr>
        <w:tc>
          <w:tcPr>
            <w:tcW w:w="396" w:type="dxa"/>
          </w:tcPr>
          <w:p w14:paraId="2A57C1C5"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03B163D5"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DIČ:</w:t>
            </w:r>
          </w:p>
        </w:tc>
        <w:tc>
          <w:tcPr>
            <w:tcW w:w="2340" w:type="dxa"/>
            <w:shd w:val="clear" w:color="auto" w:fill="auto"/>
          </w:tcPr>
          <w:p w14:paraId="474F9DDF"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54685664"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41C72720"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557BFF7A" w14:textId="77777777" w:rsidTr="00C462B7">
        <w:trPr>
          <w:cantSplit/>
          <w:trHeight w:val="30"/>
        </w:trPr>
        <w:tc>
          <w:tcPr>
            <w:tcW w:w="396" w:type="dxa"/>
          </w:tcPr>
          <w:p w14:paraId="53B2C7F9"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0CAE7BBE"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xml:space="preserve">Spisová značka v obch. </w:t>
            </w:r>
            <w:proofErr w:type="gramStart"/>
            <w:r w:rsidRPr="00DD2C5D">
              <w:rPr>
                <w:rFonts w:eastAsia="Times New Roman" w:cs="Calibri"/>
                <w:lang w:eastAsia="cs-CZ"/>
              </w:rPr>
              <w:t>rejstříku</w:t>
            </w:r>
            <w:proofErr w:type="gramEnd"/>
            <w:r w:rsidRPr="00DD2C5D">
              <w:rPr>
                <w:rFonts w:eastAsia="Times New Roman" w:cs="Calibri"/>
                <w:lang w:eastAsia="cs-CZ"/>
              </w:rPr>
              <w:t>:</w:t>
            </w:r>
          </w:p>
        </w:tc>
        <w:tc>
          <w:tcPr>
            <w:tcW w:w="2340" w:type="dxa"/>
            <w:shd w:val="clear" w:color="auto" w:fill="auto"/>
          </w:tcPr>
          <w:p w14:paraId="1CCDEB29"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2C35425"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3A7FD786"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4FA03DC0" w14:textId="77777777" w:rsidTr="00C462B7">
        <w:trPr>
          <w:cantSplit/>
          <w:trHeight w:val="30"/>
        </w:trPr>
        <w:tc>
          <w:tcPr>
            <w:tcW w:w="396" w:type="dxa"/>
          </w:tcPr>
          <w:p w14:paraId="1104D652" w14:textId="77777777" w:rsidR="008E3A82" w:rsidRPr="00DD2C5D" w:rsidRDefault="008E3A82" w:rsidP="001A76FB">
            <w:pPr>
              <w:widowControl w:val="0"/>
              <w:spacing w:line="22" w:lineRule="atLeast"/>
              <w:rPr>
                <w:rFonts w:eastAsia="Times New Roman" w:cs="Calibri"/>
                <w:lang w:eastAsia="cs-CZ"/>
              </w:rPr>
            </w:pPr>
          </w:p>
        </w:tc>
        <w:tc>
          <w:tcPr>
            <w:tcW w:w="2052" w:type="dxa"/>
          </w:tcPr>
          <w:p w14:paraId="019EC9F4"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Osob</w:t>
            </w:r>
            <w:r>
              <w:rPr>
                <w:rFonts w:eastAsia="Times New Roman" w:cs="Calibri"/>
                <w:lang w:eastAsia="cs-CZ"/>
              </w:rPr>
              <w:t>a</w:t>
            </w:r>
            <w:r w:rsidRPr="00DD2C5D">
              <w:rPr>
                <w:rFonts w:eastAsia="Times New Roman" w:cs="Calibri"/>
                <w:lang w:eastAsia="cs-CZ"/>
              </w:rPr>
              <w:t xml:space="preserve"> oprávněná k jednání:</w:t>
            </w:r>
          </w:p>
        </w:tc>
        <w:tc>
          <w:tcPr>
            <w:tcW w:w="2340" w:type="dxa"/>
            <w:shd w:val="clear" w:color="auto" w:fill="auto"/>
          </w:tcPr>
          <w:p w14:paraId="43B65807"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455BDBD6"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700D7722" w14:textId="77777777" w:rsidR="008E3A82" w:rsidRPr="00DD2C5D" w:rsidRDefault="008E3A82" w:rsidP="001A76FB">
            <w:pPr>
              <w:widowControl w:val="0"/>
              <w:spacing w:line="22" w:lineRule="atLeast"/>
              <w:rPr>
                <w:rFonts w:eastAsia="Times New Roman" w:cs="Calibri"/>
                <w:lang w:eastAsia="cs-CZ"/>
              </w:rPr>
            </w:pPr>
          </w:p>
        </w:tc>
      </w:tr>
    </w:tbl>
    <w:p w14:paraId="516DC5E4" w14:textId="77777777" w:rsidR="008E3A82" w:rsidRPr="000B2C5E" w:rsidRDefault="008E3A82" w:rsidP="008E3A82">
      <w:pPr>
        <w:pStyle w:val="Odstavecseseznamem"/>
        <w:widowControl w:val="0"/>
        <w:spacing w:line="22" w:lineRule="atLeast"/>
        <w:ind w:left="765"/>
        <w:rPr>
          <w:rFonts w:eastAsia="Times New Roman"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963"/>
        <w:gridCol w:w="2294"/>
        <w:gridCol w:w="2325"/>
        <w:gridCol w:w="2012"/>
      </w:tblGrid>
      <w:tr w:rsidR="008E3A82" w:rsidRPr="00DD2C5D" w14:paraId="5E6E69A3" w14:textId="77777777" w:rsidTr="00C462B7">
        <w:trPr>
          <w:cantSplit/>
          <w:trHeight w:val="138"/>
        </w:trPr>
        <w:tc>
          <w:tcPr>
            <w:tcW w:w="4788" w:type="dxa"/>
            <w:gridSpan w:val="3"/>
            <w:shd w:val="clear" w:color="auto" w:fill="auto"/>
          </w:tcPr>
          <w:p w14:paraId="7B4D9F2E"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Identifikace poddodavatele:</w:t>
            </w:r>
          </w:p>
        </w:tc>
        <w:tc>
          <w:tcPr>
            <w:tcW w:w="2340" w:type="dxa"/>
            <w:vMerge w:val="restart"/>
            <w:shd w:val="clear" w:color="auto" w:fill="auto"/>
          </w:tcPr>
          <w:p w14:paraId="11619913" w14:textId="77777777" w:rsidR="00C462B7" w:rsidRDefault="00C462B7" w:rsidP="001A76FB">
            <w:pPr>
              <w:widowControl w:val="0"/>
              <w:spacing w:line="22" w:lineRule="atLeast"/>
              <w:rPr>
                <w:rFonts w:eastAsia="Times New Roman" w:cs="Calibri"/>
                <w:lang w:eastAsia="cs-CZ"/>
              </w:rPr>
            </w:pPr>
          </w:p>
          <w:p w14:paraId="4BA53421" w14:textId="77777777" w:rsidR="00C462B7" w:rsidRDefault="00C462B7" w:rsidP="001A76FB">
            <w:pPr>
              <w:widowControl w:val="0"/>
              <w:spacing w:line="22" w:lineRule="atLeast"/>
              <w:rPr>
                <w:rFonts w:eastAsia="Times New Roman" w:cs="Calibri"/>
                <w:lang w:eastAsia="cs-CZ"/>
              </w:rPr>
            </w:pPr>
          </w:p>
          <w:p w14:paraId="70070C6A" w14:textId="77777777" w:rsidR="00C462B7" w:rsidRDefault="00C462B7" w:rsidP="001A76FB">
            <w:pPr>
              <w:widowControl w:val="0"/>
              <w:spacing w:line="22" w:lineRule="atLeast"/>
              <w:rPr>
                <w:rFonts w:eastAsia="Times New Roman" w:cs="Calibri"/>
                <w:lang w:eastAsia="cs-CZ"/>
              </w:rPr>
            </w:pPr>
          </w:p>
          <w:p w14:paraId="021C7AB1" w14:textId="77777777" w:rsidR="00C462B7" w:rsidRDefault="00C462B7" w:rsidP="001A76FB">
            <w:pPr>
              <w:widowControl w:val="0"/>
              <w:spacing w:line="22" w:lineRule="atLeast"/>
              <w:rPr>
                <w:rFonts w:eastAsia="Times New Roman" w:cs="Calibri"/>
                <w:lang w:eastAsia="cs-CZ"/>
              </w:rPr>
            </w:pPr>
          </w:p>
          <w:p w14:paraId="71C5E89C" w14:textId="77777777" w:rsidR="00C462B7" w:rsidRDefault="00C462B7" w:rsidP="001A76FB">
            <w:pPr>
              <w:widowControl w:val="0"/>
              <w:spacing w:line="22" w:lineRule="atLeast"/>
              <w:rPr>
                <w:rFonts w:eastAsia="Times New Roman" w:cs="Calibri"/>
                <w:lang w:eastAsia="cs-CZ"/>
              </w:rPr>
            </w:pPr>
          </w:p>
          <w:p w14:paraId="6BE0A25E" w14:textId="64F04CF9" w:rsidR="008E3A82" w:rsidRPr="00DD2C5D" w:rsidRDefault="00C462B7" w:rsidP="001A76FB">
            <w:pPr>
              <w:widowControl w:val="0"/>
              <w:spacing w:line="22" w:lineRule="atLeast"/>
              <w:rPr>
                <w:rFonts w:eastAsia="Times New Roman" w:cs="Calibri"/>
                <w:lang w:eastAsia="cs-CZ"/>
              </w:rPr>
            </w:pPr>
            <w:r>
              <w:rPr>
                <w:rFonts w:eastAsia="Times New Roman" w:cs="Calibri"/>
                <w:lang w:eastAsia="cs-CZ"/>
              </w:rPr>
              <w:t xml:space="preserve">Bez poddodavatelů. </w:t>
            </w:r>
            <w:r w:rsidR="008E3A82" w:rsidRPr="00DD2C5D">
              <w:rPr>
                <w:rFonts w:eastAsia="Times New Roman" w:cs="Calibri"/>
                <w:lang w:eastAsia="cs-CZ"/>
              </w:rPr>
              <w:t xml:space="preserve">    </w:t>
            </w:r>
          </w:p>
        </w:tc>
        <w:tc>
          <w:tcPr>
            <w:tcW w:w="2052" w:type="dxa"/>
            <w:vMerge w:val="restart"/>
            <w:shd w:val="clear" w:color="auto" w:fill="auto"/>
          </w:tcPr>
          <w:p w14:paraId="23C1D754"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xml:space="preserve">                </w:t>
            </w:r>
          </w:p>
        </w:tc>
      </w:tr>
      <w:tr w:rsidR="008E3A82" w:rsidRPr="00DD2C5D" w14:paraId="2232A269" w14:textId="77777777" w:rsidTr="00C462B7">
        <w:trPr>
          <w:cantSplit/>
          <w:trHeight w:val="37"/>
        </w:trPr>
        <w:tc>
          <w:tcPr>
            <w:tcW w:w="468" w:type="dxa"/>
          </w:tcPr>
          <w:p w14:paraId="4CD76DED"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xml:space="preserve">2. </w:t>
            </w:r>
          </w:p>
        </w:tc>
        <w:tc>
          <w:tcPr>
            <w:tcW w:w="1980" w:type="dxa"/>
          </w:tcPr>
          <w:p w14:paraId="7FA10385"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Název:</w:t>
            </w:r>
          </w:p>
        </w:tc>
        <w:tc>
          <w:tcPr>
            <w:tcW w:w="2340" w:type="dxa"/>
            <w:shd w:val="clear" w:color="auto" w:fill="auto"/>
          </w:tcPr>
          <w:p w14:paraId="5F111122"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CCB1D18"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0727F019"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18FA97E7" w14:textId="77777777" w:rsidTr="00C462B7">
        <w:trPr>
          <w:cantSplit/>
          <w:trHeight w:val="34"/>
        </w:trPr>
        <w:tc>
          <w:tcPr>
            <w:tcW w:w="468" w:type="dxa"/>
          </w:tcPr>
          <w:p w14:paraId="0B8D59E2"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48BDEE5F"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Sídlo:</w:t>
            </w:r>
          </w:p>
        </w:tc>
        <w:tc>
          <w:tcPr>
            <w:tcW w:w="2340" w:type="dxa"/>
            <w:shd w:val="clear" w:color="auto" w:fill="auto"/>
          </w:tcPr>
          <w:p w14:paraId="396E7FFD"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5F30DFB4"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7102F193"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5D87C515" w14:textId="77777777" w:rsidTr="00C462B7">
        <w:trPr>
          <w:cantSplit/>
          <w:trHeight w:val="34"/>
        </w:trPr>
        <w:tc>
          <w:tcPr>
            <w:tcW w:w="468" w:type="dxa"/>
          </w:tcPr>
          <w:p w14:paraId="60A24A5D"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4D0BBCA2"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Tel./fax:</w:t>
            </w:r>
          </w:p>
        </w:tc>
        <w:tc>
          <w:tcPr>
            <w:tcW w:w="2340" w:type="dxa"/>
            <w:shd w:val="clear" w:color="auto" w:fill="auto"/>
          </w:tcPr>
          <w:p w14:paraId="56506D70"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668352AD"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5707B3C1"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0223E5C0" w14:textId="77777777" w:rsidTr="00C462B7">
        <w:trPr>
          <w:cantSplit/>
          <w:trHeight w:val="34"/>
        </w:trPr>
        <w:tc>
          <w:tcPr>
            <w:tcW w:w="468" w:type="dxa"/>
          </w:tcPr>
          <w:p w14:paraId="3CA0ABE4"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7AEF2DEE"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E-mail:</w:t>
            </w:r>
          </w:p>
        </w:tc>
        <w:tc>
          <w:tcPr>
            <w:tcW w:w="2340" w:type="dxa"/>
            <w:shd w:val="clear" w:color="auto" w:fill="auto"/>
          </w:tcPr>
          <w:p w14:paraId="44C1F713"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6030783B"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3E815197"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3977F2DD" w14:textId="77777777" w:rsidTr="00C462B7">
        <w:trPr>
          <w:cantSplit/>
          <w:trHeight w:val="34"/>
        </w:trPr>
        <w:tc>
          <w:tcPr>
            <w:tcW w:w="468" w:type="dxa"/>
          </w:tcPr>
          <w:p w14:paraId="3631ACB3"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2ABB207A"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IČ</w:t>
            </w:r>
            <w:r>
              <w:rPr>
                <w:rFonts w:eastAsia="Times New Roman" w:cs="Calibri"/>
                <w:lang w:eastAsia="cs-CZ"/>
              </w:rPr>
              <w:t>O</w:t>
            </w:r>
            <w:r w:rsidRPr="00DD2C5D">
              <w:rPr>
                <w:rFonts w:eastAsia="Times New Roman" w:cs="Calibri"/>
                <w:lang w:eastAsia="cs-CZ"/>
              </w:rPr>
              <w:t>:</w:t>
            </w:r>
          </w:p>
        </w:tc>
        <w:tc>
          <w:tcPr>
            <w:tcW w:w="2340" w:type="dxa"/>
            <w:shd w:val="clear" w:color="auto" w:fill="auto"/>
          </w:tcPr>
          <w:p w14:paraId="67D9C3CE"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839ADB9"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47CA5DA9"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5B210D27" w14:textId="77777777" w:rsidTr="00C462B7">
        <w:trPr>
          <w:cantSplit/>
          <w:trHeight w:val="34"/>
        </w:trPr>
        <w:tc>
          <w:tcPr>
            <w:tcW w:w="468" w:type="dxa"/>
          </w:tcPr>
          <w:p w14:paraId="49ACD34A"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063290E8"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DIČ:</w:t>
            </w:r>
          </w:p>
        </w:tc>
        <w:tc>
          <w:tcPr>
            <w:tcW w:w="2340" w:type="dxa"/>
            <w:shd w:val="clear" w:color="auto" w:fill="auto"/>
          </w:tcPr>
          <w:p w14:paraId="5CEDD1A5"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A909E14"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090D37C4"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52FF7D28" w14:textId="77777777" w:rsidTr="00C462B7">
        <w:trPr>
          <w:cantSplit/>
          <w:trHeight w:val="34"/>
        </w:trPr>
        <w:tc>
          <w:tcPr>
            <w:tcW w:w="468" w:type="dxa"/>
          </w:tcPr>
          <w:p w14:paraId="1E027ECA"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60C6DB41"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xml:space="preserve">Spisová značka v obch. </w:t>
            </w:r>
            <w:proofErr w:type="gramStart"/>
            <w:r w:rsidRPr="00DD2C5D">
              <w:rPr>
                <w:rFonts w:eastAsia="Times New Roman" w:cs="Calibri"/>
                <w:lang w:eastAsia="cs-CZ"/>
              </w:rPr>
              <w:t>rejstříku</w:t>
            </w:r>
            <w:proofErr w:type="gramEnd"/>
            <w:r w:rsidRPr="00DD2C5D">
              <w:rPr>
                <w:rFonts w:eastAsia="Times New Roman" w:cs="Calibri"/>
                <w:lang w:eastAsia="cs-CZ"/>
              </w:rPr>
              <w:t>:</w:t>
            </w:r>
          </w:p>
        </w:tc>
        <w:tc>
          <w:tcPr>
            <w:tcW w:w="2340" w:type="dxa"/>
            <w:shd w:val="clear" w:color="auto" w:fill="auto"/>
          </w:tcPr>
          <w:p w14:paraId="47D63E94"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012B982C"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007992C0" w14:textId="77777777" w:rsidR="008E3A82" w:rsidRPr="00DD2C5D" w:rsidRDefault="008E3A82" w:rsidP="001A76FB">
            <w:pPr>
              <w:widowControl w:val="0"/>
              <w:spacing w:line="22" w:lineRule="atLeast"/>
              <w:rPr>
                <w:rFonts w:eastAsia="Times New Roman" w:cs="Calibri"/>
                <w:lang w:eastAsia="cs-CZ"/>
              </w:rPr>
            </w:pPr>
          </w:p>
        </w:tc>
      </w:tr>
      <w:tr w:rsidR="008E3A82" w:rsidRPr="00DD2C5D" w14:paraId="4EB66FF1" w14:textId="77777777" w:rsidTr="00C462B7">
        <w:trPr>
          <w:cantSplit/>
          <w:trHeight w:val="34"/>
        </w:trPr>
        <w:tc>
          <w:tcPr>
            <w:tcW w:w="468" w:type="dxa"/>
          </w:tcPr>
          <w:p w14:paraId="2E714FB8" w14:textId="77777777" w:rsidR="008E3A82" w:rsidRPr="00DD2C5D" w:rsidRDefault="008E3A82" w:rsidP="001A76FB">
            <w:pPr>
              <w:widowControl w:val="0"/>
              <w:spacing w:line="22" w:lineRule="atLeast"/>
              <w:rPr>
                <w:rFonts w:eastAsia="Times New Roman" w:cs="Calibri"/>
                <w:lang w:eastAsia="cs-CZ"/>
              </w:rPr>
            </w:pPr>
          </w:p>
        </w:tc>
        <w:tc>
          <w:tcPr>
            <w:tcW w:w="1980" w:type="dxa"/>
          </w:tcPr>
          <w:p w14:paraId="4C0C0B74"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Osoba oprávněná k jednání:</w:t>
            </w:r>
          </w:p>
        </w:tc>
        <w:tc>
          <w:tcPr>
            <w:tcW w:w="2340" w:type="dxa"/>
            <w:shd w:val="clear" w:color="auto" w:fill="auto"/>
          </w:tcPr>
          <w:p w14:paraId="0520312B"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3F0AF1CC" w14:textId="77777777" w:rsidR="008E3A82" w:rsidRPr="00DD2C5D" w:rsidRDefault="008E3A82" w:rsidP="001A76FB">
            <w:pPr>
              <w:widowControl w:val="0"/>
              <w:spacing w:line="22" w:lineRule="atLeast"/>
              <w:rPr>
                <w:rFonts w:eastAsia="Times New Roman" w:cs="Calibri"/>
                <w:lang w:eastAsia="cs-CZ"/>
              </w:rPr>
            </w:pPr>
          </w:p>
        </w:tc>
        <w:tc>
          <w:tcPr>
            <w:tcW w:w="0" w:type="auto"/>
            <w:vMerge/>
            <w:shd w:val="clear" w:color="auto" w:fill="auto"/>
            <w:vAlign w:val="center"/>
          </w:tcPr>
          <w:p w14:paraId="21EAFB46" w14:textId="77777777" w:rsidR="008E3A82" w:rsidRPr="00DD2C5D" w:rsidRDefault="008E3A82" w:rsidP="001A76FB">
            <w:pPr>
              <w:widowControl w:val="0"/>
              <w:spacing w:line="22" w:lineRule="atLeast"/>
              <w:rPr>
                <w:rFonts w:eastAsia="Times New Roman" w:cs="Calibri"/>
                <w:lang w:eastAsia="cs-CZ"/>
              </w:rPr>
            </w:pPr>
          </w:p>
        </w:tc>
      </w:tr>
    </w:tbl>
    <w:p w14:paraId="47F13D47" w14:textId="77777777" w:rsidR="008E3A82" w:rsidRPr="00213F0C" w:rsidRDefault="008E3A82" w:rsidP="008E3A82">
      <w:pPr>
        <w:widowControl w:val="0"/>
        <w:spacing w:line="22" w:lineRule="atLeast"/>
        <w:rPr>
          <w:rFonts w:eastAsia="Times New Roman" w:cs="Calibri"/>
          <w:lang w:eastAsia="cs-CZ"/>
        </w:rPr>
      </w:pPr>
      <w:r w:rsidRPr="00213F0C">
        <w:rPr>
          <w:rFonts w:eastAsia="Times New Roman" w:cs="Calibri"/>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gridCol w:w="2025"/>
      </w:tblGrid>
      <w:tr w:rsidR="008E3A82" w:rsidRPr="00DD2C5D" w14:paraId="7F42FC11" w14:textId="77777777" w:rsidTr="00D57C62">
        <w:tc>
          <w:tcPr>
            <w:tcW w:w="7128" w:type="dxa"/>
          </w:tcPr>
          <w:p w14:paraId="0CC8A6A3" w14:textId="77777777"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xml:space="preserve">Celkový objem poddodávek </w:t>
            </w:r>
          </w:p>
        </w:tc>
        <w:tc>
          <w:tcPr>
            <w:tcW w:w="2052" w:type="dxa"/>
            <w:shd w:val="clear" w:color="auto" w:fill="auto"/>
          </w:tcPr>
          <w:p w14:paraId="08AD6687" w14:textId="6685679A" w:rsidR="008E3A82" w:rsidRPr="00DD2C5D" w:rsidRDefault="008E3A82" w:rsidP="001A76FB">
            <w:pPr>
              <w:widowControl w:val="0"/>
              <w:spacing w:line="22" w:lineRule="atLeast"/>
              <w:rPr>
                <w:rFonts w:eastAsia="Times New Roman" w:cs="Calibri"/>
                <w:lang w:eastAsia="cs-CZ"/>
              </w:rPr>
            </w:pPr>
            <w:r w:rsidRPr="00DD2C5D">
              <w:rPr>
                <w:rFonts w:eastAsia="Times New Roman" w:cs="Calibri"/>
                <w:lang w:eastAsia="cs-CZ"/>
              </w:rPr>
              <w:t xml:space="preserve">              </w:t>
            </w:r>
            <w:r w:rsidR="00C462B7">
              <w:rPr>
                <w:rFonts w:eastAsia="Times New Roman" w:cs="Calibri"/>
                <w:lang w:eastAsia="cs-CZ"/>
              </w:rPr>
              <w:t>0</w:t>
            </w:r>
            <w:r w:rsidRPr="00DD2C5D">
              <w:rPr>
                <w:rFonts w:eastAsia="Times New Roman" w:cs="Calibri"/>
                <w:lang w:eastAsia="cs-CZ"/>
              </w:rPr>
              <w:t xml:space="preserve"> %</w:t>
            </w:r>
          </w:p>
        </w:tc>
      </w:tr>
    </w:tbl>
    <w:p w14:paraId="47CD0CC4" w14:textId="77777777" w:rsidR="008E3A82" w:rsidRDefault="008E3A82" w:rsidP="008E3A82">
      <w:pPr>
        <w:spacing w:line="22" w:lineRule="atLeast"/>
        <w:rPr>
          <w:rFonts w:asciiTheme="minorHAnsi" w:hAnsiTheme="minorHAnsi" w:cstheme="minorHAnsi"/>
        </w:rPr>
      </w:pPr>
    </w:p>
    <w:p w14:paraId="719930FA" w14:textId="77777777" w:rsidR="008E3A82" w:rsidRDefault="008E3A82" w:rsidP="008E3A82">
      <w:pPr>
        <w:spacing w:line="22" w:lineRule="atLeast"/>
        <w:rPr>
          <w:rFonts w:asciiTheme="minorHAnsi" w:hAnsiTheme="minorHAnsi" w:cstheme="minorHAnsi"/>
        </w:rPr>
      </w:pPr>
    </w:p>
    <w:p w14:paraId="5297B97C" w14:textId="77777777" w:rsidR="00EF2AB4" w:rsidRDefault="00EF2AB4"/>
    <w:sectPr w:rsidR="00EF2AB4" w:rsidSect="00EF33A5">
      <w:footerReference w:type="defaul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C721" w14:textId="77777777" w:rsidR="007F7460" w:rsidRDefault="007F7460">
      <w:pPr>
        <w:spacing w:after="0" w:line="240" w:lineRule="auto"/>
      </w:pPr>
      <w:r>
        <w:separator/>
      </w:r>
    </w:p>
  </w:endnote>
  <w:endnote w:type="continuationSeparator" w:id="0">
    <w:p w14:paraId="3FF05788" w14:textId="77777777" w:rsidR="007F7460" w:rsidRDefault="007F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270813"/>
      <w:docPartObj>
        <w:docPartGallery w:val="Page Numbers (Bottom of Page)"/>
        <w:docPartUnique/>
      </w:docPartObj>
    </w:sdtPr>
    <w:sdtEndPr/>
    <w:sdtContent>
      <w:p w14:paraId="41A1ED47" w14:textId="4A5EDCA5" w:rsidR="00CC2C39" w:rsidRDefault="00CC2C39">
        <w:pPr>
          <w:pStyle w:val="Zpat"/>
          <w:jc w:val="center"/>
        </w:pPr>
        <w:r>
          <w:fldChar w:fldCharType="begin"/>
        </w:r>
        <w:r>
          <w:instrText>PAGE   \* MERGEFORMAT</w:instrText>
        </w:r>
        <w:r>
          <w:fldChar w:fldCharType="separate"/>
        </w:r>
        <w:r w:rsidR="007A6328">
          <w:rPr>
            <w:noProof/>
          </w:rPr>
          <w:t>7</w:t>
        </w:r>
        <w:r>
          <w:fldChar w:fldCharType="end"/>
        </w:r>
      </w:p>
    </w:sdtContent>
  </w:sdt>
  <w:p w14:paraId="44650F96" w14:textId="77777777" w:rsidR="00CC2C39" w:rsidRDefault="00CC2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6966" w14:textId="77777777" w:rsidR="007F7460" w:rsidRDefault="007F7460">
      <w:pPr>
        <w:spacing w:after="0" w:line="240" w:lineRule="auto"/>
      </w:pPr>
      <w:r>
        <w:separator/>
      </w:r>
    </w:p>
  </w:footnote>
  <w:footnote w:type="continuationSeparator" w:id="0">
    <w:p w14:paraId="0E60F327" w14:textId="77777777" w:rsidR="007F7460" w:rsidRDefault="007F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15829F2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69702B0"/>
    <w:multiLevelType w:val="hybridMultilevel"/>
    <w:tmpl w:val="C352DDEA"/>
    <w:lvl w:ilvl="0" w:tplc="5666158A">
      <w:start w:val="1"/>
      <w:numFmt w:val="ordinal"/>
      <w:lvlText w:val="%1"/>
      <w:lvlJc w:val="left"/>
      <w:pPr>
        <w:ind w:left="360" w:hanging="360"/>
      </w:pPr>
      <w:rPr>
        <w:rFonts w:asciiTheme="majorHAnsi" w:hAnsiTheme="majorHAnsi" w:cstheme="majorHAnsi" w:hint="default"/>
        <w:b w:val="0"/>
        <w:i w:val="0"/>
        <w:caps w:val="0"/>
        <w:strike w:val="0"/>
        <w:dstrike w:val="0"/>
        <w:vanish w:val="0"/>
        <w:color w:val="000000"/>
        <w:kern w:val="0"/>
        <w:sz w:val="22"/>
        <w:vertAlign w:val="baseline"/>
      </w:rPr>
    </w:lvl>
    <w:lvl w:ilvl="1" w:tplc="04050017">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7106A8"/>
    <w:multiLevelType w:val="hybridMultilevel"/>
    <w:tmpl w:val="8358361C"/>
    <w:lvl w:ilvl="0" w:tplc="9BA820E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761708"/>
    <w:multiLevelType w:val="hybridMultilevel"/>
    <w:tmpl w:val="996A0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45E34"/>
    <w:multiLevelType w:val="hybridMultilevel"/>
    <w:tmpl w:val="AA96B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A0411B"/>
    <w:multiLevelType w:val="hybridMultilevel"/>
    <w:tmpl w:val="D15EB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CB08B0"/>
    <w:multiLevelType w:val="hybridMultilevel"/>
    <w:tmpl w:val="56F2EE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E5534FE"/>
    <w:multiLevelType w:val="hybridMultilevel"/>
    <w:tmpl w:val="407E766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F9328F"/>
    <w:multiLevelType w:val="hybridMultilevel"/>
    <w:tmpl w:val="14F07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529E2"/>
    <w:multiLevelType w:val="hybridMultilevel"/>
    <w:tmpl w:val="AA96B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997F84"/>
    <w:multiLevelType w:val="hybridMultilevel"/>
    <w:tmpl w:val="E3165D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1A81D85"/>
    <w:multiLevelType w:val="hybridMultilevel"/>
    <w:tmpl w:val="645806E8"/>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72C3371"/>
    <w:multiLevelType w:val="hybridMultilevel"/>
    <w:tmpl w:val="01B25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786665"/>
    <w:multiLevelType w:val="hybridMultilevel"/>
    <w:tmpl w:val="10D61DD2"/>
    <w:lvl w:ilvl="0" w:tplc="732605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157F86"/>
    <w:multiLevelType w:val="hybridMultilevel"/>
    <w:tmpl w:val="1EECA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3E2ADC"/>
    <w:multiLevelType w:val="hybridMultilevel"/>
    <w:tmpl w:val="E208F4CA"/>
    <w:lvl w:ilvl="0" w:tplc="04050001">
      <w:start w:val="7"/>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13C2D"/>
    <w:multiLevelType w:val="hybridMultilevel"/>
    <w:tmpl w:val="AA96B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C06102E"/>
    <w:multiLevelType w:val="hybridMultilevel"/>
    <w:tmpl w:val="F2DC78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351924"/>
    <w:multiLevelType w:val="hybridMultilevel"/>
    <w:tmpl w:val="77AC8F00"/>
    <w:lvl w:ilvl="0" w:tplc="5666158A">
      <w:start w:val="1"/>
      <w:numFmt w:val="ordinal"/>
      <w:lvlText w:val="%1"/>
      <w:lvlJc w:val="left"/>
      <w:pPr>
        <w:ind w:left="360" w:hanging="360"/>
      </w:pPr>
      <w:rPr>
        <w:rFonts w:asciiTheme="majorHAnsi" w:hAnsiTheme="majorHAnsi" w:cstheme="majorHAnsi" w:hint="default"/>
        <w:b w:val="0"/>
        <w:i w:val="0"/>
        <w:caps w:val="0"/>
        <w:strike w:val="0"/>
        <w:dstrike w:val="0"/>
        <w:vanish w:val="0"/>
        <w:color w:val="000000"/>
        <w:kern w:val="0"/>
        <w:sz w:val="22"/>
        <w:vertAlign w:val="baseline"/>
      </w:rPr>
    </w:lvl>
    <w:lvl w:ilvl="1" w:tplc="0405000F">
      <w:start w:val="1"/>
      <w:numFmt w:val="decimal"/>
      <w:lvlText w:val="%2."/>
      <w:lvlJc w:val="left"/>
      <w:pPr>
        <w:ind w:left="36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6F3705"/>
    <w:multiLevelType w:val="hybridMultilevel"/>
    <w:tmpl w:val="8358361C"/>
    <w:lvl w:ilvl="0" w:tplc="9BA820E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9D436A7"/>
    <w:multiLevelType w:val="hybridMultilevel"/>
    <w:tmpl w:val="AA96B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1D65CFA"/>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961FD9"/>
    <w:multiLevelType w:val="hybridMultilevel"/>
    <w:tmpl w:val="E01C2A98"/>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779F62C0"/>
    <w:multiLevelType w:val="hybridMultilevel"/>
    <w:tmpl w:val="E01C2A98"/>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4" w15:restartNumberingAfterBreak="0">
    <w:nsid w:val="77EC790E"/>
    <w:multiLevelType w:val="hybridMultilevel"/>
    <w:tmpl w:val="5A3652A0"/>
    <w:lvl w:ilvl="0" w:tplc="5666158A">
      <w:start w:val="1"/>
      <w:numFmt w:val="ordinal"/>
      <w:lvlText w:val="%1"/>
      <w:lvlJc w:val="left"/>
      <w:pPr>
        <w:ind w:left="1572" w:hanging="360"/>
      </w:pPr>
      <w:rPr>
        <w:rFonts w:asciiTheme="majorHAnsi" w:hAnsiTheme="majorHAnsi" w:cstheme="majorHAnsi" w:hint="default"/>
        <w:b w:val="0"/>
        <w:i w:val="0"/>
        <w:caps w:val="0"/>
        <w:strike w:val="0"/>
        <w:dstrike w:val="0"/>
        <w:vanish w:val="0"/>
        <w:color w:val="000000"/>
        <w:kern w:val="0"/>
        <w:sz w:val="22"/>
        <w:vertAlign w:val="baseline"/>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5" w15:restartNumberingAfterBreak="0">
    <w:nsid w:val="78D84898"/>
    <w:multiLevelType w:val="hybridMultilevel"/>
    <w:tmpl w:val="2B548B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2"/>
  </w:num>
  <w:num w:numId="3">
    <w:abstractNumId w:val="2"/>
  </w:num>
  <w:num w:numId="4">
    <w:abstractNumId w:val="15"/>
  </w:num>
  <w:num w:numId="5">
    <w:abstractNumId w:val="24"/>
  </w:num>
  <w:num w:numId="6">
    <w:abstractNumId w:val="14"/>
  </w:num>
  <w:num w:numId="7">
    <w:abstractNumId w:val="0"/>
  </w:num>
  <w:num w:numId="8">
    <w:abstractNumId w:val="21"/>
  </w:num>
  <w:num w:numId="9">
    <w:abstractNumId w:val="6"/>
  </w:num>
  <w:num w:numId="10">
    <w:abstractNumId w:val="5"/>
  </w:num>
  <w:num w:numId="11">
    <w:abstractNumId w:val="1"/>
  </w:num>
  <w:num w:numId="12">
    <w:abstractNumId w:val="18"/>
  </w:num>
  <w:num w:numId="13">
    <w:abstractNumId w:val="10"/>
  </w:num>
  <w:num w:numId="14">
    <w:abstractNumId w:val="7"/>
  </w:num>
  <w:num w:numId="15">
    <w:abstractNumId w:val="11"/>
  </w:num>
  <w:num w:numId="16">
    <w:abstractNumId w:val="20"/>
  </w:num>
  <w:num w:numId="17">
    <w:abstractNumId w:val="9"/>
  </w:num>
  <w:num w:numId="18">
    <w:abstractNumId w:val="4"/>
  </w:num>
  <w:num w:numId="19">
    <w:abstractNumId w:val="2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17"/>
  </w:num>
  <w:num w:numId="24">
    <w:abstractNumId w:val="19"/>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82"/>
    <w:rsid w:val="00000CCB"/>
    <w:rsid w:val="000054F5"/>
    <w:rsid w:val="00012561"/>
    <w:rsid w:val="00014702"/>
    <w:rsid w:val="00017B55"/>
    <w:rsid w:val="000378BF"/>
    <w:rsid w:val="00042CD1"/>
    <w:rsid w:val="00054650"/>
    <w:rsid w:val="00054651"/>
    <w:rsid w:val="000738FD"/>
    <w:rsid w:val="00074BCE"/>
    <w:rsid w:val="00076D32"/>
    <w:rsid w:val="00093E9A"/>
    <w:rsid w:val="000A449A"/>
    <w:rsid w:val="000A4E3D"/>
    <w:rsid w:val="000B1C01"/>
    <w:rsid w:val="000B6CFF"/>
    <w:rsid w:val="000C2557"/>
    <w:rsid w:val="000D1E56"/>
    <w:rsid w:val="000E3740"/>
    <w:rsid w:val="000E3DD6"/>
    <w:rsid w:val="000F2096"/>
    <w:rsid w:val="001003D2"/>
    <w:rsid w:val="00103F4C"/>
    <w:rsid w:val="001100A0"/>
    <w:rsid w:val="00110B04"/>
    <w:rsid w:val="00123FB4"/>
    <w:rsid w:val="00126D97"/>
    <w:rsid w:val="0013078A"/>
    <w:rsid w:val="001335F7"/>
    <w:rsid w:val="001405DF"/>
    <w:rsid w:val="00143C24"/>
    <w:rsid w:val="00143EE7"/>
    <w:rsid w:val="001519E0"/>
    <w:rsid w:val="00153D66"/>
    <w:rsid w:val="001601F0"/>
    <w:rsid w:val="00161FD4"/>
    <w:rsid w:val="00163148"/>
    <w:rsid w:val="00170A01"/>
    <w:rsid w:val="001714B9"/>
    <w:rsid w:val="001908CB"/>
    <w:rsid w:val="001A44A7"/>
    <w:rsid w:val="001A5BF4"/>
    <w:rsid w:val="001A7336"/>
    <w:rsid w:val="001A7F93"/>
    <w:rsid w:val="001B2E91"/>
    <w:rsid w:val="001B4C8B"/>
    <w:rsid w:val="001B5D72"/>
    <w:rsid w:val="001C06F6"/>
    <w:rsid w:val="001C0A79"/>
    <w:rsid w:val="001C27A3"/>
    <w:rsid w:val="001C3FFF"/>
    <w:rsid w:val="001C64D6"/>
    <w:rsid w:val="001D4647"/>
    <w:rsid w:val="001D79B5"/>
    <w:rsid w:val="001E2EE8"/>
    <w:rsid w:val="001E4492"/>
    <w:rsid w:val="001E5ABB"/>
    <w:rsid w:val="001F1FCA"/>
    <w:rsid w:val="001F5832"/>
    <w:rsid w:val="001F7CC8"/>
    <w:rsid w:val="002002B4"/>
    <w:rsid w:val="00202313"/>
    <w:rsid w:val="00204846"/>
    <w:rsid w:val="00221024"/>
    <w:rsid w:val="00232CF5"/>
    <w:rsid w:val="00232E5A"/>
    <w:rsid w:val="00233CBF"/>
    <w:rsid w:val="002370C6"/>
    <w:rsid w:val="00245625"/>
    <w:rsid w:val="002501AA"/>
    <w:rsid w:val="00255147"/>
    <w:rsid w:val="002564F9"/>
    <w:rsid w:val="002569E8"/>
    <w:rsid w:val="002647B5"/>
    <w:rsid w:val="0027498E"/>
    <w:rsid w:val="002845A0"/>
    <w:rsid w:val="0028780B"/>
    <w:rsid w:val="002930D8"/>
    <w:rsid w:val="0029478C"/>
    <w:rsid w:val="002978EE"/>
    <w:rsid w:val="002A082D"/>
    <w:rsid w:val="002A31A3"/>
    <w:rsid w:val="002C175A"/>
    <w:rsid w:val="002C4FF2"/>
    <w:rsid w:val="002C501A"/>
    <w:rsid w:val="002D1859"/>
    <w:rsid w:val="002D1E4D"/>
    <w:rsid w:val="002D23E0"/>
    <w:rsid w:val="002D27E4"/>
    <w:rsid w:val="002D7EBB"/>
    <w:rsid w:val="002F5DC5"/>
    <w:rsid w:val="002F653B"/>
    <w:rsid w:val="00302118"/>
    <w:rsid w:val="0030729F"/>
    <w:rsid w:val="00320A6A"/>
    <w:rsid w:val="0032135B"/>
    <w:rsid w:val="00323866"/>
    <w:rsid w:val="0032701C"/>
    <w:rsid w:val="00332A84"/>
    <w:rsid w:val="00333A01"/>
    <w:rsid w:val="00337A57"/>
    <w:rsid w:val="00343337"/>
    <w:rsid w:val="0034447A"/>
    <w:rsid w:val="003467FB"/>
    <w:rsid w:val="00350EDE"/>
    <w:rsid w:val="00351980"/>
    <w:rsid w:val="0035539F"/>
    <w:rsid w:val="003622C5"/>
    <w:rsid w:val="00362D56"/>
    <w:rsid w:val="00365116"/>
    <w:rsid w:val="0036771E"/>
    <w:rsid w:val="003739D0"/>
    <w:rsid w:val="003851F2"/>
    <w:rsid w:val="00390E80"/>
    <w:rsid w:val="00396442"/>
    <w:rsid w:val="003A2074"/>
    <w:rsid w:val="003A6F5D"/>
    <w:rsid w:val="003B1168"/>
    <w:rsid w:val="003B56A2"/>
    <w:rsid w:val="003C7FB0"/>
    <w:rsid w:val="003D08B8"/>
    <w:rsid w:val="003D246F"/>
    <w:rsid w:val="003E2BAE"/>
    <w:rsid w:val="003E33BA"/>
    <w:rsid w:val="003E7943"/>
    <w:rsid w:val="003F424C"/>
    <w:rsid w:val="003F456C"/>
    <w:rsid w:val="003F7696"/>
    <w:rsid w:val="003F7E3E"/>
    <w:rsid w:val="00404952"/>
    <w:rsid w:val="00422C27"/>
    <w:rsid w:val="00422E57"/>
    <w:rsid w:val="00425C56"/>
    <w:rsid w:val="00433F99"/>
    <w:rsid w:val="00434453"/>
    <w:rsid w:val="004408BB"/>
    <w:rsid w:val="004437D0"/>
    <w:rsid w:val="004456D5"/>
    <w:rsid w:val="00450432"/>
    <w:rsid w:val="00453DB6"/>
    <w:rsid w:val="004738BA"/>
    <w:rsid w:val="00474312"/>
    <w:rsid w:val="00480901"/>
    <w:rsid w:val="00491492"/>
    <w:rsid w:val="00496D94"/>
    <w:rsid w:val="00497671"/>
    <w:rsid w:val="004A1287"/>
    <w:rsid w:val="004A38DD"/>
    <w:rsid w:val="004A4CD9"/>
    <w:rsid w:val="004B37F0"/>
    <w:rsid w:val="004B6D3C"/>
    <w:rsid w:val="004C41FB"/>
    <w:rsid w:val="004D19BC"/>
    <w:rsid w:val="004D2A90"/>
    <w:rsid w:val="004E76A4"/>
    <w:rsid w:val="004F13F8"/>
    <w:rsid w:val="004F28D0"/>
    <w:rsid w:val="00503032"/>
    <w:rsid w:val="005043D9"/>
    <w:rsid w:val="00510C9B"/>
    <w:rsid w:val="00513781"/>
    <w:rsid w:val="0051402B"/>
    <w:rsid w:val="005152F5"/>
    <w:rsid w:val="00523C3B"/>
    <w:rsid w:val="00526072"/>
    <w:rsid w:val="00530398"/>
    <w:rsid w:val="00533CDC"/>
    <w:rsid w:val="00536C2A"/>
    <w:rsid w:val="00553341"/>
    <w:rsid w:val="00560190"/>
    <w:rsid w:val="00560EAD"/>
    <w:rsid w:val="00560FEE"/>
    <w:rsid w:val="00585BF5"/>
    <w:rsid w:val="00587A47"/>
    <w:rsid w:val="00590C29"/>
    <w:rsid w:val="00592873"/>
    <w:rsid w:val="00595928"/>
    <w:rsid w:val="005A71B9"/>
    <w:rsid w:val="005B13F8"/>
    <w:rsid w:val="005B3B8D"/>
    <w:rsid w:val="005B7860"/>
    <w:rsid w:val="005C10BD"/>
    <w:rsid w:val="005C3482"/>
    <w:rsid w:val="005C62F3"/>
    <w:rsid w:val="005C7421"/>
    <w:rsid w:val="005D09D9"/>
    <w:rsid w:val="005E3C6E"/>
    <w:rsid w:val="005E5D53"/>
    <w:rsid w:val="005F48D3"/>
    <w:rsid w:val="006035DC"/>
    <w:rsid w:val="006078EE"/>
    <w:rsid w:val="00607D03"/>
    <w:rsid w:val="00611481"/>
    <w:rsid w:val="00615D0F"/>
    <w:rsid w:val="00620E7F"/>
    <w:rsid w:val="006214EA"/>
    <w:rsid w:val="0062493C"/>
    <w:rsid w:val="00656A62"/>
    <w:rsid w:val="00657A45"/>
    <w:rsid w:val="00661849"/>
    <w:rsid w:val="00661F32"/>
    <w:rsid w:val="00662B0D"/>
    <w:rsid w:val="0066714A"/>
    <w:rsid w:val="00674F5E"/>
    <w:rsid w:val="00675758"/>
    <w:rsid w:val="0068092A"/>
    <w:rsid w:val="00680DD0"/>
    <w:rsid w:val="00683450"/>
    <w:rsid w:val="00687F69"/>
    <w:rsid w:val="006A0A52"/>
    <w:rsid w:val="006B3E6F"/>
    <w:rsid w:val="006C6C1C"/>
    <w:rsid w:val="006E3E66"/>
    <w:rsid w:val="006F00A4"/>
    <w:rsid w:val="006F1C2A"/>
    <w:rsid w:val="006F42E1"/>
    <w:rsid w:val="006F6A09"/>
    <w:rsid w:val="0070264D"/>
    <w:rsid w:val="007101F5"/>
    <w:rsid w:val="00711121"/>
    <w:rsid w:val="00712615"/>
    <w:rsid w:val="00732CC9"/>
    <w:rsid w:val="00733834"/>
    <w:rsid w:val="00740414"/>
    <w:rsid w:val="0074120F"/>
    <w:rsid w:val="00743FF8"/>
    <w:rsid w:val="007538E3"/>
    <w:rsid w:val="00761FEA"/>
    <w:rsid w:val="00763E20"/>
    <w:rsid w:val="00772A62"/>
    <w:rsid w:val="00775D45"/>
    <w:rsid w:val="007769BB"/>
    <w:rsid w:val="00780BAB"/>
    <w:rsid w:val="00794EFE"/>
    <w:rsid w:val="00795815"/>
    <w:rsid w:val="007A16D1"/>
    <w:rsid w:val="007A2080"/>
    <w:rsid w:val="007A6328"/>
    <w:rsid w:val="007B510D"/>
    <w:rsid w:val="007C1548"/>
    <w:rsid w:val="007C5578"/>
    <w:rsid w:val="007D28D4"/>
    <w:rsid w:val="007D5F87"/>
    <w:rsid w:val="007D604F"/>
    <w:rsid w:val="007E1FC3"/>
    <w:rsid w:val="007E3400"/>
    <w:rsid w:val="007F5611"/>
    <w:rsid w:val="007F56EA"/>
    <w:rsid w:val="007F7460"/>
    <w:rsid w:val="008129A8"/>
    <w:rsid w:val="0081336A"/>
    <w:rsid w:val="00813DCA"/>
    <w:rsid w:val="008142E2"/>
    <w:rsid w:val="00814B0D"/>
    <w:rsid w:val="00815AAA"/>
    <w:rsid w:val="00821BC3"/>
    <w:rsid w:val="00822183"/>
    <w:rsid w:val="00833E88"/>
    <w:rsid w:val="00846E3D"/>
    <w:rsid w:val="00847129"/>
    <w:rsid w:val="00852A0C"/>
    <w:rsid w:val="00854BDF"/>
    <w:rsid w:val="008811C4"/>
    <w:rsid w:val="00881759"/>
    <w:rsid w:val="00892921"/>
    <w:rsid w:val="008965E9"/>
    <w:rsid w:val="008A4F5F"/>
    <w:rsid w:val="008B095D"/>
    <w:rsid w:val="008B2F3A"/>
    <w:rsid w:val="008C095F"/>
    <w:rsid w:val="008D13A8"/>
    <w:rsid w:val="008D3C37"/>
    <w:rsid w:val="008E14F2"/>
    <w:rsid w:val="008E33AD"/>
    <w:rsid w:val="008E3A82"/>
    <w:rsid w:val="008E3F80"/>
    <w:rsid w:val="008E597F"/>
    <w:rsid w:val="008E60A7"/>
    <w:rsid w:val="008E75B8"/>
    <w:rsid w:val="00915686"/>
    <w:rsid w:val="00916324"/>
    <w:rsid w:val="00916575"/>
    <w:rsid w:val="009236ED"/>
    <w:rsid w:val="009247E1"/>
    <w:rsid w:val="00930ECC"/>
    <w:rsid w:val="009310DE"/>
    <w:rsid w:val="00941549"/>
    <w:rsid w:val="00945610"/>
    <w:rsid w:val="0095414B"/>
    <w:rsid w:val="00957810"/>
    <w:rsid w:val="00960E2E"/>
    <w:rsid w:val="00961836"/>
    <w:rsid w:val="00961DB1"/>
    <w:rsid w:val="00962309"/>
    <w:rsid w:val="00964C82"/>
    <w:rsid w:val="009679CB"/>
    <w:rsid w:val="009779BA"/>
    <w:rsid w:val="00977BC3"/>
    <w:rsid w:val="0098046D"/>
    <w:rsid w:val="009825F1"/>
    <w:rsid w:val="009A2B88"/>
    <w:rsid w:val="009A3D60"/>
    <w:rsid w:val="009B3CF6"/>
    <w:rsid w:val="009C1538"/>
    <w:rsid w:val="009C3534"/>
    <w:rsid w:val="009C44ED"/>
    <w:rsid w:val="009C5618"/>
    <w:rsid w:val="009D32C3"/>
    <w:rsid w:val="009E5BAF"/>
    <w:rsid w:val="009F1CB3"/>
    <w:rsid w:val="009F5222"/>
    <w:rsid w:val="009F7034"/>
    <w:rsid w:val="009F7A1D"/>
    <w:rsid w:val="00A06585"/>
    <w:rsid w:val="00A06A17"/>
    <w:rsid w:val="00A07442"/>
    <w:rsid w:val="00A103DB"/>
    <w:rsid w:val="00A1327B"/>
    <w:rsid w:val="00A13F0A"/>
    <w:rsid w:val="00A22EA1"/>
    <w:rsid w:val="00A23325"/>
    <w:rsid w:val="00A260BD"/>
    <w:rsid w:val="00A360D7"/>
    <w:rsid w:val="00A417B8"/>
    <w:rsid w:val="00A43E3D"/>
    <w:rsid w:val="00A46A3B"/>
    <w:rsid w:val="00A47F9F"/>
    <w:rsid w:val="00A521AA"/>
    <w:rsid w:val="00A5285B"/>
    <w:rsid w:val="00A54341"/>
    <w:rsid w:val="00A54764"/>
    <w:rsid w:val="00A57FBF"/>
    <w:rsid w:val="00A61136"/>
    <w:rsid w:val="00A63B56"/>
    <w:rsid w:val="00A64A22"/>
    <w:rsid w:val="00A7261B"/>
    <w:rsid w:val="00A82C79"/>
    <w:rsid w:val="00A86408"/>
    <w:rsid w:val="00AA175D"/>
    <w:rsid w:val="00AA6809"/>
    <w:rsid w:val="00AA6862"/>
    <w:rsid w:val="00AA6D19"/>
    <w:rsid w:val="00AA7220"/>
    <w:rsid w:val="00AD04E7"/>
    <w:rsid w:val="00AD37E2"/>
    <w:rsid w:val="00AD5676"/>
    <w:rsid w:val="00AE0179"/>
    <w:rsid w:val="00AE1979"/>
    <w:rsid w:val="00AE4135"/>
    <w:rsid w:val="00AE4CE4"/>
    <w:rsid w:val="00AF5062"/>
    <w:rsid w:val="00B05EFB"/>
    <w:rsid w:val="00B107B0"/>
    <w:rsid w:val="00B1109D"/>
    <w:rsid w:val="00B35D71"/>
    <w:rsid w:val="00B43C8E"/>
    <w:rsid w:val="00B53179"/>
    <w:rsid w:val="00B60251"/>
    <w:rsid w:val="00B61D2C"/>
    <w:rsid w:val="00B70032"/>
    <w:rsid w:val="00B70E59"/>
    <w:rsid w:val="00B846AF"/>
    <w:rsid w:val="00B965CA"/>
    <w:rsid w:val="00BA55EA"/>
    <w:rsid w:val="00BB2B6D"/>
    <w:rsid w:val="00BB3ED5"/>
    <w:rsid w:val="00BC091D"/>
    <w:rsid w:val="00BC1E3F"/>
    <w:rsid w:val="00BC46E6"/>
    <w:rsid w:val="00BC6738"/>
    <w:rsid w:val="00BE162B"/>
    <w:rsid w:val="00BE1AAD"/>
    <w:rsid w:val="00BE4CA2"/>
    <w:rsid w:val="00BF2062"/>
    <w:rsid w:val="00BF35F2"/>
    <w:rsid w:val="00BF363E"/>
    <w:rsid w:val="00BF76C4"/>
    <w:rsid w:val="00C044A5"/>
    <w:rsid w:val="00C06567"/>
    <w:rsid w:val="00C14893"/>
    <w:rsid w:val="00C15B2E"/>
    <w:rsid w:val="00C20C28"/>
    <w:rsid w:val="00C23276"/>
    <w:rsid w:val="00C26DA0"/>
    <w:rsid w:val="00C325AC"/>
    <w:rsid w:val="00C34019"/>
    <w:rsid w:val="00C37399"/>
    <w:rsid w:val="00C423B8"/>
    <w:rsid w:val="00C44BEA"/>
    <w:rsid w:val="00C45A58"/>
    <w:rsid w:val="00C462B7"/>
    <w:rsid w:val="00C46FBD"/>
    <w:rsid w:val="00C4750F"/>
    <w:rsid w:val="00C55506"/>
    <w:rsid w:val="00C60AC1"/>
    <w:rsid w:val="00C622AA"/>
    <w:rsid w:val="00C67512"/>
    <w:rsid w:val="00C71099"/>
    <w:rsid w:val="00C71A0F"/>
    <w:rsid w:val="00C80984"/>
    <w:rsid w:val="00C960AE"/>
    <w:rsid w:val="00CA5340"/>
    <w:rsid w:val="00CB48D5"/>
    <w:rsid w:val="00CC2C39"/>
    <w:rsid w:val="00CC74FA"/>
    <w:rsid w:val="00CD5C39"/>
    <w:rsid w:val="00CD707E"/>
    <w:rsid w:val="00CE2A11"/>
    <w:rsid w:val="00CE4170"/>
    <w:rsid w:val="00CE472E"/>
    <w:rsid w:val="00CE7094"/>
    <w:rsid w:val="00CF40AA"/>
    <w:rsid w:val="00CF6FED"/>
    <w:rsid w:val="00D138A7"/>
    <w:rsid w:val="00D30C9E"/>
    <w:rsid w:val="00D5394B"/>
    <w:rsid w:val="00D53EAE"/>
    <w:rsid w:val="00D545A4"/>
    <w:rsid w:val="00D563ED"/>
    <w:rsid w:val="00D57C62"/>
    <w:rsid w:val="00D6489F"/>
    <w:rsid w:val="00D704B4"/>
    <w:rsid w:val="00D722C3"/>
    <w:rsid w:val="00D817A9"/>
    <w:rsid w:val="00D857D8"/>
    <w:rsid w:val="00D8674F"/>
    <w:rsid w:val="00D87950"/>
    <w:rsid w:val="00D9088E"/>
    <w:rsid w:val="00DA7357"/>
    <w:rsid w:val="00DB5FEC"/>
    <w:rsid w:val="00DB6B12"/>
    <w:rsid w:val="00DC0C6A"/>
    <w:rsid w:val="00DC4859"/>
    <w:rsid w:val="00DC5199"/>
    <w:rsid w:val="00DC65D4"/>
    <w:rsid w:val="00DD0986"/>
    <w:rsid w:val="00DE388E"/>
    <w:rsid w:val="00DE6969"/>
    <w:rsid w:val="00E048FC"/>
    <w:rsid w:val="00E049CF"/>
    <w:rsid w:val="00E101BF"/>
    <w:rsid w:val="00E129F2"/>
    <w:rsid w:val="00E150D6"/>
    <w:rsid w:val="00E15799"/>
    <w:rsid w:val="00E161E3"/>
    <w:rsid w:val="00E204D7"/>
    <w:rsid w:val="00E20820"/>
    <w:rsid w:val="00E21086"/>
    <w:rsid w:val="00E26942"/>
    <w:rsid w:val="00E31952"/>
    <w:rsid w:val="00E34FF1"/>
    <w:rsid w:val="00E35543"/>
    <w:rsid w:val="00E357CF"/>
    <w:rsid w:val="00E365BB"/>
    <w:rsid w:val="00E379EB"/>
    <w:rsid w:val="00E37CC2"/>
    <w:rsid w:val="00E4398D"/>
    <w:rsid w:val="00E472AA"/>
    <w:rsid w:val="00E5387C"/>
    <w:rsid w:val="00E54C0A"/>
    <w:rsid w:val="00E63B55"/>
    <w:rsid w:val="00E64AA7"/>
    <w:rsid w:val="00E77DFC"/>
    <w:rsid w:val="00E900EB"/>
    <w:rsid w:val="00E9156E"/>
    <w:rsid w:val="00E96280"/>
    <w:rsid w:val="00E975FC"/>
    <w:rsid w:val="00EA006D"/>
    <w:rsid w:val="00EA211D"/>
    <w:rsid w:val="00EA7E05"/>
    <w:rsid w:val="00EB5DD5"/>
    <w:rsid w:val="00EB7791"/>
    <w:rsid w:val="00EC2AE1"/>
    <w:rsid w:val="00EC342B"/>
    <w:rsid w:val="00ED67D8"/>
    <w:rsid w:val="00EE718E"/>
    <w:rsid w:val="00EF0B9F"/>
    <w:rsid w:val="00EF1F55"/>
    <w:rsid w:val="00EF2AB4"/>
    <w:rsid w:val="00EF52BF"/>
    <w:rsid w:val="00F045A4"/>
    <w:rsid w:val="00F14352"/>
    <w:rsid w:val="00F17028"/>
    <w:rsid w:val="00F21629"/>
    <w:rsid w:val="00F21E68"/>
    <w:rsid w:val="00F22DBB"/>
    <w:rsid w:val="00F41FB6"/>
    <w:rsid w:val="00F457A7"/>
    <w:rsid w:val="00F46A7D"/>
    <w:rsid w:val="00F50BCC"/>
    <w:rsid w:val="00F53FE6"/>
    <w:rsid w:val="00F675F5"/>
    <w:rsid w:val="00F7341E"/>
    <w:rsid w:val="00F8333C"/>
    <w:rsid w:val="00F83514"/>
    <w:rsid w:val="00F92FC1"/>
    <w:rsid w:val="00F930A1"/>
    <w:rsid w:val="00F935BE"/>
    <w:rsid w:val="00F94725"/>
    <w:rsid w:val="00F95188"/>
    <w:rsid w:val="00FA00E0"/>
    <w:rsid w:val="00FA506E"/>
    <w:rsid w:val="00FB4579"/>
    <w:rsid w:val="00FB5DD8"/>
    <w:rsid w:val="00FC0262"/>
    <w:rsid w:val="00FC1293"/>
    <w:rsid w:val="00FC289B"/>
    <w:rsid w:val="00FC2C19"/>
    <w:rsid w:val="00FC348C"/>
    <w:rsid w:val="00FD50DB"/>
    <w:rsid w:val="00FE67F0"/>
    <w:rsid w:val="00FF5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FC78"/>
  <w15:chartTrackingRefBased/>
  <w15:docId w15:val="{3D1A1BFF-2500-4583-9765-4CE7A516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3A82"/>
    <w:pPr>
      <w:spacing w:after="40" w:line="276" w:lineRule="auto"/>
      <w:jc w:val="both"/>
    </w:pPr>
    <w:rPr>
      <w:rFonts w:ascii="Calibri" w:eastAsia="Calibri" w:hAnsi="Calibri"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E3A82"/>
    <w:pPr>
      <w:spacing w:after="0" w:line="240" w:lineRule="auto"/>
    </w:pPr>
    <w:rPr>
      <w:rFonts w:ascii="Calibri" w:eastAsia="Calibri" w:hAnsi="Calibri" w:cs="Times New Roman"/>
      <w:lang w:val="en-US" w:bidi="en-US"/>
    </w:rPr>
  </w:style>
  <w:style w:type="paragraph" w:styleId="Odstavecseseznamem">
    <w:name w:val="List Paragraph"/>
    <w:aliases w:val="Odstavec_muj,Nad,Odstavec cíl se seznamem,Odstavec se seznamem5,Odrážky,Obrázek,_Odstavec se seznamem,Seznam - odrážky,List Paragraph (Czech Tourism),xxxxx,Odrazky,Bullet List,lp1,Puce,Use Case List Paragraph,Heading2,Body Bullet,Re"/>
    <w:basedOn w:val="Normln"/>
    <w:link w:val="OdstavecseseznamemChar"/>
    <w:uiPriority w:val="34"/>
    <w:qFormat/>
    <w:rsid w:val="008E3A82"/>
    <w:pPr>
      <w:ind w:left="720"/>
      <w:contextualSpacing/>
    </w:pPr>
  </w:style>
  <w:style w:type="paragraph" w:styleId="Zhlav">
    <w:name w:val="header"/>
    <w:basedOn w:val="Normln"/>
    <w:link w:val="ZhlavChar"/>
    <w:uiPriority w:val="99"/>
    <w:unhideWhenUsed/>
    <w:rsid w:val="008E3A82"/>
    <w:pPr>
      <w:tabs>
        <w:tab w:val="center" w:pos="4536"/>
        <w:tab w:val="right" w:pos="9072"/>
      </w:tabs>
      <w:spacing w:after="0" w:line="240" w:lineRule="auto"/>
    </w:pPr>
    <w:rPr>
      <w:sz w:val="20"/>
      <w:szCs w:val="20"/>
      <w:lang w:eastAsia="x-none" w:bidi="ar-SA"/>
    </w:rPr>
  </w:style>
  <w:style w:type="character" w:customStyle="1" w:styleId="ZhlavChar">
    <w:name w:val="Záhlaví Char"/>
    <w:basedOn w:val="Standardnpsmoodstavce"/>
    <w:link w:val="Zhlav"/>
    <w:uiPriority w:val="99"/>
    <w:rsid w:val="008E3A82"/>
    <w:rPr>
      <w:rFonts w:ascii="Calibri" w:eastAsia="Calibri" w:hAnsi="Calibri" w:cs="Times New Roman"/>
      <w:sz w:val="20"/>
      <w:szCs w:val="20"/>
      <w:lang w:eastAsia="x-none"/>
    </w:rPr>
  </w:style>
  <w:style w:type="paragraph" w:styleId="Zpat">
    <w:name w:val="footer"/>
    <w:basedOn w:val="Normln"/>
    <w:link w:val="ZpatChar"/>
    <w:uiPriority w:val="99"/>
    <w:unhideWhenUsed/>
    <w:rsid w:val="008E3A82"/>
    <w:pPr>
      <w:tabs>
        <w:tab w:val="center" w:pos="4536"/>
        <w:tab w:val="right" w:pos="9072"/>
      </w:tabs>
      <w:spacing w:after="0" w:line="240" w:lineRule="auto"/>
    </w:pPr>
    <w:rPr>
      <w:sz w:val="20"/>
      <w:szCs w:val="20"/>
      <w:lang w:eastAsia="x-none" w:bidi="ar-SA"/>
    </w:rPr>
  </w:style>
  <w:style w:type="character" w:customStyle="1" w:styleId="ZpatChar">
    <w:name w:val="Zápatí Char"/>
    <w:basedOn w:val="Standardnpsmoodstavce"/>
    <w:link w:val="Zpat"/>
    <w:uiPriority w:val="99"/>
    <w:rsid w:val="008E3A82"/>
    <w:rPr>
      <w:rFonts w:ascii="Calibri" w:eastAsia="Calibri" w:hAnsi="Calibri" w:cs="Times New Roman"/>
      <w:sz w:val="20"/>
      <w:szCs w:val="20"/>
      <w:lang w:eastAsia="x-none"/>
    </w:rPr>
  </w:style>
  <w:style w:type="character" w:styleId="Hypertextovodkaz">
    <w:name w:val="Hyperlink"/>
    <w:uiPriority w:val="99"/>
    <w:unhideWhenUsed/>
    <w:rsid w:val="008E3A82"/>
    <w:rPr>
      <w:color w:val="auto"/>
      <w:u w:val="none"/>
    </w:rPr>
  </w:style>
  <w:style w:type="character" w:customStyle="1" w:styleId="BezmezerChar">
    <w:name w:val="Bez mezer Char"/>
    <w:link w:val="Bezmezer"/>
    <w:uiPriority w:val="1"/>
    <w:rsid w:val="008E3A82"/>
    <w:rPr>
      <w:rFonts w:ascii="Calibri" w:eastAsia="Calibri" w:hAnsi="Calibri" w:cs="Times New Roman"/>
      <w:lang w:val="en-US" w:bidi="en-US"/>
    </w:rPr>
  </w:style>
  <w:style w:type="character" w:styleId="Odkaznakoment">
    <w:name w:val="annotation reference"/>
    <w:uiPriority w:val="99"/>
    <w:unhideWhenUsed/>
    <w:rsid w:val="008E3A82"/>
    <w:rPr>
      <w:sz w:val="16"/>
      <w:szCs w:val="16"/>
    </w:rPr>
  </w:style>
  <w:style w:type="paragraph" w:styleId="Textkomente">
    <w:name w:val="annotation text"/>
    <w:basedOn w:val="Normln"/>
    <w:link w:val="TextkomenteChar"/>
    <w:uiPriority w:val="99"/>
    <w:unhideWhenUsed/>
    <w:rsid w:val="008E3A82"/>
    <w:pPr>
      <w:spacing w:line="240" w:lineRule="auto"/>
    </w:pPr>
    <w:rPr>
      <w:sz w:val="20"/>
      <w:szCs w:val="20"/>
      <w:lang w:eastAsia="x-none" w:bidi="ar-SA"/>
    </w:rPr>
  </w:style>
  <w:style w:type="character" w:customStyle="1" w:styleId="TextkomenteChar">
    <w:name w:val="Text komentáře Char"/>
    <w:basedOn w:val="Standardnpsmoodstavce"/>
    <w:link w:val="Textkomente"/>
    <w:uiPriority w:val="99"/>
    <w:rsid w:val="008E3A82"/>
    <w:rPr>
      <w:rFonts w:ascii="Calibri" w:eastAsia="Calibri" w:hAnsi="Calibri" w:cs="Times New Roman"/>
      <w:sz w:val="20"/>
      <w:szCs w:val="20"/>
      <w:lang w:eastAsia="x-none"/>
    </w:rPr>
  </w:style>
  <w:style w:type="paragraph" w:customStyle="1" w:styleId="lovn">
    <w:name w:val="Číšlování"/>
    <w:basedOn w:val="Normln"/>
    <w:link w:val="lovnChar"/>
    <w:qFormat/>
    <w:rsid w:val="008E3A82"/>
    <w:pPr>
      <w:tabs>
        <w:tab w:val="left" w:pos="397"/>
      </w:tabs>
      <w:spacing w:after="120"/>
      <w:outlineLvl w:val="0"/>
    </w:pPr>
    <w:rPr>
      <w:rFonts w:ascii="Times New Roman" w:eastAsia="Times New Roman" w:hAnsi="Times New Roman"/>
      <w:sz w:val="24"/>
      <w:szCs w:val="20"/>
      <w:lang w:eastAsia="x-none" w:bidi="ar-SA"/>
    </w:rPr>
  </w:style>
  <w:style w:type="character" w:customStyle="1" w:styleId="lovnChar">
    <w:name w:val="Číšlování Char"/>
    <w:link w:val="lovn"/>
    <w:locked/>
    <w:rsid w:val="008E3A82"/>
    <w:rPr>
      <w:rFonts w:ascii="Times New Roman" w:eastAsia="Times New Roman" w:hAnsi="Times New Roman" w:cs="Times New Roman"/>
      <w:sz w:val="24"/>
      <w:szCs w:val="20"/>
      <w:lang w:eastAsia="x-none"/>
    </w:rPr>
  </w:style>
  <w:style w:type="paragraph" w:styleId="Zkladntext">
    <w:name w:val="Body Text"/>
    <w:aliases w:val="Char"/>
    <w:basedOn w:val="Normln"/>
    <w:link w:val="ZkladntextChar"/>
    <w:uiPriority w:val="99"/>
    <w:rsid w:val="008E3A82"/>
    <w:pPr>
      <w:widowControl w:val="0"/>
      <w:suppressAutoHyphens/>
      <w:spacing w:after="120" w:line="240" w:lineRule="auto"/>
      <w:jc w:val="left"/>
    </w:pPr>
    <w:rPr>
      <w:rFonts w:ascii="Times New Roman" w:eastAsia="Times New Roman" w:hAnsi="Times New Roman"/>
      <w:sz w:val="24"/>
      <w:szCs w:val="24"/>
      <w:lang w:val="x-none" w:eastAsia="x-none" w:bidi="ar-SA"/>
    </w:rPr>
  </w:style>
  <w:style w:type="character" w:customStyle="1" w:styleId="ZkladntextChar">
    <w:name w:val="Základní text Char"/>
    <w:aliases w:val="Char Char"/>
    <w:basedOn w:val="Standardnpsmoodstavce"/>
    <w:link w:val="Zkladntext"/>
    <w:uiPriority w:val="99"/>
    <w:rsid w:val="008E3A82"/>
    <w:rPr>
      <w:rFonts w:ascii="Times New Roman" w:eastAsia="Times New Roman" w:hAnsi="Times New Roman" w:cs="Times New Roman"/>
      <w:sz w:val="24"/>
      <w:szCs w:val="24"/>
      <w:lang w:val="x-none" w:eastAsia="x-none"/>
    </w:rPr>
  </w:style>
  <w:style w:type="character" w:customStyle="1" w:styleId="OdstavecseseznamemChar">
    <w:name w:val="Odstavec se seznamem Char"/>
    <w:aliases w:val="Odstavec_muj Char,Nad Char,Odstavec cíl se seznamem Char,Odstavec se seznamem5 Char,Odrážky Char,Obrázek Char,_Odstavec se seznamem Char,Seznam - odrážky Char,List Paragraph (Czech Tourism) Char,xxxxx Char,Odrazky Char,lp1 Char"/>
    <w:link w:val="Odstavecseseznamem"/>
    <w:uiPriority w:val="34"/>
    <w:qFormat/>
    <w:locked/>
    <w:rsid w:val="008E3A82"/>
    <w:rPr>
      <w:rFonts w:ascii="Calibri" w:eastAsia="Calibri" w:hAnsi="Calibri" w:cs="Times New Roman"/>
      <w:lang w:bidi="en-US"/>
    </w:rPr>
  </w:style>
  <w:style w:type="paragraph" w:customStyle="1" w:styleId="Odstavecseseznamem1">
    <w:name w:val="Odstavec se seznamem1"/>
    <w:basedOn w:val="Normln"/>
    <w:rsid w:val="008E3A82"/>
    <w:pPr>
      <w:spacing w:after="120"/>
      <w:ind w:left="720"/>
      <w:contextualSpacing/>
    </w:pPr>
    <w:rPr>
      <w:rFonts w:ascii="Times New Roman" w:eastAsia="Times New Roman" w:hAnsi="Times New Roman"/>
      <w:sz w:val="24"/>
      <w:lang w:bidi="ar-SA"/>
    </w:rPr>
  </w:style>
  <w:style w:type="paragraph" w:styleId="Zkladntext2">
    <w:name w:val="Body Text 2"/>
    <w:basedOn w:val="Normln"/>
    <w:link w:val="Zkladntext2Char"/>
    <w:uiPriority w:val="99"/>
    <w:semiHidden/>
    <w:unhideWhenUsed/>
    <w:rsid w:val="008E3A82"/>
    <w:pPr>
      <w:spacing w:after="120" w:line="480" w:lineRule="auto"/>
    </w:pPr>
  </w:style>
  <w:style w:type="character" w:customStyle="1" w:styleId="Zkladntext2Char">
    <w:name w:val="Základní text 2 Char"/>
    <w:basedOn w:val="Standardnpsmoodstavce"/>
    <w:link w:val="Zkladntext2"/>
    <w:uiPriority w:val="99"/>
    <w:semiHidden/>
    <w:rsid w:val="008E3A82"/>
    <w:rPr>
      <w:rFonts w:ascii="Calibri" w:eastAsia="Calibri" w:hAnsi="Calibri" w:cs="Times New Roman"/>
      <w:lang w:bidi="en-US"/>
    </w:rPr>
  </w:style>
  <w:style w:type="paragraph" w:customStyle="1" w:styleId="Standard">
    <w:name w:val="Standard"/>
    <w:rsid w:val="008E3A82"/>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styleId="Textbubliny">
    <w:name w:val="Balloon Text"/>
    <w:basedOn w:val="Normln"/>
    <w:link w:val="TextbublinyChar"/>
    <w:uiPriority w:val="99"/>
    <w:semiHidden/>
    <w:unhideWhenUsed/>
    <w:rsid w:val="008E3A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3A82"/>
    <w:rPr>
      <w:rFonts w:ascii="Segoe UI" w:eastAsia="Calibri" w:hAnsi="Segoe UI" w:cs="Segoe UI"/>
      <w:sz w:val="18"/>
      <w:szCs w:val="18"/>
      <w:lang w:bidi="en-US"/>
    </w:rPr>
  </w:style>
  <w:style w:type="paragraph" w:styleId="Pedmtkomente">
    <w:name w:val="annotation subject"/>
    <w:basedOn w:val="Textkomente"/>
    <w:next w:val="Textkomente"/>
    <w:link w:val="PedmtkomenteChar"/>
    <w:uiPriority w:val="99"/>
    <w:semiHidden/>
    <w:unhideWhenUsed/>
    <w:rsid w:val="000B1C01"/>
    <w:rPr>
      <w:b/>
      <w:bCs/>
      <w:lang w:eastAsia="en-US" w:bidi="en-US"/>
    </w:rPr>
  </w:style>
  <w:style w:type="character" w:customStyle="1" w:styleId="PedmtkomenteChar">
    <w:name w:val="Předmět komentáře Char"/>
    <w:basedOn w:val="TextkomenteChar"/>
    <w:link w:val="Pedmtkomente"/>
    <w:uiPriority w:val="99"/>
    <w:semiHidden/>
    <w:rsid w:val="000B1C01"/>
    <w:rPr>
      <w:rFonts w:ascii="Calibri" w:eastAsia="Calibri" w:hAnsi="Calibri" w:cs="Times New Roman"/>
      <w:b/>
      <w:bCs/>
      <w:sz w:val="20"/>
      <w:szCs w:val="20"/>
      <w:lang w:eastAsia="x-none" w:bidi="en-US"/>
    </w:rPr>
  </w:style>
  <w:style w:type="paragraph" w:styleId="Textpoznpodarou">
    <w:name w:val="footnote text"/>
    <w:basedOn w:val="Normln"/>
    <w:link w:val="TextpoznpodarouChar"/>
    <w:uiPriority w:val="99"/>
    <w:semiHidden/>
    <w:unhideWhenUsed/>
    <w:rsid w:val="0036771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6771E"/>
    <w:rPr>
      <w:rFonts w:ascii="Calibri" w:eastAsia="Calibri" w:hAnsi="Calibri" w:cs="Times New Roman"/>
      <w:sz w:val="20"/>
      <w:szCs w:val="20"/>
      <w:lang w:bidi="en-US"/>
    </w:rPr>
  </w:style>
  <w:style w:type="character" w:styleId="Znakapoznpodarou">
    <w:name w:val="footnote reference"/>
    <w:basedOn w:val="Standardnpsmoodstavce"/>
    <w:uiPriority w:val="99"/>
    <w:semiHidden/>
    <w:unhideWhenUsed/>
    <w:rsid w:val="0036771E"/>
    <w:rPr>
      <w:vertAlign w:val="superscript"/>
    </w:rPr>
  </w:style>
  <w:style w:type="paragraph" w:styleId="Normlnweb">
    <w:name w:val="Normal (Web)"/>
    <w:basedOn w:val="Normln"/>
    <w:uiPriority w:val="99"/>
    <w:semiHidden/>
    <w:unhideWhenUsed/>
    <w:rsid w:val="00F46A7D"/>
    <w:pPr>
      <w:spacing w:before="100" w:beforeAutospacing="1" w:after="100" w:afterAutospacing="1" w:line="240" w:lineRule="auto"/>
      <w:jc w:val="left"/>
    </w:pPr>
    <w:rPr>
      <w:rFonts w:ascii="Times New Roman" w:eastAsia="Times New Roman" w:hAnsi="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60581">
      <w:bodyDiv w:val="1"/>
      <w:marLeft w:val="0"/>
      <w:marRight w:val="0"/>
      <w:marTop w:val="0"/>
      <w:marBottom w:val="0"/>
      <w:divBdr>
        <w:top w:val="none" w:sz="0" w:space="0" w:color="auto"/>
        <w:left w:val="none" w:sz="0" w:space="0" w:color="auto"/>
        <w:bottom w:val="none" w:sz="0" w:space="0" w:color="auto"/>
        <w:right w:val="none" w:sz="0" w:space="0" w:color="auto"/>
      </w:divBdr>
    </w:div>
    <w:div w:id="137796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mkova@c-hotels.cz" TargetMode="External"/><Relationship Id="rId3" Type="http://schemas.openxmlformats.org/officeDocument/2006/relationships/settings" Target="settings.xml"/><Relationship Id="rId7" Type="http://schemas.openxmlformats.org/officeDocument/2006/relationships/hyperlink" Target="mailto:fakturacecpzp@c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3718</Words>
  <Characters>21940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Masaryková Jitka</cp:lastModifiedBy>
  <cp:revision>4</cp:revision>
  <cp:lastPrinted>2025-02-18T10:37:00Z</cp:lastPrinted>
  <dcterms:created xsi:type="dcterms:W3CDTF">2025-02-18T07:51:00Z</dcterms:created>
  <dcterms:modified xsi:type="dcterms:W3CDTF">2025-03-11T09:37:00Z</dcterms:modified>
</cp:coreProperties>
</file>