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5B8" w:rsidRDefault="00000000">
      <w:pPr>
        <w:spacing w:after="5"/>
        <w:ind w:left="0" w:right="24"/>
        <w:jc w:val="center"/>
      </w:pPr>
      <w:r>
        <w:rPr>
          <w:sz w:val="34"/>
        </w:rPr>
        <w:t>KUPNÍ SMLOUVA</w:t>
      </w:r>
    </w:p>
    <w:p w:rsidR="00F305B8" w:rsidRDefault="00000000">
      <w:pPr>
        <w:spacing w:after="3" w:line="265" w:lineRule="auto"/>
        <w:ind w:left="10" w:hanging="10"/>
        <w:jc w:val="left"/>
      </w:pPr>
      <w:r>
        <w:rPr>
          <w:sz w:val="26"/>
        </w:rPr>
        <w:t>uzavřená v souladu s ustanovením S 409 a následujících obchodního zákoníku v platném</w:t>
      </w:r>
    </w:p>
    <w:p w:rsidR="00F305B8" w:rsidRDefault="00F305B8">
      <w:pPr>
        <w:sectPr w:rsidR="00F305B8">
          <w:pgSz w:w="11904" w:h="16834"/>
          <w:pgMar w:top="1178" w:right="1536" w:bottom="2100" w:left="1603" w:header="708" w:footer="708" w:gutter="0"/>
          <w:cols w:space="708"/>
        </w:sectPr>
      </w:pPr>
    </w:p>
    <w:p w:rsidR="00F305B8" w:rsidRDefault="00000000">
      <w:pPr>
        <w:spacing w:after="264"/>
        <w:ind w:left="9" w:right="9"/>
      </w:pPr>
      <w:r>
        <w:t>Kupující:</w:t>
      </w:r>
    </w:p>
    <w:p w:rsidR="00F305B8" w:rsidRDefault="00000000">
      <w:pPr>
        <w:spacing w:after="277"/>
        <w:ind w:left="9" w:right="173"/>
      </w:pPr>
      <w:r>
        <w:rPr>
          <w:rFonts w:ascii="Calibri" w:eastAsia="Calibri" w:hAnsi="Calibri" w:cs="Calibri"/>
        </w:rPr>
        <w:t xml:space="preserve">zastoupený: </w:t>
      </w:r>
      <w:r>
        <w:t>bankovní spojení:</w:t>
      </w:r>
    </w:p>
    <w:p w:rsidR="00F305B8" w:rsidRDefault="00000000">
      <w:pPr>
        <w:spacing w:after="552"/>
        <w:ind w:left="9" w:right="9"/>
      </w:pPr>
      <w:r>
        <w:t>DIČ: zápis v obch. rejstříku:</w:t>
      </w:r>
    </w:p>
    <w:p w:rsidR="00F305B8" w:rsidRDefault="00000000">
      <w:pPr>
        <w:spacing w:after="1143"/>
        <w:ind w:left="9" w:right="9"/>
      </w:pPr>
      <w:r>
        <w:t>Prodávající</w:t>
      </w:r>
    </w:p>
    <w:p w:rsidR="00F305B8" w:rsidRDefault="00000000">
      <w:pPr>
        <w:spacing w:after="278"/>
        <w:ind w:left="9" w:right="154"/>
      </w:pPr>
      <w:r>
        <w:t>zastoupený: bankovní spojení:</w:t>
      </w:r>
    </w:p>
    <w:p w:rsidR="00F305B8" w:rsidRDefault="00000000">
      <w:pPr>
        <w:ind w:left="9" w:right="9"/>
      </w:pPr>
      <w:r>
        <w:t>DIČ:</w:t>
      </w:r>
    </w:p>
    <w:p w:rsidR="00F305B8" w:rsidRDefault="00000000">
      <w:pPr>
        <w:ind w:left="9" w:right="9"/>
      </w:pPr>
      <w:r>
        <w:t>Zápis v obch. rejstříku:</w:t>
      </w:r>
    </w:p>
    <w:p w:rsidR="00F305B8" w:rsidRDefault="00000000">
      <w:pPr>
        <w:spacing w:after="363" w:line="265" w:lineRule="auto"/>
        <w:ind w:left="1436" w:hanging="10"/>
        <w:jc w:val="left"/>
      </w:pPr>
      <w:r>
        <w:rPr>
          <w:sz w:val="26"/>
        </w:rPr>
        <w:t>znění</w:t>
      </w:r>
    </w:p>
    <w:p w:rsidR="00F305B8" w:rsidRDefault="00000000">
      <w:pPr>
        <w:spacing w:after="223" w:line="265" w:lineRule="auto"/>
        <w:ind w:left="984" w:hanging="10"/>
        <w:jc w:val="left"/>
      </w:pPr>
      <w:r>
        <w:rPr>
          <w:sz w:val="26"/>
        </w:rPr>
        <w:t>l. Smluvní strany</w:t>
      </w:r>
    </w:p>
    <w:p w:rsidR="00F305B8" w:rsidRDefault="00000000">
      <w:pPr>
        <w:spacing w:after="3" w:line="265" w:lineRule="auto"/>
        <w:ind w:left="20" w:hanging="10"/>
        <w:jc w:val="left"/>
      </w:pPr>
      <w:r>
        <w:rPr>
          <w:sz w:val="26"/>
        </w:rPr>
        <w:t>AKORD &amp; POKLAD, s. r. o.</w:t>
      </w:r>
    </w:p>
    <w:p w:rsidR="00F305B8" w:rsidRDefault="00000000">
      <w:pPr>
        <w:ind w:left="9" w:right="9"/>
      </w:pPr>
      <w:r>
        <w:t xml:space="preserve">nám. SNP 1, Ostrava-Zábřeh, PSČ 700 30 Mgr. Bc. Darinou Daňkovou, MBA, jednatelkou česká spořitelna Ostrava 3, </w:t>
      </w:r>
      <w:proofErr w:type="spellStart"/>
      <w:r>
        <w:t>č.ú</w:t>
      </w:r>
      <w:proofErr w:type="spellEnd"/>
      <w:r>
        <w:t xml:space="preserve">. </w:t>
      </w:r>
      <w:proofErr w:type="spellStart"/>
      <w:r w:rsidR="002B00DE">
        <w:t>xxxxxxxxxxxx</w:t>
      </w:r>
      <w:proofErr w:type="spellEnd"/>
    </w:p>
    <w:p w:rsidR="00F305B8" w:rsidRDefault="00000000">
      <w:pPr>
        <w:spacing w:after="3"/>
        <w:ind w:left="19" w:hanging="10"/>
        <w:jc w:val="left"/>
      </w:pPr>
      <w:r>
        <w:rPr>
          <w:rFonts w:ascii="Calibri" w:eastAsia="Calibri" w:hAnsi="Calibri" w:cs="Calibri"/>
        </w:rPr>
        <w:t>47973145</w:t>
      </w:r>
    </w:p>
    <w:p w:rsidR="00F305B8" w:rsidRDefault="00000000">
      <w:pPr>
        <w:ind w:left="9" w:right="9"/>
      </w:pPr>
      <w:r>
        <w:t>CZ 47973145</w:t>
      </w:r>
    </w:p>
    <w:p w:rsidR="00F305B8" w:rsidRDefault="00000000">
      <w:pPr>
        <w:spacing w:after="554"/>
        <w:ind w:left="9" w:right="9"/>
      </w:pPr>
      <w:r>
        <w:t>Krajský soud v Ostravě, oddíl C, vložka 5281</w:t>
      </w:r>
    </w:p>
    <w:p w:rsidR="00F305B8" w:rsidRDefault="00000000">
      <w:pPr>
        <w:ind w:left="9" w:right="9"/>
      </w:pPr>
      <w:proofErr w:type="spellStart"/>
      <w:r>
        <w:t>AudioMaster</w:t>
      </w:r>
      <w:proofErr w:type="spellEnd"/>
      <w:r>
        <w:t xml:space="preserve"> CZ. a.s.</w:t>
      </w:r>
    </w:p>
    <w:p w:rsidR="00F305B8" w:rsidRDefault="00000000">
      <w:pPr>
        <w:ind w:left="9" w:right="9"/>
      </w:pPr>
      <w:r>
        <w:t>Ocelářská 937/39</w:t>
      </w:r>
    </w:p>
    <w:p w:rsidR="00F305B8" w:rsidRDefault="00000000">
      <w:pPr>
        <w:spacing w:after="528"/>
        <w:ind w:left="9" w:right="9"/>
      </w:pPr>
      <w:r>
        <w:t>190 OO Praha 9</w:t>
      </w:r>
    </w:p>
    <w:p w:rsidR="00F305B8" w:rsidRDefault="00000000">
      <w:pPr>
        <w:ind w:left="9" w:right="9"/>
      </w:pPr>
      <w:r>
        <w:t>Ing. Radovan Dalecký</w:t>
      </w:r>
    </w:p>
    <w:p w:rsidR="00F305B8" w:rsidRDefault="002B00DE">
      <w:pPr>
        <w:ind w:left="9" w:right="9"/>
      </w:pPr>
      <w:proofErr w:type="spellStart"/>
      <w:r>
        <w:t>xxxxxxxxxxxxxxx</w:t>
      </w:r>
      <w:proofErr w:type="spellEnd"/>
      <w:r w:rsidR="00000000">
        <w:t xml:space="preserve">., </w:t>
      </w:r>
      <w:proofErr w:type="spellStart"/>
      <w:r w:rsidR="00000000">
        <w:t>č.ú</w:t>
      </w:r>
      <w:proofErr w:type="spellEnd"/>
      <w:r w:rsidR="00000000">
        <w:t xml:space="preserve">. </w:t>
      </w:r>
      <w:proofErr w:type="spellStart"/>
      <w:r>
        <w:t>xxxxxxxxxxxxxxxxxxxx</w:t>
      </w:r>
      <w:proofErr w:type="spellEnd"/>
    </w:p>
    <w:p w:rsidR="00F305B8" w:rsidRDefault="00000000">
      <w:pPr>
        <w:spacing w:after="3"/>
        <w:ind w:left="19" w:hanging="10"/>
        <w:jc w:val="left"/>
      </w:pPr>
      <w:r>
        <w:rPr>
          <w:rFonts w:ascii="Calibri" w:eastAsia="Calibri" w:hAnsi="Calibri" w:cs="Calibri"/>
        </w:rPr>
        <w:t>28206649</w:t>
      </w:r>
    </w:p>
    <w:p w:rsidR="00F305B8" w:rsidRDefault="00000000">
      <w:pPr>
        <w:ind w:left="9" w:right="9"/>
      </w:pPr>
      <w:r>
        <w:t>CZ28206649</w:t>
      </w:r>
    </w:p>
    <w:p w:rsidR="00F305B8" w:rsidRDefault="00000000">
      <w:pPr>
        <w:spacing w:after="1424"/>
        <w:ind w:left="9" w:right="9"/>
      </w:pPr>
      <w:r>
        <w:t>Městský soud v Praze, oddíl B, vložka č, 18655</w:t>
      </w:r>
    </w:p>
    <w:p w:rsidR="00F305B8" w:rsidRDefault="002B00DE">
      <w:pPr>
        <w:spacing w:after="3" w:line="265" w:lineRule="auto"/>
        <w:ind w:left="980" w:hanging="10"/>
        <w:jc w:val="left"/>
      </w:pPr>
      <w:r>
        <w:rPr>
          <w:sz w:val="26"/>
        </w:rPr>
        <w:t>II</w:t>
      </w:r>
      <w:r w:rsidR="00000000">
        <w:rPr>
          <w:sz w:val="26"/>
        </w:rPr>
        <w:t>. Předmět plnění</w:t>
      </w:r>
    </w:p>
    <w:p w:rsidR="00F305B8" w:rsidRDefault="00F305B8">
      <w:pPr>
        <w:sectPr w:rsidR="00F305B8">
          <w:type w:val="continuous"/>
          <w:pgSz w:w="11904" w:h="16834"/>
          <w:pgMar w:top="1440" w:right="2750" w:bottom="1440" w:left="1454" w:header="708" w:footer="708" w:gutter="0"/>
          <w:cols w:num="2" w:space="708" w:equalWidth="0">
            <w:col w:w="2170" w:space="653"/>
            <w:col w:w="4877"/>
          </w:cols>
        </w:sectPr>
      </w:pPr>
    </w:p>
    <w:p w:rsidR="00F305B8" w:rsidRDefault="00000000">
      <w:pPr>
        <w:spacing w:after="84"/>
        <w:ind w:left="374" w:right="9"/>
      </w:pPr>
      <w:r>
        <w:t>2.1 Prodávající prohlašuje, že je výlučným vlastníkem těchto světel:</w:t>
      </w:r>
    </w:p>
    <w:p w:rsidR="00F305B8" w:rsidRDefault="00000000">
      <w:pPr>
        <w:numPr>
          <w:ilvl w:val="1"/>
          <w:numId w:val="1"/>
        </w:numPr>
        <w:spacing w:after="3" w:line="265" w:lineRule="auto"/>
        <w:ind w:hanging="355"/>
        <w:jc w:val="left"/>
      </w:pPr>
      <w:r>
        <w:rPr>
          <w:sz w:val="26"/>
        </w:rPr>
        <w:t xml:space="preserve">10ks </w:t>
      </w:r>
      <w:proofErr w:type="spellStart"/>
      <w:r>
        <w:rPr>
          <w:sz w:val="26"/>
        </w:rPr>
        <w:t>Maverick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Force</w:t>
      </w:r>
      <w:proofErr w:type="spellEnd"/>
      <w:r>
        <w:rPr>
          <w:sz w:val="26"/>
        </w:rPr>
        <w:t xml:space="preserve"> S </w:t>
      </w:r>
      <w:proofErr w:type="gramStart"/>
      <w:r>
        <w:rPr>
          <w:sz w:val="26"/>
        </w:rPr>
        <w:t>Spot - otočná</w:t>
      </w:r>
      <w:proofErr w:type="gramEnd"/>
      <w:r>
        <w:rPr>
          <w:sz w:val="26"/>
        </w:rPr>
        <w:t xml:space="preserve"> hlava, 1x350W LED (CW), CMY, zoom 4,1 </w:t>
      </w:r>
      <w:r>
        <w:rPr>
          <w:sz w:val="26"/>
          <w:vertAlign w:val="superscript"/>
        </w:rPr>
        <w:t xml:space="preserve">0 </w:t>
      </w:r>
      <w:r>
        <w:rPr>
          <w:noProof/>
        </w:rPr>
        <w:drawing>
          <wp:inline distT="0" distB="0" distL="0" distR="0">
            <wp:extent cx="36576" cy="12195"/>
            <wp:effectExtent l="0" t="0" r="0" b="0"/>
            <wp:docPr id="1170" name="Picture 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5B8" w:rsidRDefault="00000000">
      <w:pPr>
        <w:spacing w:after="77"/>
        <w:ind w:left="1085" w:hanging="10"/>
        <w:jc w:val="left"/>
      </w:pPr>
      <w:r>
        <w:rPr>
          <w:rFonts w:ascii="Calibri" w:eastAsia="Calibri" w:hAnsi="Calibri" w:cs="Calibri"/>
          <w:sz w:val="22"/>
        </w:rPr>
        <w:t>43,4</w:t>
      </w:r>
      <w:r w:rsidR="002B00DE">
        <w:rPr>
          <w:rFonts w:ascii="Calibri" w:eastAsia="Calibri" w:hAnsi="Calibri" w:cs="Calibri"/>
          <w:sz w:val="22"/>
        </w:rPr>
        <w:t>°</w:t>
      </w:r>
    </w:p>
    <w:p w:rsidR="00F305B8" w:rsidRDefault="00000000">
      <w:pPr>
        <w:numPr>
          <w:ilvl w:val="1"/>
          <w:numId w:val="1"/>
        </w:numPr>
        <w:spacing w:after="3" w:line="265" w:lineRule="auto"/>
        <w:ind w:hanging="355"/>
        <w:jc w:val="left"/>
      </w:pPr>
      <w:r>
        <w:rPr>
          <w:sz w:val="26"/>
        </w:rPr>
        <w:t xml:space="preserve">4ks </w:t>
      </w:r>
      <w:proofErr w:type="spellStart"/>
      <w:r>
        <w:rPr>
          <w:sz w:val="26"/>
        </w:rPr>
        <w:t>Chauvet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Maverick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Silens</w:t>
      </w:r>
      <w:proofErr w:type="spellEnd"/>
      <w:r>
        <w:rPr>
          <w:sz w:val="26"/>
        </w:rPr>
        <w:t xml:space="preserve"> </w:t>
      </w:r>
      <w:r w:rsidR="002B00DE">
        <w:rPr>
          <w:sz w:val="26"/>
        </w:rPr>
        <w:t>1</w:t>
      </w:r>
      <w:r>
        <w:rPr>
          <w:sz w:val="26"/>
        </w:rPr>
        <w:t xml:space="preserve">X </w:t>
      </w:r>
      <w:proofErr w:type="gramStart"/>
      <w:r>
        <w:rPr>
          <w:sz w:val="26"/>
        </w:rPr>
        <w:t>Profile - profilová</w:t>
      </w:r>
      <w:proofErr w:type="gramEnd"/>
      <w:r>
        <w:rPr>
          <w:sz w:val="26"/>
        </w:rPr>
        <w:t xml:space="preserve"> otočná hlava, 420W LED (CW)</w:t>
      </w:r>
    </w:p>
    <w:p w:rsidR="00F305B8" w:rsidRDefault="00000000">
      <w:pPr>
        <w:ind w:left="1080" w:right="9"/>
      </w:pPr>
      <w:r>
        <w:t xml:space="preserve">+ 13W LED (RGB), zoom 6-55,1 </w:t>
      </w:r>
      <w:r>
        <w:rPr>
          <w:vertAlign w:val="superscript"/>
        </w:rPr>
        <w:t>0</w:t>
      </w:r>
    </w:p>
    <w:p w:rsidR="00F305B8" w:rsidRDefault="00000000">
      <w:pPr>
        <w:numPr>
          <w:ilvl w:val="1"/>
          <w:numId w:val="1"/>
        </w:numPr>
        <w:spacing w:after="208" w:line="265" w:lineRule="auto"/>
        <w:ind w:hanging="355"/>
        <w:jc w:val="left"/>
      </w:pPr>
      <w:r>
        <w:rPr>
          <w:sz w:val="26"/>
        </w:rPr>
        <w:t xml:space="preserve">24ks </w:t>
      </w:r>
      <w:proofErr w:type="spellStart"/>
      <w:r>
        <w:rPr>
          <w:sz w:val="26"/>
        </w:rPr>
        <w:t>Chauvet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Shocker</w:t>
      </w:r>
      <w:proofErr w:type="spellEnd"/>
      <w:r>
        <w:rPr>
          <w:sz w:val="26"/>
        </w:rPr>
        <w:t xml:space="preserve"> Panel FX</w:t>
      </w:r>
    </w:p>
    <w:p w:rsidR="00F305B8" w:rsidRDefault="00000000">
      <w:pPr>
        <w:spacing w:after="371"/>
        <w:ind w:left="384" w:right="9"/>
      </w:pPr>
      <w:r>
        <w:t>2.2 Prodávající prodává kupujícímu touto smlouvou tato světla:</w:t>
      </w:r>
    </w:p>
    <w:p w:rsidR="00F305B8" w:rsidRDefault="00000000">
      <w:pPr>
        <w:numPr>
          <w:ilvl w:val="2"/>
          <w:numId w:val="2"/>
        </w:numPr>
        <w:ind w:hanging="355"/>
        <w:jc w:val="left"/>
      </w:pPr>
      <w:r>
        <w:t xml:space="preserve">10ks </w:t>
      </w:r>
      <w:proofErr w:type="spellStart"/>
      <w:r>
        <w:t>Maverick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S </w:t>
      </w:r>
      <w:proofErr w:type="gramStart"/>
      <w:r>
        <w:t>Spot - otočná</w:t>
      </w:r>
      <w:proofErr w:type="gramEnd"/>
      <w:r>
        <w:t xml:space="preserve"> hlava, 1x350W LED (CW), CMY, zoom 4,1 </w:t>
      </w:r>
      <w:r>
        <w:rPr>
          <w:vertAlign w:val="superscript"/>
        </w:rPr>
        <w:t xml:space="preserve">0 </w:t>
      </w:r>
      <w:r>
        <w:rPr>
          <w:noProof/>
        </w:rPr>
        <w:drawing>
          <wp:inline distT="0" distB="0" distL="0" distR="0">
            <wp:extent cx="33528" cy="12195"/>
            <wp:effectExtent l="0" t="0" r="0" b="0"/>
            <wp:docPr id="1173" name="Picture 1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Picture 1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5B8" w:rsidRDefault="00000000">
      <w:pPr>
        <w:spacing w:after="77"/>
        <w:ind w:left="1085" w:hanging="10"/>
        <w:jc w:val="left"/>
      </w:pPr>
      <w:r>
        <w:rPr>
          <w:rFonts w:ascii="Calibri" w:eastAsia="Calibri" w:hAnsi="Calibri" w:cs="Calibri"/>
          <w:sz w:val="22"/>
        </w:rPr>
        <w:t>43,4</w:t>
      </w:r>
      <w:r w:rsidR="002B00DE">
        <w:rPr>
          <w:rFonts w:ascii="Calibri" w:eastAsia="Calibri" w:hAnsi="Calibri" w:cs="Calibri"/>
          <w:sz w:val="22"/>
        </w:rPr>
        <w:t>°</w:t>
      </w:r>
    </w:p>
    <w:p w:rsidR="00F305B8" w:rsidRDefault="00000000">
      <w:pPr>
        <w:numPr>
          <w:ilvl w:val="2"/>
          <w:numId w:val="2"/>
        </w:numPr>
        <w:spacing w:after="3" w:line="265" w:lineRule="auto"/>
        <w:ind w:hanging="355"/>
        <w:jc w:val="left"/>
      </w:pPr>
      <w:r>
        <w:rPr>
          <w:sz w:val="26"/>
        </w:rPr>
        <w:lastRenderedPageBreak/>
        <w:t xml:space="preserve">4ks </w:t>
      </w:r>
      <w:proofErr w:type="spellStart"/>
      <w:r>
        <w:rPr>
          <w:sz w:val="26"/>
        </w:rPr>
        <w:t>Chauvet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Maverick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Silens</w:t>
      </w:r>
      <w:proofErr w:type="spellEnd"/>
      <w:r>
        <w:rPr>
          <w:sz w:val="26"/>
        </w:rPr>
        <w:t xml:space="preserve"> IX </w:t>
      </w:r>
      <w:proofErr w:type="gramStart"/>
      <w:r>
        <w:rPr>
          <w:sz w:val="26"/>
        </w:rPr>
        <w:t>Profile - profilová</w:t>
      </w:r>
      <w:proofErr w:type="gramEnd"/>
      <w:r>
        <w:rPr>
          <w:sz w:val="26"/>
        </w:rPr>
        <w:t xml:space="preserve"> otočná hlava, 420W LED (CW)</w:t>
      </w:r>
    </w:p>
    <w:p w:rsidR="00F305B8" w:rsidRDefault="00000000">
      <w:pPr>
        <w:ind w:left="1094" w:right="9"/>
      </w:pPr>
      <w:r>
        <w:t xml:space="preserve">+ 13W LED (RGB), zoom 6-55,1 </w:t>
      </w:r>
      <w:r>
        <w:rPr>
          <w:vertAlign w:val="superscript"/>
        </w:rPr>
        <w:t>0</w:t>
      </w:r>
    </w:p>
    <w:p w:rsidR="00F305B8" w:rsidRDefault="00000000">
      <w:pPr>
        <w:numPr>
          <w:ilvl w:val="2"/>
          <w:numId w:val="2"/>
        </w:numPr>
        <w:spacing w:after="3" w:line="265" w:lineRule="auto"/>
        <w:ind w:hanging="355"/>
        <w:jc w:val="left"/>
      </w:pPr>
      <w:r>
        <w:rPr>
          <w:sz w:val="26"/>
        </w:rPr>
        <w:t xml:space="preserve">24ks </w:t>
      </w:r>
      <w:proofErr w:type="spellStart"/>
      <w:r>
        <w:rPr>
          <w:sz w:val="26"/>
        </w:rPr>
        <w:t>Chauvet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Shocker</w:t>
      </w:r>
      <w:proofErr w:type="spellEnd"/>
      <w:r>
        <w:rPr>
          <w:sz w:val="26"/>
        </w:rPr>
        <w:t xml:space="preserve"> Panel FX</w:t>
      </w:r>
    </w:p>
    <w:p w:rsidR="00F305B8" w:rsidRDefault="00000000">
      <w:pPr>
        <w:spacing w:after="259"/>
        <w:ind w:left="1066" w:right="9"/>
      </w:pPr>
      <w:r>
        <w:t>Kupující tyto movité věci do svého vlastnictví kupuje tak, jak leží a stojí v době podpisu této smlouvy.</w:t>
      </w:r>
    </w:p>
    <w:p w:rsidR="00F305B8" w:rsidRDefault="00000000">
      <w:pPr>
        <w:spacing w:after="872" w:line="235" w:lineRule="auto"/>
        <w:ind w:left="355" w:firstLine="4"/>
        <w:jc w:val="left"/>
      </w:pPr>
      <w:r>
        <w:t xml:space="preserve">2.3 Vlastnictví k věcem, které jsou předmětem prodeje přechází na kupujícího okamžikem zaplacení poslední dohodnuté splátky dle odstavce 3, bodu 3. 2 smlouvy </w:t>
      </w:r>
      <w:r>
        <w:rPr>
          <w:noProof/>
        </w:rPr>
        <w:drawing>
          <wp:inline distT="0" distB="0" distL="0" distR="0">
            <wp:extent cx="24383" cy="24391"/>
            <wp:effectExtent l="0" t="0" r="0" b="0"/>
            <wp:docPr id="2669" name="Picture 2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" name="Picture 26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prohlašuje, že je výlučným vlastníkem movitých věcí.</w:t>
      </w:r>
    </w:p>
    <w:p w:rsidR="00F305B8" w:rsidRDefault="00000000">
      <w:pPr>
        <w:spacing w:after="208"/>
        <w:ind w:left="15" w:right="48" w:hanging="10"/>
        <w:jc w:val="center"/>
      </w:pPr>
      <w:r>
        <w:rPr>
          <w:sz w:val="26"/>
        </w:rPr>
        <w:t>I</w:t>
      </w:r>
      <w:r w:rsidR="002B00DE">
        <w:rPr>
          <w:sz w:val="26"/>
        </w:rPr>
        <w:t>II</w:t>
      </w:r>
      <w:r>
        <w:rPr>
          <w:sz w:val="26"/>
        </w:rPr>
        <w:t>. Kupní cena</w:t>
      </w:r>
    </w:p>
    <w:p w:rsidR="00F305B8" w:rsidRDefault="00000000">
      <w:pPr>
        <w:spacing w:after="553"/>
        <w:ind w:left="701" w:right="9" w:hanging="346"/>
      </w:pPr>
      <w:r>
        <w:t>3.1 Cena je stanovena ve výši 1 262 731,20 Kč bez DPH. Kupující se zavazuje smluvní cenu uhradit na základě vystavené zálohové faktury prodávajícím v termínu uvedeném na této faktuře.</w:t>
      </w:r>
    </w:p>
    <w:p w:rsidR="00F305B8" w:rsidRDefault="00000000">
      <w:pPr>
        <w:spacing w:after="243"/>
        <w:ind w:left="15" w:right="29" w:hanging="10"/>
        <w:jc w:val="center"/>
      </w:pPr>
      <w:r>
        <w:rPr>
          <w:sz w:val="26"/>
        </w:rPr>
        <w:t>IV. Doba plnění</w:t>
      </w:r>
    </w:p>
    <w:p w:rsidR="00F305B8" w:rsidRDefault="00000000">
      <w:pPr>
        <w:spacing w:after="827"/>
        <w:ind w:left="715" w:right="9" w:hanging="360"/>
      </w:pPr>
      <w:r>
        <w:t>4.1 Prodávající dodá zboží na své náklady neprodleně od doručení platby na účet, a to dopravní společností na adresu kupujícího,</w:t>
      </w:r>
    </w:p>
    <w:p w:rsidR="00F305B8" w:rsidRDefault="00000000">
      <w:pPr>
        <w:spacing w:after="266"/>
        <w:ind w:left="48" w:right="53" w:hanging="10"/>
        <w:jc w:val="center"/>
      </w:pPr>
      <w:r>
        <w:t>V. Všeobecné dodací podmínky</w:t>
      </w:r>
    </w:p>
    <w:p w:rsidR="00F305B8" w:rsidRDefault="00000000">
      <w:pPr>
        <w:ind w:left="336" w:right="9"/>
      </w:pPr>
      <w:r>
        <w:t>5.1 Podstatné porušení smlouvy</w:t>
      </w:r>
    </w:p>
    <w:p w:rsidR="00F305B8" w:rsidRDefault="00000000">
      <w:pPr>
        <w:spacing w:after="827"/>
        <w:ind w:left="302" w:right="9" w:firstLine="355"/>
      </w:pPr>
      <w:r>
        <w:t>Smluvní strany považují za podstatné porušení smlouvy nedodání zboží ani do 10 dnů po uplynutí dodací lhůty.</w:t>
      </w:r>
    </w:p>
    <w:p w:rsidR="00F305B8" w:rsidRDefault="00000000">
      <w:pPr>
        <w:spacing w:after="243"/>
        <w:ind w:left="15" w:hanging="10"/>
        <w:jc w:val="center"/>
      </w:pPr>
      <w:r>
        <w:rPr>
          <w:sz w:val="26"/>
        </w:rPr>
        <w:t>V</w:t>
      </w:r>
      <w:r w:rsidR="002B00DE">
        <w:rPr>
          <w:sz w:val="26"/>
        </w:rPr>
        <w:t>I</w:t>
      </w:r>
      <w:r>
        <w:rPr>
          <w:sz w:val="26"/>
        </w:rPr>
        <w:t>. Smluvní pokuta, úroky z prodlení</w:t>
      </w:r>
    </w:p>
    <w:p w:rsidR="00F305B8" w:rsidRDefault="00000000">
      <w:pPr>
        <w:spacing w:after="1127"/>
        <w:ind w:left="609" w:right="360" w:hanging="350"/>
      </w:pPr>
      <w:r>
        <w:t xml:space="preserve">6.1 Pokud kupující nezaplatí kupní cenu stanovenou v této smlouvě včas (dle podmínek této smlouvy), je povinen zaplatit prodávajícímu úrok z prodlení ve výši </w:t>
      </w:r>
      <w:r>
        <w:rPr>
          <w:noProof/>
        </w:rPr>
        <w:drawing>
          <wp:inline distT="0" distB="0" distL="0" distR="0">
            <wp:extent cx="320040" cy="118906"/>
            <wp:effectExtent l="0" t="0" r="0" b="0"/>
            <wp:docPr id="7398" name="Picture 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" name="Picture 73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 nezaplacené částky za každý den prodlení.</w:t>
      </w:r>
    </w:p>
    <w:p w:rsidR="00F305B8" w:rsidRDefault="00000000">
      <w:pPr>
        <w:spacing w:after="238"/>
        <w:ind w:left="48" w:hanging="10"/>
        <w:jc w:val="center"/>
      </w:pPr>
      <w:r>
        <w:t>VII. Závěrečná ustanovení</w:t>
      </w:r>
    </w:p>
    <w:p w:rsidR="00F305B8" w:rsidRDefault="00000000">
      <w:pPr>
        <w:numPr>
          <w:ilvl w:val="0"/>
          <w:numId w:val="3"/>
        </w:numPr>
        <w:ind w:right="9"/>
      </w:pPr>
      <w:r>
        <w:lastRenderedPageBreak/>
        <w:t>1.Tato smlouva může být měněna nebo doplněna jen v písemné formě číslovaných dodatků</w:t>
      </w:r>
    </w:p>
    <w:p w:rsidR="00F305B8" w:rsidRDefault="00000000">
      <w:pPr>
        <w:numPr>
          <w:ilvl w:val="1"/>
          <w:numId w:val="3"/>
        </w:numPr>
        <w:ind w:right="9"/>
      </w:pPr>
      <w:r>
        <w:t>Smlouva je vyhotovena ve dvou exemplářích, oba s platností originálu s tím, že podpisy oprávněných zástupců smluvních stran budou učiněny na všech listech smlouvy.</w:t>
      </w:r>
    </w:p>
    <w:p w:rsidR="00F305B8" w:rsidRDefault="00000000">
      <w:pPr>
        <w:numPr>
          <w:ilvl w:val="1"/>
          <w:numId w:val="3"/>
        </w:numPr>
        <w:spacing w:after="0" w:line="235" w:lineRule="auto"/>
        <w:ind w:right="9"/>
      </w:pPr>
      <w:r>
        <w:t>Tato smlouva se řídí právním řádem České republiky. Veškeré spory vzniklé z této smlouvy nebo v souvislosti s ní budou rozhodovány Rozhodčím soudem při Hospodářské komoře České republiky a Agrární komoře České republiky podle jeho Řádu a Pravidel třemi rozhodci. (nebo alternativa — „jedním rozhodcem jmenovaným předsedou Rozhodčího soudu při Hospodářské komoře České republiky a Agrární komoře České republiky”,). Strany se zavazují splnit povinnost uloženou jim rozhodčím nálezem.</w:t>
      </w:r>
    </w:p>
    <w:p w:rsidR="00F305B8" w:rsidRDefault="00000000">
      <w:pPr>
        <w:numPr>
          <w:ilvl w:val="1"/>
          <w:numId w:val="3"/>
        </w:numPr>
        <w:ind w:right="9"/>
      </w:pPr>
      <w:r>
        <w:t>Smluvní strany shodně prohlašují, že si tuto smlouvu před jejím podpisem přečetly a že byla uzavřena na základě jejich pravé a svobodné vůle, určitě a vážně, nikoli v tísni či za nápadně nevýhodných podmínek, toto stvrzují svými podpisy.</w:t>
      </w:r>
    </w:p>
    <w:p w:rsidR="00F305B8" w:rsidRDefault="00000000">
      <w:pPr>
        <w:spacing w:after="2004"/>
        <w:ind w:left="259" w:right="9"/>
      </w:pPr>
      <w:r>
        <w:t>7,5 Tato smlouva nabývá platnosti a účinnosti dnem podpisu obou smluvních stran.</w:t>
      </w:r>
    </w:p>
    <w:p w:rsidR="00F305B8" w:rsidRDefault="00000000">
      <w:pPr>
        <w:ind w:left="9" w:right="9"/>
      </w:pPr>
      <w:r>
        <w:t>V Praze dne 17.2.2025</w:t>
      </w:r>
    </w:p>
    <w:p w:rsidR="00F305B8" w:rsidRDefault="00F305B8">
      <w:pPr>
        <w:spacing w:after="109"/>
        <w:ind w:left="634"/>
        <w:jc w:val="left"/>
      </w:pPr>
    </w:p>
    <w:p w:rsidR="00F305B8" w:rsidRDefault="00000000">
      <w:pPr>
        <w:tabs>
          <w:tab w:val="center" w:pos="1510"/>
          <w:tab w:val="center" w:pos="6754"/>
        </w:tabs>
        <w:spacing w:after="3"/>
        <w:ind w:left="0"/>
        <w:jc w:val="left"/>
      </w:pPr>
      <w:r>
        <w:tab/>
        <w:t>Prodávající</w:t>
      </w:r>
      <w:r>
        <w:tab/>
        <w:t>Kupující</w:t>
      </w:r>
    </w:p>
    <w:sectPr w:rsidR="00F305B8">
      <w:type w:val="continuous"/>
      <w:pgSz w:w="11904" w:h="16834"/>
      <w:pgMar w:top="1297" w:right="1363" w:bottom="2100" w:left="1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C1AA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85965180" o:spid="_x0000_i1025" type="#_x0000_t75" style="width:5.25pt;height:5.2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47837831" wp14:editId="19A6D2A2">
            <wp:extent cx="66675" cy="66675"/>
            <wp:effectExtent l="0" t="0" r="0" b="0"/>
            <wp:docPr id="885965180" name="Obrázek 885965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2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C392779"/>
    <w:multiLevelType w:val="multilevel"/>
    <w:tmpl w:val="016CF92A"/>
    <w:lvl w:ilvl="0">
      <w:start w:val="7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04094B"/>
    <w:multiLevelType w:val="hybridMultilevel"/>
    <w:tmpl w:val="7952BAD2"/>
    <w:lvl w:ilvl="0" w:tplc="B540C5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84D03E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3888E8">
      <w:start w:val="1"/>
      <w:numFmt w:val="bullet"/>
      <w:lvlRestart w:val="0"/>
      <w:lvlText w:val="•"/>
      <w:lvlPicBulletId w:val="0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CAE0C8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D6E6F2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8089DE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4A1BD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F42EA4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065C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8219E"/>
    <w:multiLevelType w:val="hybridMultilevel"/>
    <w:tmpl w:val="D1E837EA"/>
    <w:lvl w:ilvl="0" w:tplc="53BCEBB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384">
      <w:start w:val="1"/>
      <w:numFmt w:val="bullet"/>
      <w:lvlRestart w:val="0"/>
      <w:lvlText w:val="•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C3D44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D274F2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8FE76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680BEC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CE15C8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0C326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D4C0C8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5776289">
    <w:abstractNumId w:val="2"/>
  </w:num>
  <w:num w:numId="2" w16cid:durableId="1135561856">
    <w:abstractNumId w:val="1"/>
  </w:num>
  <w:num w:numId="3" w16cid:durableId="135943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B8"/>
    <w:rsid w:val="002B00DE"/>
    <w:rsid w:val="00394BFC"/>
    <w:rsid w:val="00F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E8C0"/>
  <w15:docId w15:val="{533A1F7D-E63A-49EF-BC13-9402E8BC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9" w:lineRule="auto"/>
      <w:ind w:left="1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503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SC750i25021715300</dc:title>
  <dc:subject/>
  <dc:creator>Pivčíková Michaela</dc:creator>
  <cp:keywords/>
  <cp:lastModifiedBy>Pivčíková Michaela</cp:lastModifiedBy>
  <cp:revision>2</cp:revision>
  <dcterms:created xsi:type="dcterms:W3CDTF">2025-03-11T08:11:00Z</dcterms:created>
  <dcterms:modified xsi:type="dcterms:W3CDTF">2025-03-11T08:11:00Z</dcterms:modified>
</cp:coreProperties>
</file>