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0107" w14:textId="0C9736B5" w:rsidR="00EC4A46" w:rsidRPr="00B06A49" w:rsidRDefault="00EC4A46" w:rsidP="008D1B39">
      <w:pPr>
        <w:pStyle w:val="Nadpis1"/>
        <w:spacing w:line="276" w:lineRule="auto"/>
        <w:rPr>
          <w:rFonts w:ascii="Calibri" w:hAnsi="Calibri" w:cstheme="minorHAnsi"/>
          <w:b/>
          <w:sz w:val="28"/>
          <w:szCs w:val="28"/>
          <w:lang w:val="cs-CZ"/>
        </w:rPr>
      </w:pPr>
      <w:r w:rsidRPr="00B06A49">
        <w:rPr>
          <w:rFonts w:ascii="Calibri" w:hAnsi="Calibri" w:cstheme="minorHAnsi"/>
          <w:b/>
          <w:sz w:val="28"/>
          <w:szCs w:val="28"/>
          <w:lang w:val="cs-CZ"/>
        </w:rPr>
        <w:t xml:space="preserve">SMLOUVA O ŘEŠENÍ ČÁSTI </w:t>
      </w:r>
      <w:r w:rsidR="008D1B39" w:rsidRPr="00B06A49">
        <w:rPr>
          <w:rFonts w:ascii="Calibri" w:hAnsi="Calibri" w:cstheme="minorHAnsi"/>
          <w:b/>
          <w:sz w:val="28"/>
          <w:szCs w:val="28"/>
          <w:lang w:val="cs-CZ"/>
        </w:rPr>
        <w:t>PROJEKTU</w:t>
      </w:r>
    </w:p>
    <w:p w14:paraId="380FEBDD" w14:textId="77777777" w:rsidR="008D1B39" w:rsidRPr="00B06A49" w:rsidRDefault="008D1B39" w:rsidP="008D1B39">
      <w:pPr>
        <w:spacing w:line="276" w:lineRule="auto"/>
        <w:rPr>
          <w:rFonts w:asciiTheme="minorHAnsi" w:hAnsiTheme="minorHAnsi" w:cstheme="minorHAnsi"/>
          <w:lang w:val="cs-CZ" w:eastAsia="x-none"/>
        </w:rPr>
      </w:pPr>
    </w:p>
    <w:p w14:paraId="140F3F07" w14:textId="3010E81E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Ú</w:t>
      </w:r>
      <w:r w:rsidR="008D1B39"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stav Informatiky </w:t>
      </w: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AV ČR, v.</w:t>
      </w:r>
      <w:r w:rsidR="008D1B39"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v.</w:t>
      </w:r>
      <w:r w:rsidR="008D1B39"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  <w:r w:rsidRPr="00B06A49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</w:p>
    <w:p w14:paraId="27F1B2D5" w14:textId="235CDA18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Cs/>
          <w:sz w:val="22"/>
          <w:szCs w:val="22"/>
          <w:lang w:val="cs-CZ"/>
        </w:rPr>
        <w:t>se sídlem Pod Vodárenskou věží 271/2, 182 07 Praha 8</w:t>
      </w:r>
      <w:r w:rsidR="00D7170D" w:rsidRPr="00B06A49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</w:p>
    <w:p w14:paraId="7E665B91" w14:textId="2320F726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bankovní spojení: ČNB Praha </w:t>
      </w:r>
      <w:proofErr w:type="gramStart"/>
      <w:r w:rsidRPr="00B06A49">
        <w:rPr>
          <w:rFonts w:asciiTheme="minorHAnsi" w:hAnsiTheme="minorHAnsi" w:cstheme="minorHAnsi"/>
          <w:sz w:val="22"/>
          <w:szCs w:val="22"/>
          <w:lang w:val="cs-CZ"/>
        </w:rPr>
        <w:t>8,  č.</w:t>
      </w:r>
      <w:proofErr w:type="gramEnd"/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B06A49">
        <w:rPr>
          <w:rFonts w:asciiTheme="minorHAnsi" w:hAnsiTheme="minorHAnsi" w:cstheme="minorHAnsi"/>
          <w:sz w:val="22"/>
          <w:szCs w:val="22"/>
          <w:lang w:val="cs-CZ"/>
        </w:rPr>
        <w:t>ú.</w:t>
      </w:r>
      <w:proofErr w:type="spellEnd"/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5B3C05">
        <w:rPr>
          <w:rFonts w:asciiTheme="minorHAnsi" w:hAnsiTheme="minorHAnsi" w:cstheme="minorHAnsi"/>
          <w:sz w:val="22"/>
          <w:szCs w:val="22"/>
          <w:lang w:val="cs-CZ"/>
        </w:rPr>
        <w:t>xx</w:t>
      </w:r>
      <w:r w:rsidR="00B06A49" w:rsidRPr="00B06A49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5B3C05">
        <w:rPr>
          <w:rFonts w:asciiTheme="minorHAnsi" w:hAnsiTheme="minorHAnsi" w:cstheme="minorHAnsi"/>
          <w:sz w:val="22"/>
          <w:szCs w:val="22"/>
          <w:lang w:val="cs-CZ"/>
        </w:rPr>
        <w:t>xxxxxxxxxxx</w:t>
      </w:r>
      <w:proofErr w:type="spellEnd"/>
      <w:r w:rsidR="00B06A49" w:rsidRPr="00B06A49">
        <w:rPr>
          <w:rFonts w:asciiTheme="minorHAnsi" w:hAnsiTheme="minorHAnsi" w:cstheme="minorHAnsi"/>
          <w:sz w:val="22"/>
          <w:szCs w:val="22"/>
          <w:lang w:val="cs-CZ"/>
        </w:rPr>
        <w:t>/</w:t>
      </w:r>
      <w:proofErr w:type="spellStart"/>
      <w:r w:rsidR="005B3C05">
        <w:rPr>
          <w:rFonts w:asciiTheme="minorHAnsi" w:hAnsiTheme="minorHAnsi" w:cstheme="minorHAnsi"/>
          <w:sz w:val="22"/>
          <w:szCs w:val="22"/>
          <w:lang w:val="cs-CZ"/>
        </w:rPr>
        <w:t>xxxx</w:t>
      </w:r>
      <w:proofErr w:type="spellEnd"/>
      <w:r w:rsidR="00D7170D"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37D3B2F3" w14:textId="77777777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IČO: 67985807,</w:t>
      </w:r>
    </w:p>
    <w:p w14:paraId="4F84F60F" w14:textId="77777777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DIČ: CZ67985807,</w:t>
      </w:r>
    </w:p>
    <w:p w14:paraId="3AE078DD" w14:textId="5901C632" w:rsidR="00D448BB" w:rsidRPr="00B06A49" w:rsidRDefault="008D1B39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astoupená: </w:t>
      </w:r>
      <w:r w:rsidR="005B3C05" w:rsidRPr="005B3C05">
        <w:rPr>
          <w:rFonts w:asciiTheme="minorHAnsi" w:hAnsiTheme="minorHAnsi" w:cstheme="minorHAnsi"/>
          <w:sz w:val="22"/>
          <w:szCs w:val="22"/>
          <w:lang w:val="cs-CZ"/>
        </w:rPr>
        <w:t>doc. Ing. Petr Cintula, Ph.D</w:t>
      </w:r>
      <w:r w:rsidR="005B3C05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5B3C0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06A49">
        <w:rPr>
          <w:rFonts w:asciiTheme="minorHAnsi" w:hAnsiTheme="minorHAnsi" w:cstheme="minorHAnsi"/>
          <w:sz w:val="22"/>
          <w:szCs w:val="22"/>
          <w:lang w:val="cs-CZ"/>
        </w:rPr>
        <w:t>DSc</w:t>
      </w:r>
      <w:proofErr w:type="spellEnd"/>
      <w:r w:rsidR="00B06A49">
        <w:rPr>
          <w:rFonts w:asciiTheme="minorHAnsi" w:hAnsiTheme="minorHAnsi" w:cstheme="minorHAnsi"/>
          <w:sz w:val="22"/>
          <w:szCs w:val="22"/>
          <w:lang w:val="cs-CZ"/>
        </w:rPr>
        <w:t xml:space="preserve">., 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ředitelem </w:t>
      </w:r>
    </w:p>
    <w:p w14:paraId="0E78AC35" w14:textId="53AE7781" w:rsidR="00EC4A46" w:rsidRPr="00B06A49" w:rsidRDefault="00EC4A46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(dále jen</w:t>
      </w:r>
      <w:r w:rsidR="00132F3E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32F3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„</w:t>
      </w:r>
      <w:r w:rsidR="008D1B39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Příjemce</w:t>
      </w:r>
      <w:r w:rsidR="00132F3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“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46732693" w14:textId="1BAF4F6A" w:rsidR="00EC4A46" w:rsidRPr="00B06A49" w:rsidRDefault="00507846" w:rsidP="00B06A49">
      <w:pPr>
        <w:spacing w:after="480" w:line="276" w:lineRule="auto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na straně jedné</w:t>
      </w:r>
      <w:r w:rsidR="00EC4A4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4DE3342C" w14:textId="2F1D96EC" w:rsidR="00D448BB" w:rsidRPr="00B06A49" w:rsidRDefault="008B07CB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České vysoké učení technické v</w:t>
      </w:r>
      <w:r w:rsidR="00186D53"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 </w:t>
      </w: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Praze</w:t>
      </w:r>
      <w:r w:rsidR="00186D53"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, </w:t>
      </w:r>
      <w:r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Fakulta jaderná a fyzikálně inženýrská</w:t>
      </w:r>
      <w:r w:rsidR="00F15D9C" w:rsidRPr="00B06A49">
        <w:rPr>
          <w:rFonts w:asciiTheme="minorHAnsi" w:hAnsiTheme="minorHAnsi" w:cstheme="minorHAnsi"/>
          <w:b/>
          <w:bCs/>
          <w:sz w:val="22"/>
          <w:szCs w:val="22"/>
          <w:lang w:val="cs-CZ"/>
        </w:rPr>
        <w:t>,</w:t>
      </w:r>
    </w:p>
    <w:p w14:paraId="20556842" w14:textId="01137124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se sídlem </w:t>
      </w:r>
      <w:r w:rsidR="008A3094" w:rsidRPr="00B06A49">
        <w:rPr>
          <w:rFonts w:asciiTheme="minorHAnsi" w:hAnsiTheme="minorHAnsi" w:cstheme="minorHAnsi"/>
          <w:sz w:val="22"/>
          <w:szCs w:val="22"/>
          <w:lang w:val="cs-CZ"/>
        </w:rPr>
        <w:t>Jugoslávských partyzánů 1580/3</w:t>
      </w:r>
      <w:r w:rsidR="00310B00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361972" w:rsidRPr="00B06A49">
        <w:rPr>
          <w:rFonts w:asciiTheme="minorHAnsi" w:hAnsiTheme="minorHAnsi" w:cstheme="minorHAnsi"/>
          <w:sz w:val="22"/>
          <w:szCs w:val="22"/>
          <w:lang w:val="cs-CZ"/>
        </w:rPr>
        <w:t>160</w:t>
      </w:r>
      <w:r w:rsidR="00310B00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61972" w:rsidRPr="00B06A49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310B00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0 </w:t>
      </w:r>
      <w:r w:rsidR="00361972" w:rsidRPr="00B06A49">
        <w:rPr>
          <w:rFonts w:asciiTheme="minorHAnsi" w:hAnsiTheme="minorHAnsi" w:cstheme="minorHAnsi"/>
          <w:sz w:val="22"/>
          <w:szCs w:val="22"/>
          <w:lang w:val="cs-CZ"/>
        </w:rPr>
        <w:t>Praha 6</w:t>
      </w:r>
      <w:r w:rsidR="00D7170D"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078D7184" w14:textId="03DDC14B" w:rsidR="00D448BB" w:rsidRPr="00B06A49" w:rsidRDefault="00D448BB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bankovní spojení: </w:t>
      </w:r>
      <w:r w:rsidR="00106CDF" w:rsidRPr="00B06A49">
        <w:rPr>
          <w:rFonts w:asciiTheme="minorHAnsi" w:hAnsiTheme="minorHAnsi" w:cstheme="minorHAnsi"/>
          <w:sz w:val="22"/>
          <w:szCs w:val="22"/>
          <w:lang w:val="cs-CZ"/>
        </w:rPr>
        <w:t>Komerční banka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BA4347" w:rsidRPr="00B06A49">
        <w:rPr>
          <w:rFonts w:asciiTheme="minorHAnsi" w:hAnsiTheme="minorHAnsi" w:cstheme="minorHAnsi"/>
          <w:sz w:val="22"/>
          <w:szCs w:val="22"/>
          <w:lang w:val="cs-CZ"/>
        </w:rPr>
        <w:t>Spálená 51</w:t>
      </w:r>
      <w:r w:rsidR="006A21D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Praha 1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č. účtu </w:t>
      </w:r>
      <w:proofErr w:type="spellStart"/>
      <w:r w:rsidR="005B3C05">
        <w:rPr>
          <w:rFonts w:asciiTheme="minorHAnsi" w:hAnsiTheme="minorHAnsi" w:cstheme="minorHAnsi"/>
          <w:sz w:val="22"/>
          <w:szCs w:val="22"/>
          <w:lang w:val="cs-CZ"/>
        </w:rPr>
        <w:t>xx</w:t>
      </w:r>
      <w:r w:rsidR="005B3C05" w:rsidRPr="00B06A49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5B3C05">
        <w:rPr>
          <w:rFonts w:asciiTheme="minorHAnsi" w:hAnsiTheme="minorHAnsi" w:cstheme="minorHAnsi"/>
          <w:sz w:val="22"/>
          <w:szCs w:val="22"/>
          <w:lang w:val="cs-CZ"/>
        </w:rPr>
        <w:t>xxxxxxxxxxx</w:t>
      </w:r>
      <w:proofErr w:type="spellEnd"/>
      <w:r w:rsidR="005B3C05" w:rsidRPr="00B06A49">
        <w:rPr>
          <w:rFonts w:asciiTheme="minorHAnsi" w:hAnsiTheme="minorHAnsi" w:cstheme="minorHAnsi"/>
          <w:sz w:val="22"/>
          <w:szCs w:val="22"/>
          <w:lang w:val="cs-CZ"/>
        </w:rPr>
        <w:t>/</w:t>
      </w:r>
      <w:proofErr w:type="spellStart"/>
      <w:r w:rsidR="005B3C05">
        <w:rPr>
          <w:rFonts w:asciiTheme="minorHAnsi" w:hAnsiTheme="minorHAnsi" w:cstheme="minorHAnsi"/>
          <w:sz w:val="22"/>
          <w:szCs w:val="22"/>
          <w:lang w:val="cs-CZ"/>
        </w:rPr>
        <w:t>xxxx</w:t>
      </w:r>
      <w:proofErr w:type="spellEnd"/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</w:p>
    <w:p w14:paraId="584877A5" w14:textId="08032DA0" w:rsidR="00D448BB" w:rsidRPr="00B06A49" w:rsidRDefault="00D448BB" w:rsidP="00B06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="00186D53" w:rsidRPr="00B06A49">
        <w:rPr>
          <w:rFonts w:asciiTheme="minorHAnsi" w:hAnsiTheme="minorHAnsi" w:cstheme="minorHAnsi"/>
          <w:sz w:val="22"/>
          <w:szCs w:val="22"/>
          <w:lang w:val="cs-CZ"/>
        </w:rPr>
        <w:t>68407700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6F22D299" w14:textId="52626926" w:rsidR="00D448BB" w:rsidRPr="00B06A49" w:rsidRDefault="00D448BB" w:rsidP="00B06A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="00BA4347" w:rsidRPr="00B06A49">
        <w:rPr>
          <w:rFonts w:asciiTheme="minorHAnsi" w:hAnsiTheme="minorHAnsi" w:cstheme="minorHAnsi"/>
          <w:sz w:val="22"/>
          <w:szCs w:val="22"/>
          <w:lang w:val="cs-CZ"/>
        </w:rPr>
        <w:t>CZ68407700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25F639BC" w14:textId="3BDFF10E" w:rsidR="00D448BB" w:rsidRPr="00B06A49" w:rsidRDefault="008D1B39" w:rsidP="00B06A4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>astoupen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a: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E405B" w:rsidRPr="00B06A49">
        <w:rPr>
          <w:rFonts w:asciiTheme="minorHAnsi" w:hAnsiTheme="minorHAnsi" w:cstheme="minorHAnsi"/>
          <w:sz w:val="22"/>
          <w:szCs w:val="22"/>
          <w:lang w:val="cs-CZ"/>
        </w:rPr>
        <w:t>doc. Ing. Václavem Čubou, Ph.D.</w:t>
      </w:r>
      <w:r w:rsidR="00106CDF" w:rsidRPr="00B06A49">
        <w:rPr>
          <w:rFonts w:asciiTheme="minorHAnsi" w:hAnsiTheme="minorHAnsi" w:cstheme="minorHAnsi"/>
          <w:sz w:val="22"/>
          <w:szCs w:val="22"/>
          <w:lang w:val="cs-CZ"/>
        </w:rPr>
        <w:t>, děkanem</w:t>
      </w:r>
    </w:p>
    <w:p w14:paraId="222F2FC5" w14:textId="2F5A4E6C" w:rsidR="00507846" w:rsidRPr="00B06A49" w:rsidRDefault="00507846" w:rsidP="00B06A49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(dále jen </w:t>
      </w:r>
      <w:r w:rsidR="00132F3E" w:rsidRPr="00B06A49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="008D1B39" w:rsidRPr="00B06A49">
        <w:rPr>
          <w:rFonts w:asciiTheme="minorHAnsi" w:hAnsiTheme="minorHAnsi" w:cstheme="minorHAnsi"/>
          <w:b/>
          <w:sz w:val="22"/>
          <w:szCs w:val="22"/>
          <w:lang w:val="cs-CZ"/>
        </w:rPr>
        <w:t>D</w:t>
      </w:r>
      <w:r w:rsidR="00132F3E" w:rsidRPr="00B06A49">
        <w:rPr>
          <w:rFonts w:asciiTheme="minorHAnsi" w:hAnsiTheme="minorHAnsi" w:cstheme="minorHAnsi"/>
          <w:b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b/>
          <w:sz w:val="22"/>
          <w:szCs w:val="22"/>
          <w:lang w:val="cs-CZ"/>
        </w:rPr>
        <w:t>Projektu</w:t>
      </w:r>
      <w:r w:rsidR="00132F3E" w:rsidRPr="00B06A49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), </w:t>
      </w:r>
    </w:p>
    <w:p w14:paraId="314DC9E1" w14:textId="0F766F61" w:rsidR="00507846" w:rsidRPr="00B06A49" w:rsidRDefault="00507846" w:rsidP="00B06A49">
      <w:pPr>
        <w:spacing w:after="480" w:line="276" w:lineRule="auto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na straně druhé</w:t>
      </w:r>
    </w:p>
    <w:p w14:paraId="4D9BA0DF" w14:textId="0B686331" w:rsidR="008D1B39" w:rsidRPr="00B06A49" w:rsidRDefault="008D1B39" w:rsidP="00B06A49">
      <w:pPr>
        <w:spacing w:after="480" w:line="276" w:lineRule="auto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(Příjemce a Další účastník Projektu dále společně jen jako „</w:t>
      </w: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Smluvní strany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“ a každý samostatně též jako „</w:t>
      </w: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Smluvní strana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“)</w:t>
      </w:r>
    </w:p>
    <w:p w14:paraId="527D9EF7" w14:textId="055013B0" w:rsidR="00984801" w:rsidRPr="00B06A49" w:rsidRDefault="00EC4A46" w:rsidP="00B06A49">
      <w:pPr>
        <w:spacing w:after="480" w:line="276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uzavírají tuto smlouvu o řešení části grantového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výzkumu a vývoje </w:t>
      </w:r>
      <w:r w:rsidR="0098480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(dále jen “</w:t>
      </w:r>
      <w:r w:rsidR="008D1B39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S</w:t>
      </w:r>
      <w:r w:rsidR="00984801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mlouva</w:t>
      </w:r>
      <w:r w:rsidR="0098480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“) </w:t>
      </w:r>
      <w:r w:rsidR="000433C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na základě výsledku veřejné soutěže </w:t>
      </w:r>
      <w:r w:rsidR="00AC1D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ve výzkumu, vývoji a inovacích </w:t>
      </w:r>
      <w:r w:rsidR="000433C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vyhlášené </w:t>
      </w:r>
      <w:r w:rsidR="000433C1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Českou </w:t>
      </w:r>
      <w:proofErr w:type="gramStart"/>
      <w:r w:rsidR="000433C1" w:rsidRPr="00B06A49">
        <w:rPr>
          <w:rFonts w:asciiTheme="minorHAnsi" w:hAnsiTheme="minorHAnsi" w:cstheme="minorHAnsi"/>
          <w:sz w:val="22"/>
          <w:szCs w:val="22"/>
          <w:lang w:val="cs-CZ"/>
        </w:rPr>
        <w:t>republikou - Grantovou</w:t>
      </w:r>
      <w:proofErr w:type="gramEnd"/>
      <w:r w:rsidR="000433C1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agenturou České republiky</w:t>
      </w:r>
      <w:r w:rsidR="006919E6" w:rsidRPr="00B06A49">
        <w:rPr>
          <w:rFonts w:asciiTheme="minorHAnsi" w:hAnsiTheme="minorHAnsi" w:cstheme="minorHAnsi"/>
          <w:sz w:val="22"/>
          <w:szCs w:val="22"/>
          <w:lang w:val="cs-CZ"/>
        </w:rPr>
        <w:t>, IČO </w:t>
      </w:r>
      <w:r w:rsidR="00C219D5" w:rsidRPr="00B06A49">
        <w:rPr>
          <w:rFonts w:asciiTheme="minorHAnsi" w:hAnsiTheme="minorHAnsi" w:cstheme="minorHAnsi"/>
          <w:sz w:val="22"/>
          <w:szCs w:val="22"/>
          <w:lang w:val="cs-CZ"/>
        </w:rPr>
        <w:t>48549037, sídlem Evropská</w:t>
      </w:r>
      <w:r w:rsidR="00C219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 </w:t>
      </w:r>
      <w:r w:rsidR="000433C1" w:rsidRPr="00B06A49">
        <w:rPr>
          <w:rFonts w:asciiTheme="minorHAnsi" w:hAnsiTheme="minorHAnsi" w:cstheme="minorHAnsi"/>
          <w:sz w:val="22"/>
          <w:szCs w:val="22"/>
          <w:lang w:val="cs-CZ"/>
        </w:rPr>
        <w:t>2589/33b, 160 00 Praha 6 (d</w:t>
      </w:r>
      <w:r w:rsidR="00984801" w:rsidRPr="00B06A49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0433C1" w:rsidRPr="00B06A49">
        <w:rPr>
          <w:rFonts w:asciiTheme="minorHAnsi" w:hAnsiTheme="minorHAnsi" w:cstheme="minorHAnsi"/>
          <w:sz w:val="22"/>
          <w:szCs w:val="22"/>
          <w:lang w:val="cs-CZ"/>
        </w:rPr>
        <w:t>le jen „</w:t>
      </w:r>
      <w:r w:rsidR="008D1B39" w:rsidRPr="00B06A49">
        <w:rPr>
          <w:rFonts w:asciiTheme="minorHAnsi" w:hAnsiTheme="minorHAnsi" w:cstheme="minorHAnsi"/>
          <w:b/>
          <w:sz w:val="22"/>
          <w:szCs w:val="22"/>
          <w:lang w:val="cs-CZ"/>
        </w:rPr>
        <w:t>Poskytovatel</w:t>
      </w:r>
      <w:r w:rsidR="000433C1" w:rsidRPr="00B06A49">
        <w:rPr>
          <w:rFonts w:asciiTheme="minorHAnsi" w:hAnsiTheme="minorHAnsi" w:cstheme="minorHAnsi"/>
          <w:sz w:val="22"/>
          <w:szCs w:val="22"/>
          <w:lang w:val="cs-CZ"/>
        </w:rPr>
        <w:t>”</w:t>
      </w:r>
      <w:r w:rsidR="00984801" w:rsidRPr="00B06A49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515C922B" w14:textId="77777777" w:rsidR="00EC4A46" w:rsidRPr="00B06A49" w:rsidRDefault="00EC4A46" w:rsidP="00B06A49">
      <w:pPr>
        <w:pStyle w:val="Nadpis2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I</w:t>
      </w:r>
    </w:p>
    <w:p w14:paraId="67606711" w14:textId="00740CB3" w:rsidR="00EC4A46" w:rsidRPr="00B06A49" w:rsidRDefault="00EC4A46" w:rsidP="00B06A49">
      <w:pPr>
        <w:pStyle w:val="Nadpis3"/>
        <w:spacing w:after="12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Předmět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0976554C" w14:textId="77777777" w:rsidR="00B06A49" w:rsidRDefault="00EC4A46" w:rsidP="00B06A49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Předmětem 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stanovení podmínek při řešení části grantového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výzkumu a vývoje registrovaného pod číslem </w:t>
      </w:r>
      <w:proofErr w:type="gramStart"/>
      <w:r w:rsidR="00AD33F6" w:rsidRPr="00B06A49">
        <w:rPr>
          <w:rFonts w:asciiTheme="minorHAnsi" w:eastAsiaTheme="minorHAnsi" w:hAnsiTheme="minorHAnsi" w:cs="TeXGyreHeros-Bold-Identity-H"/>
          <w:b/>
          <w:bCs/>
          <w:sz w:val="22"/>
          <w:szCs w:val="22"/>
          <w:lang w:val="cs-CZ"/>
        </w:rPr>
        <w:t>25-18105S</w:t>
      </w:r>
      <w:proofErr w:type="gramEnd"/>
      <w:r w:rsidR="00AD33F6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(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dále jen “</w:t>
      </w:r>
      <w:r w:rsidR="008D1B39" w:rsidRPr="00B06A49">
        <w:rPr>
          <w:rFonts w:asciiTheme="minorHAnsi" w:hAnsiTheme="minorHAnsi" w:cstheme="minorHAnsi"/>
          <w:b/>
          <w:sz w:val="22"/>
          <w:szCs w:val="22"/>
          <w:lang w:val="cs-CZ"/>
        </w:rPr>
        <w:t>P</w:t>
      </w:r>
      <w:r w:rsidRPr="00B06A49">
        <w:rPr>
          <w:rFonts w:asciiTheme="minorHAnsi" w:hAnsiTheme="minorHAnsi" w:cstheme="minorHAnsi"/>
          <w:b/>
          <w:sz w:val="22"/>
          <w:szCs w:val="22"/>
          <w:lang w:val="cs-CZ"/>
        </w:rPr>
        <w:t>rojekt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”).</w:t>
      </w:r>
    </w:p>
    <w:p w14:paraId="6B3CF8D3" w14:textId="43C57716" w:rsidR="00EC4A46" w:rsidRPr="00B06A49" w:rsidRDefault="00EC4A46" w:rsidP="00B06A49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Název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: </w:t>
      </w:r>
      <w:r w:rsidR="002C0F8F" w:rsidRPr="00B06A49">
        <w:rPr>
          <w:rFonts w:asciiTheme="minorHAnsi" w:eastAsiaTheme="minorHAnsi" w:hAnsiTheme="minorHAnsi" w:cs="TeXGyreHeros-Bold-Identity-H"/>
          <w:b/>
          <w:bCs/>
          <w:sz w:val="22"/>
          <w:szCs w:val="22"/>
          <w:lang w:val="cs-CZ"/>
        </w:rPr>
        <w:t>Informačně-teoretické přístupy k predikci přechodů v komplexních systémech</w:t>
      </w:r>
    </w:p>
    <w:p w14:paraId="1D22B68F" w14:textId="7CF02A3A" w:rsidR="00EC4A46" w:rsidRPr="00B06A49" w:rsidRDefault="00EC4A46" w:rsidP="00B06A49">
      <w:pPr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Doba trvání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: 1. </w:t>
      </w:r>
      <w:r w:rsidR="00DC302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ledna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20</w:t>
      </w:r>
      <w:r w:rsidR="00507846" w:rsidRPr="00B06A49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až 31. </w:t>
      </w:r>
      <w:r w:rsidR="00DC302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prosince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20</w:t>
      </w:r>
      <w:r w:rsidR="00507846" w:rsidRPr="00B06A49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D448BB" w:rsidRPr="00B06A49">
        <w:rPr>
          <w:rFonts w:asciiTheme="minorHAnsi" w:hAnsiTheme="minorHAnsi" w:cstheme="minorHAnsi"/>
          <w:sz w:val="22"/>
          <w:szCs w:val="22"/>
          <w:lang w:val="cs-CZ"/>
        </w:rPr>
        <w:t>7</w:t>
      </w:r>
    </w:p>
    <w:p w14:paraId="57C241D2" w14:textId="63AB5457" w:rsidR="00EC4A46" w:rsidRPr="00B06A49" w:rsidRDefault="00EC4A46" w:rsidP="00B06A49">
      <w:pPr>
        <w:numPr>
          <w:ilvl w:val="0"/>
          <w:numId w:val="1"/>
        </w:numPr>
        <w:spacing w:after="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Odpovědný řešitel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: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5B3C05">
        <w:rPr>
          <w:rFonts w:asciiTheme="minorHAnsi" w:hAnsiTheme="minorHAnsi" w:cstheme="minorHAnsi"/>
          <w:iCs/>
          <w:sz w:val="22"/>
          <w:szCs w:val="22"/>
          <w:lang w:val="cs-CZ"/>
        </w:rPr>
        <w:t>XXX</w:t>
      </w:r>
      <w:r w:rsidR="002C0F8F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52640621" w14:textId="59FE321E" w:rsidR="00EC4A46" w:rsidRPr="00B06A49" w:rsidRDefault="00EC4A46" w:rsidP="00B06A49">
      <w:pPr>
        <w:spacing w:after="240" w:line="276" w:lineRule="auto"/>
        <w:ind w:left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Odpovědný spoluřešitel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:</w:t>
      </w:r>
      <w:r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ab/>
      </w:r>
      <w:r w:rsidR="005B3C05">
        <w:rPr>
          <w:rFonts w:asciiTheme="minorHAnsi" w:hAnsiTheme="minorHAnsi" w:cstheme="minorHAnsi"/>
          <w:iCs/>
          <w:sz w:val="22"/>
          <w:szCs w:val="22"/>
          <w:lang w:val="cs-CZ"/>
        </w:rPr>
        <w:t>XXX</w:t>
      </w:r>
      <w:r w:rsidR="004829CD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624C0EF5" w14:textId="79B99276" w:rsidR="00EC4A46" w:rsidRPr="00B06A49" w:rsidRDefault="00EC4A46" w:rsidP="00B06A49">
      <w:pPr>
        <w:pStyle w:val="Odstavecseseznamem1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strany je závazná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mlouva o poskytnutí dotace na podporu grantového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č. </w:t>
      </w:r>
      <w:proofErr w:type="gramStart"/>
      <w:r w:rsidR="00AD33F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25-18105S</w:t>
      </w:r>
      <w:proofErr w:type="gramEnd"/>
      <w:r w:rsidR="00E4522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panelu č. P</w:t>
      </w:r>
      <w:r w:rsidR="00E4522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103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včetně všech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dodatků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 příloh, uzavřená mezi Českou republikou - organizační složkou státu Grantovou agenturou České republiky jako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Poskytovatelem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Ústavem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lastRenderedPageBreak/>
        <w:t>informatiky</w:t>
      </w:r>
      <w:r w:rsidR="0050784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jako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Příjemcem</w:t>
      </w:r>
      <w:r w:rsidR="00CD2CB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dne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(dále jen „</w:t>
      </w:r>
      <w:r w:rsidR="008D1B39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S</w:t>
      </w: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mlouva o poskytnutí dotace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“)</w:t>
      </w:r>
      <w:r w:rsidR="000433C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která je nedílnou součástí 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="000433C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jako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</w:t>
      </w:r>
      <w:r w:rsidR="000433C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říloha č. 1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1AE6A738" w14:textId="77777777" w:rsidR="00EC4A46" w:rsidRPr="00B06A49" w:rsidRDefault="00EC4A46" w:rsidP="00B06A49">
      <w:pPr>
        <w:pStyle w:val="Nadpis3"/>
        <w:tabs>
          <w:tab w:val="left" w:pos="284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II</w:t>
      </w:r>
    </w:p>
    <w:p w14:paraId="1DA9DD7F" w14:textId="2519116F" w:rsidR="00EC4A46" w:rsidRPr="00B06A49" w:rsidRDefault="00EC4A46" w:rsidP="00B06A49">
      <w:pPr>
        <w:pStyle w:val="Nadpis3"/>
        <w:spacing w:after="12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Finanční zajištění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</w:p>
    <w:p w14:paraId="18A315EC" w14:textId="61970EC3" w:rsidR="00EC4A46" w:rsidRPr="00B06A49" w:rsidRDefault="00EC4A46" w:rsidP="00B06A4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K úhradě nákladů na řešení části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byly na základě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poskytnutí dotace účelově přiděleny účelové finanční prostředky</w:t>
      </w:r>
      <w:r w:rsidR="0098480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 jednotlivé kalendářní roky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takto</w:t>
      </w:r>
      <w:r w:rsidR="0050784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:</w:t>
      </w:r>
    </w:p>
    <w:p w14:paraId="438CCED5" w14:textId="4C240D53" w:rsidR="00EC4A46" w:rsidRPr="00B06A49" w:rsidRDefault="00507846" w:rsidP="00B06A49">
      <w:pPr>
        <w:pStyle w:val="Odstavecseseznamem1"/>
        <w:numPr>
          <w:ilvl w:val="0"/>
          <w:numId w:val="1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 rok 202</w:t>
      </w:r>
      <w:r w:rsidR="00D448B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5</w:t>
      </w:r>
      <w:r w:rsidR="00EC4A4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ve výši </w:t>
      </w:r>
    </w:p>
    <w:p w14:paraId="0BE7A1E4" w14:textId="607FD2B8" w:rsidR="00EC4A46" w:rsidRPr="00B06A49" w:rsidRDefault="00BE3203" w:rsidP="00B06A49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 xml:space="preserve">                  </w:t>
      </w:r>
      <w:proofErr w:type="gramStart"/>
      <w:r w:rsidR="005B3C05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XXX</w:t>
      </w:r>
      <w:r w:rsidR="00EC4A46"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,-</w:t>
      </w:r>
      <w:proofErr w:type="gramEnd"/>
      <w:r w:rsidR="00EC4A46"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 xml:space="preserve">Kč </w:t>
      </w:r>
      <w:r w:rsidR="00EC4A46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(slovy: </w:t>
      </w:r>
      <w:proofErr w:type="spellStart"/>
      <w:r w:rsidR="005B3C05">
        <w:rPr>
          <w:rFonts w:asciiTheme="minorHAnsi" w:hAnsiTheme="minorHAnsi" w:cstheme="minorHAnsi"/>
          <w:bCs/>
          <w:iCs/>
          <w:sz w:val="22"/>
          <w:szCs w:val="22"/>
          <w:lang w:val="cs-CZ"/>
        </w:rPr>
        <w:t>xxx</w:t>
      </w:r>
      <w:proofErr w:type="spellEnd"/>
      <w:r w:rsidR="00AF6E40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korun českých</w:t>
      </w:r>
      <w:r w:rsidR="00EC4A46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>)</w:t>
      </w:r>
    </w:p>
    <w:p w14:paraId="503A5981" w14:textId="4D05BD1C" w:rsidR="00EC4A46" w:rsidRPr="00B06A49" w:rsidRDefault="00507846" w:rsidP="00B06A49">
      <w:pPr>
        <w:pStyle w:val="Odstavecseseznamem1"/>
        <w:numPr>
          <w:ilvl w:val="0"/>
          <w:numId w:val="1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 rok 202</w:t>
      </w:r>
      <w:r w:rsidR="00D448B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6</w:t>
      </w:r>
      <w:r w:rsidR="00EC4A4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ve výši: </w:t>
      </w:r>
    </w:p>
    <w:p w14:paraId="562361D6" w14:textId="093689ED" w:rsidR="00507846" w:rsidRPr="00B06A49" w:rsidRDefault="00EC4A46" w:rsidP="00B06A49">
      <w:pPr>
        <w:pStyle w:val="Odstavecseseznamem1"/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   </w:t>
      </w:r>
      <w:proofErr w:type="gramStart"/>
      <w:r w:rsidR="005B3C05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XXX</w:t>
      </w:r>
      <w:r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,-</w:t>
      </w:r>
      <w:proofErr w:type="gramEnd"/>
      <w:r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 xml:space="preserve"> Kč </w:t>
      </w:r>
      <w:r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(slovy: </w:t>
      </w:r>
      <w:proofErr w:type="spellStart"/>
      <w:r w:rsidR="005B3C05">
        <w:rPr>
          <w:rFonts w:asciiTheme="minorHAnsi" w:hAnsiTheme="minorHAnsi" w:cstheme="minorHAnsi"/>
          <w:bCs/>
          <w:iCs/>
          <w:sz w:val="22"/>
          <w:szCs w:val="22"/>
          <w:lang w:val="cs-CZ"/>
        </w:rPr>
        <w:t>xxx</w:t>
      </w:r>
      <w:proofErr w:type="spellEnd"/>
      <w:r w:rsidR="00AF6E40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korun českých</w:t>
      </w:r>
      <w:r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>)</w:t>
      </w:r>
    </w:p>
    <w:p w14:paraId="18C86F43" w14:textId="7034B349" w:rsidR="00EC4A46" w:rsidRPr="00B06A49" w:rsidRDefault="00EC4A46" w:rsidP="00B06A49">
      <w:pPr>
        <w:pStyle w:val="Odstavecseseznamem1"/>
        <w:numPr>
          <w:ilvl w:val="0"/>
          <w:numId w:val="1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 rok 202</w:t>
      </w:r>
      <w:r w:rsidR="00D448B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7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ve výši: </w:t>
      </w:r>
    </w:p>
    <w:p w14:paraId="5C610A85" w14:textId="55031AC4" w:rsidR="00EC4A46" w:rsidRPr="00B06A49" w:rsidRDefault="00536676" w:rsidP="00B06A49">
      <w:pPr>
        <w:spacing w:after="120" w:line="276" w:lineRule="auto"/>
        <w:ind w:left="714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 xml:space="preserve">   </w:t>
      </w:r>
      <w:proofErr w:type="gramStart"/>
      <w:r w:rsidR="005B3C05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XXX</w:t>
      </w:r>
      <w:r w:rsidR="008023FE"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>,-</w:t>
      </w:r>
      <w:proofErr w:type="gramEnd"/>
      <w:r w:rsidR="008023FE" w:rsidRPr="00B06A49"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  <w:t xml:space="preserve"> Kč </w:t>
      </w:r>
      <w:r w:rsidR="00EC4A46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(slovy: </w:t>
      </w:r>
      <w:proofErr w:type="spellStart"/>
      <w:r w:rsidR="005B3C05">
        <w:rPr>
          <w:rFonts w:asciiTheme="minorHAnsi" w:hAnsiTheme="minorHAnsi" w:cstheme="minorHAnsi"/>
          <w:bCs/>
          <w:iCs/>
          <w:sz w:val="22"/>
          <w:szCs w:val="22"/>
          <w:lang w:val="cs-CZ"/>
        </w:rPr>
        <w:t>xxx</w:t>
      </w:r>
      <w:proofErr w:type="spellEnd"/>
      <w:r w:rsidR="00AF6E40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korun českých</w:t>
      </w:r>
      <w:r w:rsidR="00EC4A46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>)</w:t>
      </w:r>
    </w:p>
    <w:p w14:paraId="45E8D912" w14:textId="5D5C135E" w:rsidR="006919E6" w:rsidRPr="00B06A49" w:rsidRDefault="00EC4A46" w:rsidP="00B06A49">
      <w:pPr>
        <w:numPr>
          <w:ilvl w:val="0"/>
          <w:numId w:val="2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Účelové finanční prostředky budou poskytnuty na úhradu skutečně vynaložených nákladů, účelově vymezených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Smlouvou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poskytnutí dotace.</w:t>
      </w:r>
    </w:p>
    <w:p w14:paraId="583D03AD" w14:textId="7121B12D" w:rsidR="001E1D4D" w:rsidRPr="00B06A49" w:rsidRDefault="008D1B39" w:rsidP="00B06A4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="002D0D3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se zavazuje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Dalšímu</w:t>
      </w:r>
      <w:r w:rsidR="002D0D3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účastníkovi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převést na řešení </w:t>
      </w:r>
      <w:r w:rsidR="007A4EC7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části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podle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</w:t>
      </w:r>
      <w:r w:rsidR="00E02C4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řílohy č. 1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poskytnutí dotace </w:t>
      </w:r>
      <w:r w:rsidR="00D66C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účelové finanční</w:t>
      </w:r>
      <w:r w:rsidR="001E1D4D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prostředky:</w:t>
      </w:r>
    </w:p>
    <w:p w14:paraId="65A0B9CA" w14:textId="2468CD07" w:rsidR="001E1D4D" w:rsidRPr="00B06A49" w:rsidRDefault="00FF0DC8" w:rsidP="00B06A49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ve výši </w:t>
      </w:r>
      <w:proofErr w:type="spellStart"/>
      <w:proofErr w:type="gramStart"/>
      <w:r w:rsidR="005B3C05">
        <w:rPr>
          <w:rFonts w:asciiTheme="minorHAnsi" w:hAnsiTheme="minorHAnsi" w:cstheme="minorHAnsi"/>
          <w:b/>
          <w:iCs/>
          <w:sz w:val="22"/>
          <w:szCs w:val="22"/>
          <w:lang w:val="cs-CZ"/>
        </w:rPr>
        <w:t>xxx</w:t>
      </w:r>
      <w:proofErr w:type="spellEnd"/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,-</w:t>
      </w:r>
      <w:proofErr w:type="gramEnd"/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 Kč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1E1D4D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(slovy: </w:t>
      </w:r>
      <w:proofErr w:type="spellStart"/>
      <w:r w:rsidR="005B3C05">
        <w:rPr>
          <w:rFonts w:asciiTheme="minorHAnsi" w:hAnsiTheme="minorHAnsi" w:cstheme="minorHAnsi"/>
          <w:bCs/>
          <w:iCs/>
          <w:sz w:val="22"/>
          <w:szCs w:val="22"/>
          <w:lang w:val="cs-CZ"/>
        </w:rPr>
        <w:t>xxx</w:t>
      </w:r>
      <w:proofErr w:type="spellEnd"/>
      <w:r w:rsidR="0028457C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korun českých</w:t>
      </w:r>
      <w:r w:rsidR="001E1D4D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)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v roce 202</w:t>
      </w:r>
      <w:r w:rsidR="00D448B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5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</w:t>
      </w:r>
    </w:p>
    <w:p w14:paraId="5DC609B2" w14:textId="06F22E24" w:rsidR="006919E6" w:rsidRPr="00B06A49" w:rsidRDefault="001E1D4D" w:rsidP="00B06A49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ve výši </w:t>
      </w:r>
      <w:proofErr w:type="spellStart"/>
      <w:proofErr w:type="gramStart"/>
      <w:r w:rsidR="005B3C05">
        <w:rPr>
          <w:rFonts w:asciiTheme="minorHAnsi" w:hAnsiTheme="minorHAnsi" w:cstheme="minorHAnsi"/>
          <w:b/>
          <w:iCs/>
          <w:sz w:val="22"/>
          <w:szCs w:val="22"/>
          <w:lang w:val="cs-CZ"/>
        </w:rPr>
        <w:t>xxx</w:t>
      </w:r>
      <w:proofErr w:type="spellEnd"/>
      <w:r w:rsidR="0028457C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,-</w:t>
      </w:r>
      <w:proofErr w:type="gramEnd"/>
      <w:r w:rsidR="0028457C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 Kč</w:t>
      </w:r>
      <w:r w:rsidR="0028457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(slovy: </w:t>
      </w:r>
      <w:proofErr w:type="spellStart"/>
      <w:r w:rsidR="005B3C05">
        <w:rPr>
          <w:rFonts w:asciiTheme="minorHAnsi" w:hAnsiTheme="minorHAnsi" w:cstheme="minorHAnsi"/>
          <w:bCs/>
          <w:iCs/>
          <w:sz w:val="22"/>
          <w:szCs w:val="22"/>
          <w:lang w:val="cs-CZ"/>
        </w:rPr>
        <w:t>xxx</w:t>
      </w:r>
      <w:proofErr w:type="spellEnd"/>
      <w:r w:rsidR="00147D6F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korun českých</w:t>
      </w:r>
      <w:r w:rsidR="0028457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) v roce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202</w:t>
      </w:r>
      <w:r w:rsidR="00D448B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6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19B4018B" w14:textId="0F411185" w:rsidR="001E1D4D" w:rsidRPr="00B06A49" w:rsidRDefault="001E1D4D" w:rsidP="00B06A49">
      <w:pPr>
        <w:pStyle w:val="Odstavecseseznamem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ve výši</w:t>
      </w:r>
      <w:r w:rsidR="00FF0DC8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 </w:t>
      </w:r>
      <w:proofErr w:type="spellStart"/>
      <w:r w:rsidR="005B3C05">
        <w:rPr>
          <w:rFonts w:asciiTheme="minorHAnsi" w:hAnsiTheme="minorHAnsi" w:cstheme="minorHAnsi"/>
          <w:b/>
          <w:iCs/>
          <w:sz w:val="22"/>
          <w:szCs w:val="22"/>
          <w:lang w:val="cs-CZ"/>
        </w:rPr>
        <w:t>xxx</w:t>
      </w:r>
      <w:proofErr w:type="spellEnd"/>
      <w:r w:rsidR="0028457C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,- Kč</w:t>
      </w:r>
      <w:r w:rsidR="0028457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(slovy: </w:t>
      </w:r>
      <w:r w:rsidR="005B3C05">
        <w:rPr>
          <w:rFonts w:asciiTheme="minorHAnsi" w:hAnsiTheme="minorHAnsi" w:cstheme="minorHAnsi"/>
          <w:bCs/>
          <w:iCs/>
          <w:sz w:val="22"/>
          <w:szCs w:val="22"/>
          <w:lang w:val="cs-CZ"/>
        </w:rPr>
        <w:t>xxx</w:t>
      </w:r>
      <w:bookmarkStart w:id="0" w:name="_GoBack"/>
      <w:bookmarkEnd w:id="0"/>
      <w:r w:rsidR="00147D6F" w:rsidRPr="00B06A49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 korun českých</w:t>
      </w:r>
      <w:r w:rsidR="0028457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) v roce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202</w:t>
      </w:r>
      <w:r w:rsidR="00D448B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7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</w:t>
      </w:r>
    </w:p>
    <w:p w14:paraId="713A2FF2" w14:textId="7B842642" w:rsidR="00FF0DC8" w:rsidRPr="00B06A49" w:rsidRDefault="00984801" w:rsidP="00B06A49">
      <w:pPr>
        <w:spacing w:after="24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 to za podmínky, že 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bud</w:t>
      </w:r>
      <w:r w:rsidR="00E02C4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ou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Poskytovatelem</w:t>
      </w:r>
      <w:r w:rsidR="00FF0DC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vyplacen</w:t>
      </w:r>
      <w:r w:rsidR="00E02C4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y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="00E02C4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za podmínek stanovených ve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Smlouvě</w:t>
      </w:r>
      <w:r w:rsidR="00E02C4C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poskytnutí dotace</w:t>
      </w:r>
      <w:r w:rsidR="00CE6D2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6751C69A" w14:textId="4012E5C0" w:rsidR="00B06A49" w:rsidRDefault="00B06A49" w:rsidP="00B06A49">
      <w:pPr>
        <w:numPr>
          <w:ilvl w:val="0"/>
          <w:numId w:val="2"/>
        </w:numPr>
        <w:spacing w:after="120" w:line="276" w:lineRule="auto"/>
        <w:ind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 se zavazuje převést ze svého bankovního účtu na bankovní účet Dalšího účastníka jemu příslušné části poskytnuté podpory, a to nejpozději do 30 dnů po jejím obdržení od Poskytovatele</w:t>
      </w:r>
    </w:p>
    <w:p w14:paraId="0899D3B9" w14:textId="225D36FA" w:rsidR="00B06A49" w:rsidRDefault="00B06A49" w:rsidP="00B06A49">
      <w:pPr>
        <w:numPr>
          <w:ilvl w:val="0"/>
          <w:numId w:val="2"/>
        </w:numPr>
        <w:spacing w:after="120" w:line="276" w:lineRule="auto"/>
        <w:ind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Smluvní strany se zavazují převádět a účtovat peněžní prostředky v rámci Projektu výhradně prostřednictvím bankovních účtů uvedených v záhlaví této Smlouvy. V případě změny bankovního účtu je dotčená Smluvní strana povinna o tomto bezodkladně informovat ostatní Smluvní strany, a to písemnou formou, bez nutnosti uzavírání dodatku k této Smlouvě</w:t>
      </w:r>
      <w:r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9494F27" w14:textId="473CF543" w:rsidR="00EC4A46" w:rsidRPr="00B06A49" w:rsidRDefault="00EC4A46" w:rsidP="00B06A49">
      <w:pPr>
        <w:numPr>
          <w:ilvl w:val="0"/>
          <w:numId w:val="2"/>
        </w:numPr>
        <w:spacing w:after="120" w:line="276" w:lineRule="auto"/>
        <w:ind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předloží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vyúčtování poskytnutých účelových finančních prostředků za každý kalendářní rok nejpozději </w:t>
      </w:r>
      <w:r w:rsidRPr="00B06A49">
        <w:rPr>
          <w:rFonts w:asciiTheme="minorHAnsi" w:hAnsiTheme="minorHAnsi" w:cstheme="minorHAnsi"/>
          <w:b/>
          <w:iCs/>
          <w:sz w:val="22"/>
          <w:szCs w:val="22"/>
          <w:u w:val="single"/>
          <w:lang w:val="cs-CZ"/>
        </w:rPr>
        <w:t>do 10. ledna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následujícího kalendářního roku a jeho součásti bude:</w:t>
      </w:r>
    </w:p>
    <w:p w14:paraId="0C6E86A7" w14:textId="77777777" w:rsidR="00EC4A46" w:rsidRPr="00B06A49" w:rsidRDefault="00EC4A46" w:rsidP="00B06A49">
      <w:pPr>
        <w:numPr>
          <w:ilvl w:val="0"/>
          <w:numId w:val="3"/>
        </w:numPr>
        <w:spacing w:after="120" w:line="276" w:lineRule="auto"/>
        <w:ind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souhrnný přehled čerpání nákladů,</w:t>
      </w:r>
    </w:p>
    <w:p w14:paraId="07C1253A" w14:textId="3EC49103" w:rsidR="001737A6" w:rsidRPr="00B06A49" w:rsidRDefault="00EC4A46" w:rsidP="00B06A49">
      <w:pPr>
        <w:numPr>
          <w:ilvl w:val="0"/>
          <w:numId w:val="3"/>
        </w:numPr>
        <w:spacing w:after="120" w:line="276" w:lineRule="auto"/>
        <w:ind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u mzdových nákladů podrobný rozpis s uvedením pracovníků</w:t>
      </w:r>
      <w:r w:rsidR="001737A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07307556" w14:textId="3F0649B2" w:rsidR="00EC4A46" w:rsidRPr="00B06A49" w:rsidRDefault="001737A6" w:rsidP="00B06A49">
      <w:pPr>
        <w:numPr>
          <w:ilvl w:val="0"/>
          <w:numId w:val="3"/>
        </w:numPr>
        <w:spacing w:after="240" w:line="276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údaje vyžadované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Poskytovatelem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pro </w:t>
      </w:r>
      <w:r w:rsidR="00D51A7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vyplnění dílčí a závěrečné zprávy o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EC4A4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69120E5A" w14:textId="77777777" w:rsidR="00EC4A46" w:rsidRPr="00B06A49" w:rsidRDefault="00EC4A46" w:rsidP="00B06A49">
      <w:pPr>
        <w:pStyle w:val="Nadpis2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III</w:t>
      </w:r>
    </w:p>
    <w:p w14:paraId="74BD6FAE" w14:textId="08B92A28" w:rsidR="00EC4A46" w:rsidRPr="00B06A49" w:rsidRDefault="00EC4A46" w:rsidP="00B06A49">
      <w:pPr>
        <w:pStyle w:val="Nadpis3"/>
        <w:spacing w:after="12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Povinnosti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</w:p>
    <w:p w14:paraId="3151F0DF" w14:textId="1D3C7BE6" w:rsidR="00CD2CBA" w:rsidRPr="00B06A49" w:rsidRDefault="00CD2CBA" w:rsidP="00B06A49">
      <w:pPr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povinen se při </w:t>
      </w:r>
      <w:r w:rsidR="0032717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32717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řídit:</w:t>
      </w:r>
    </w:p>
    <w:p w14:paraId="5A0478D0" w14:textId="05539B7F" w:rsidR="00B17CF8" w:rsidRPr="00B06A49" w:rsidRDefault="00B17CF8" w:rsidP="00B06A4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lastRenderedPageBreak/>
        <w:t xml:space="preserve">touto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Smlouvou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497E835A" w14:textId="51E419AF" w:rsidR="00EB07A9" w:rsidRPr="00B06A49" w:rsidRDefault="00EB07A9" w:rsidP="00B06A4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ujednáními obsaženými ve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poskytnutí dotace</w:t>
      </w:r>
      <w:r w:rsidR="00D66C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 rozsahu, v jakém se na něj mohou vztahovat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</w:t>
      </w:r>
    </w:p>
    <w:p w14:paraId="08C18437" w14:textId="5E209500" w:rsidR="00CD2CBA" w:rsidRPr="00B06A49" w:rsidRDefault="007A4EC7" w:rsidP="00B06A4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Zadávací dokumentací veřejné soutěže ve výzkumu, experimentálním vývoji a inovacích na podporu grantových projektů základního výzkumu Standardní projekty - 202</w:t>
      </w:r>
      <w:r w:rsidR="00B71F73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5</w:t>
      </w:r>
      <w:r w:rsidR="00B17C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(dále jen „</w:t>
      </w:r>
      <w:r w:rsidR="00B17CF8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Zadávací dokumentace</w:t>
      </w:r>
      <w:r w:rsidR="00B17C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“)</w:t>
      </w:r>
      <w:r w:rsidR="00430D5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62C1B7EE" w14:textId="6EB83413" w:rsidR="00EB07A9" w:rsidRPr="00B06A49" w:rsidRDefault="00CD2CBA" w:rsidP="00B06A4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návrhem grantového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69092D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schváleného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Poskytovatelem</w:t>
      </w:r>
      <w:r w:rsidR="0069092D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(dále jen „</w:t>
      </w:r>
      <w:r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 xml:space="preserve">Návrh </w:t>
      </w:r>
      <w:r w:rsidR="008D1B39" w:rsidRPr="00B06A49">
        <w:rPr>
          <w:rFonts w:asciiTheme="minorHAnsi" w:hAnsiTheme="minorHAnsi" w:cstheme="minorHAnsi"/>
          <w:b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“),</w:t>
      </w:r>
    </w:p>
    <w:p w14:paraId="753ACE61" w14:textId="59FFDB97" w:rsidR="00E0017B" w:rsidRPr="00B06A49" w:rsidRDefault="00430D51" w:rsidP="00B06A49">
      <w:pPr>
        <w:spacing w:after="240" w:line="276" w:lineRule="auto"/>
        <w:ind w:left="352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včetně všech jejich doplnění a změn, které mu budou oznámeny, </w:t>
      </w:r>
      <w:r w:rsidR="001B44C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ve vztahu k 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Poskytovateli</w:t>
      </w:r>
      <w:r w:rsidR="001B44C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="001B44C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CE6D2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s výjimkou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ujednání a </w:t>
      </w:r>
      <w:r w:rsidR="00CE6D2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ustanovení, jejichž povaha to </w:t>
      </w:r>
      <w:r w:rsidR="003F5E5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vylučuje</w:t>
      </w:r>
      <w:r w:rsidR="00E001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22725003" w14:textId="6FA54276" w:rsidR="00EC4A46" w:rsidRPr="00B06A49" w:rsidRDefault="00EC4A46" w:rsidP="00B06A49">
      <w:pPr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se zavazuje:</w:t>
      </w:r>
    </w:p>
    <w:p w14:paraId="0847A3FF" w14:textId="0B9BD224" w:rsidR="00CD2CBA" w:rsidRPr="00B06A49" w:rsidRDefault="00CD2CBA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podílet se na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 rozsahu stanoveném v Návrhu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2A2E3A34" w14:textId="74F75B25" w:rsidR="00C0294D" w:rsidRPr="00B06A49" w:rsidRDefault="00C0294D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postupovat při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s odbornou péčí, s využitím všech odborných znalostí svých a spoluřešitele,</w:t>
      </w:r>
    </w:p>
    <w:p w14:paraId="73A83CF7" w14:textId="4836B37F" w:rsidR="00C0294D" w:rsidRPr="00B06A49" w:rsidRDefault="00C0294D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využívat při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hmotný a nehmotný majetek, který z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 účelových finančních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prostředků pořídil, a to v rozsahu a způsobem vyplývajícím z 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167448DA" w14:textId="5E49C8CC" w:rsidR="00EC4A46" w:rsidRPr="00B06A49" w:rsidRDefault="00B06A49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použít grantové prostředky výhradně k úhradě prokazatelných, nezbytně nutných nákladů přímo souvisejících s plněním cílů a parametrů řešené části grantového Projektu, a to v souladu se Smlouvou o poskytnutí dotace, s podmínkami stanovenými obecně závaznými právními předpisy, zásadami, pokyny a směrnicemi nebo jinými předpisy Poskytovatele</w:t>
      </w:r>
      <w:r w:rsidR="009B7D3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41BCDDEF" w14:textId="1D0C7A66" w:rsidR="001A7E0E" w:rsidRPr="00B06A49" w:rsidRDefault="00EC4A46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organizovat práce na spoluřešení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tak, aby bylo dosaženo cílů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 plánované době</w:t>
      </w:r>
      <w:r w:rsidR="007E6D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7E6D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6967E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bylo</w:t>
      </w:r>
      <w:r w:rsidR="007E6D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ukončeno k datu ukončení </w:t>
      </w:r>
      <w:r w:rsidR="003D35A0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stanoveného ve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Smlouvě</w:t>
      </w:r>
      <w:r w:rsidR="007E6D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poskytnutí dotace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</w:p>
    <w:p w14:paraId="3C96BA52" w14:textId="2E7C660E" w:rsidR="00EE5125" w:rsidRPr="00B06A49" w:rsidRDefault="00EE5125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uvádět v</w:t>
      </w:r>
      <w:r w:rsidR="00D51A7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 rámci všech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 dok</w:t>
      </w:r>
      <w:r w:rsidR="00D51A7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ument</w:t>
      </w:r>
      <w:r w:rsidR="00D470B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ů</w:t>
      </w:r>
      <w:r w:rsidR="00D51A7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doručovaných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="00D51A7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nebo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výlučně pravdivé, úplné a nezkreslené údaje,</w:t>
      </w:r>
    </w:p>
    <w:p w14:paraId="3BA554B2" w14:textId="55BDFA88" w:rsidR="00D4526D" w:rsidRPr="00B06A49" w:rsidRDefault="00D4526D" w:rsidP="00E04F64">
      <w:pPr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bezodkladně informovat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všech významných změnách, které 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se týkají plnění t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nebo 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jinak souvisí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s řešením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  <w:r w:rsidR="00E34DD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to nejpozději do 5 kalendářních dnů,</w:t>
      </w:r>
    </w:p>
    <w:p w14:paraId="69A85F0B" w14:textId="027A4677" w:rsidR="00EC4A46" w:rsidRPr="00B06A49" w:rsidRDefault="00EC4A46" w:rsidP="00E04F64">
      <w:pPr>
        <w:numPr>
          <w:ilvl w:val="0"/>
          <w:numId w:val="29"/>
        </w:num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na požádání informovat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Příjemce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o stavu prací na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čerpání účelových finančních prostředků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18D63C4C" w14:textId="2B85BD3F" w:rsidR="00997B50" w:rsidRPr="00B06A49" w:rsidRDefault="001A7E0E" w:rsidP="00B06A49">
      <w:pPr>
        <w:numPr>
          <w:ilvl w:val="0"/>
          <w:numId w:val="25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2D046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je povinen seznámit spoluřešitele s Etickým kodexem </w:t>
      </w:r>
      <w:r w:rsidR="00B06A4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 řešitele projektů GA ČR (dále jen „Etický kodex“), který je volně dostupný na webových stránkách Poskytovatele na adrese www.gacr.cz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a zajistit, aby se jím řídil.</w:t>
      </w:r>
      <w:r w:rsidR="0061681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Za plnění všech práv a povinností spoluřešitele dle 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="0061681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vůči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="0061681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Poskytovateli</w:t>
      </w:r>
      <w:r w:rsidR="0061681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třetím osobám odpovědný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</w:t>
      </w:r>
      <w:r w:rsidR="0061681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61681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41AD166" w14:textId="03D559E6" w:rsidR="002D046A" w:rsidRPr="00B06A49" w:rsidRDefault="002D046A" w:rsidP="00B06A49">
      <w:pPr>
        <w:numPr>
          <w:ilvl w:val="0"/>
          <w:numId w:val="25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povinen umožnit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Poskytovateli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výkon kontroly plnění povinností vyplývajících z 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="00393B6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obecně závazných právních předpisů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a to kdykoliv 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v průběhu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i po jeho ukončení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  <w:r w:rsidR="00056CB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4F503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je povinen</w:t>
      </w:r>
      <w:r w:rsidR="00056CB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poskytnout veškerou součinnost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požadovanou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Poskytovatelem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či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Příjemcem</w:t>
      </w:r>
      <w:r w:rsidR="00056CB1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při výkonu jejich kontrolních oprávnění</w:t>
      </w:r>
      <w:r w:rsidR="005707F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B5305E7" w14:textId="60122487" w:rsidR="00EC4A46" w:rsidRPr="00B06A49" w:rsidRDefault="00EC4A46" w:rsidP="00B06A49">
      <w:pPr>
        <w:numPr>
          <w:ilvl w:val="0"/>
          <w:numId w:val="25"/>
        </w:numPr>
        <w:spacing w:after="240"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lastRenderedPageBreak/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povinen vést </w:t>
      </w:r>
      <w:r w:rsidR="007E6D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účetní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evidenci o hospodaření s účelovými finančními prostředky odděleně od evidence hospodaření s jinými prostředky</w:t>
      </w:r>
      <w:r w:rsidR="007E6DF8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a to včetně jiných prostředků vynakládaných na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3463E322" w14:textId="3045FA69" w:rsidR="00163CE9" w:rsidRPr="00B06A49" w:rsidRDefault="009B7D3A" w:rsidP="00B06A49">
      <w:pPr>
        <w:pStyle w:val="Odstavecseseznamem"/>
        <w:numPr>
          <w:ilvl w:val="0"/>
          <w:numId w:val="25"/>
        </w:numPr>
        <w:spacing w:after="240" w:line="276" w:lineRule="auto"/>
        <w:ind w:left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výslovně 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bere na vědomí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že </w:t>
      </w:r>
      <w:r w:rsidR="00D66C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účelové finanční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prostředky poskytnuté mu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Příjemcem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na základě 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 jsou dotací dle obecně závazných právních předpisů a jsou účelově vázány.</w:t>
      </w:r>
    </w:p>
    <w:p w14:paraId="0D4459FD" w14:textId="682F200D" w:rsidR="008D1B39" w:rsidRPr="00B06A49" w:rsidRDefault="005707FB" w:rsidP="00B06A49">
      <w:pPr>
        <w:pStyle w:val="Odstavecseseznamem"/>
        <w:numPr>
          <w:ilvl w:val="0"/>
          <w:numId w:val="25"/>
        </w:numPr>
        <w:spacing w:after="240" w:line="276" w:lineRule="auto"/>
        <w:ind w:left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povinen hospodařit s poskytnutými 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účelovými finančními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prostředky s péčí řádného hospodáře, plnit povinnosti stanovené touto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Smlouvou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a obe</w:t>
      </w:r>
      <w:r w:rsidR="00163CE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cně závaznými právními předpisy,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zejména zákonem č. 218/2000 Sb. o rozpočtových pravidlech a o změně některých souvisejících zákonů (rozpočtová pravidla) ve znění pozdějších předpisů</w:t>
      </w:r>
      <w:r w:rsidR="00163CE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dále je povinen se při hospodaření s poskytnutými 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účelovými finančními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prostředky řídit písemnými pokyny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a to bez zbytečného odkladu po jejich obdržení. Pokud v průběhu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nastanou skutečnosti vyžadující jakoukoliv změnu skladby či výše 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účelových finančních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prostředků, postupuje se způsobem uvedeným v 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Z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adávací dokumentaci pro změny v rámci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5EC6194B" w14:textId="4E346202" w:rsidR="008D1B39" w:rsidRPr="00B06A49" w:rsidRDefault="00EC4A46" w:rsidP="00B06A49">
      <w:pPr>
        <w:pStyle w:val="Odstavecseseznamem"/>
        <w:numPr>
          <w:ilvl w:val="0"/>
          <w:numId w:val="25"/>
        </w:numPr>
        <w:spacing w:after="240" w:line="276" w:lineRule="auto"/>
        <w:ind w:left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bude poskytovat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="00A36AE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veškerou součinnost, včetně dodání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písemn</w:t>
      </w:r>
      <w:r w:rsidR="00A36AE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ých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podklad</w:t>
      </w:r>
      <w:r w:rsidR="00A36AE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ů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 hospodaření s účelovými finančními prostředky a stavu prací na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A36AE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 k</w:t>
      </w:r>
      <w:r w:rsidR="00F84FF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 </w:t>
      </w:r>
      <w:r w:rsidR="00A36AE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vypracování</w:t>
      </w:r>
      <w:r w:rsidR="00F84FF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dílčích a závěrečných</w:t>
      </w:r>
      <w:r w:rsidR="00A36AE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zpráv v aplikaci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</w:t>
      </w:r>
      <w:r w:rsidR="00F84FF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 a to nejpozději do 10. ledna roku následujícího po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příslušném</w:t>
      </w:r>
      <w:r w:rsidR="00F84FF6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roce 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D66C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případně v jiný termín stanovený touto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Smlouvou</w:t>
      </w:r>
      <w:r w:rsidR="00D66C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 Zadávací dokumentací, či pokynem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Poskytovatele</w:t>
      </w:r>
      <w:r w:rsidR="00D66CD5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  <w:r w:rsidR="00D470B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Při nedodržení </w:t>
      </w:r>
      <w:r w:rsidR="00D470B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uvedené lhůty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alším účastníkem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má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právo odstoupit od 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Smlouvy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a navrhnout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Poskytovateli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ukončení financování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Dalšího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účastníka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41770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0598E31" w14:textId="1939DDEC" w:rsidR="008D1B39" w:rsidRPr="00B06A49" w:rsidRDefault="00EE00CA" w:rsidP="00B06A49">
      <w:pPr>
        <w:pStyle w:val="Odstavecseseznamem"/>
        <w:numPr>
          <w:ilvl w:val="0"/>
          <w:numId w:val="25"/>
        </w:numPr>
        <w:spacing w:after="240" w:line="276" w:lineRule="auto"/>
        <w:ind w:left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se výslovně zavazuje plnit povinnosti stanovené v článku 3, 4 a 5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řílohy č. 4 Zadávací dokumentace, a to jak vůči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tak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53AF6970" w14:textId="12CC1A94" w:rsidR="008D1B39" w:rsidRPr="00B06A49" w:rsidRDefault="00EC4A46" w:rsidP="00B06A49">
      <w:pPr>
        <w:pStyle w:val="Odstavecseseznamem"/>
        <w:numPr>
          <w:ilvl w:val="0"/>
          <w:numId w:val="25"/>
        </w:numPr>
        <w:spacing w:after="240" w:line="276" w:lineRule="auto"/>
        <w:ind w:left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Pokud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="00997B50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nebo spoluřešitel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nebude ze závažného důvodu schopen dále pokračovat v řešení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je povinen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</w:t>
      </w:r>
      <w:r w:rsidR="00D470B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D470BA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tuto skutečnost neprodleně sdělit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který dle pravidel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Poskytovatele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požádá o schválení příslušných změn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3BB8D2D6" w14:textId="6111C106" w:rsidR="008D1B39" w:rsidRPr="00B06A49" w:rsidRDefault="001B306E" w:rsidP="00B06A49">
      <w:pPr>
        <w:pStyle w:val="Odstavecseseznamem"/>
        <w:numPr>
          <w:ilvl w:val="0"/>
          <w:numId w:val="25"/>
        </w:numPr>
        <w:spacing w:after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Pokud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bude povinen vrátit obdržené 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účelové finanční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prostředky nebo jejich část, vrátí příslušnou částku ve lhůtě deseti dnů</w:t>
      </w:r>
      <w:r w:rsidR="002B3C7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od vzniku této povinnosti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, a to na účet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uvedený v 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. Obdobně je 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povinen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vrátit nespotřebované 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účelové finanční 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prostředky po ukončení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6760ACB7" w14:textId="77777777" w:rsidR="00EC4A46" w:rsidRPr="00B06A49" w:rsidRDefault="00EC4A46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IV</w:t>
      </w:r>
    </w:p>
    <w:p w14:paraId="02CED19C" w14:textId="77777777" w:rsidR="00EC4A46" w:rsidRPr="00B06A49" w:rsidRDefault="00EC4A46" w:rsidP="00B06A49">
      <w:pPr>
        <w:pStyle w:val="Nadpis5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Ochrana informací</w:t>
      </w:r>
    </w:p>
    <w:p w14:paraId="534BFB14" w14:textId="528E2F10" w:rsidR="00EC4A46" w:rsidRPr="00B06A49" w:rsidRDefault="008D1B39" w:rsidP="00B06A49">
      <w:pPr>
        <w:numPr>
          <w:ilvl w:val="0"/>
          <w:numId w:val="6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se zavazují, že veškeré informace nutné pro vykonávání činností podle této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které si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vzájemně poskytnou, a to v ústní či písemné podobě, či ve formě zachycené jinými technickými prostředky, resp. ve formě výrobku či jeho návrhu (prototypu apod.), a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jsou považovány za důvěrné informace nebo informace tvořící předmět obchodního tajemství (dále jen „</w:t>
      </w:r>
      <w:r w:rsidR="00EC4A46" w:rsidRPr="00B06A49">
        <w:rPr>
          <w:rFonts w:asciiTheme="minorHAnsi" w:hAnsiTheme="minorHAnsi" w:cstheme="minorHAnsi"/>
          <w:b/>
          <w:sz w:val="22"/>
          <w:szCs w:val="22"/>
          <w:lang w:val="cs-CZ"/>
        </w:rPr>
        <w:t>důvěrné informace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“), budou takto při jejich předání druhé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straně jasně a zřetelně označeny.</w:t>
      </w:r>
    </w:p>
    <w:p w14:paraId="24EC0AF5" w14:textId="1442FF34" w:rsidR="00EC4A46" w:rsidRPr="00B06A49" w:rsidRDefault="008D1B39" w:rsidP="00B06A49">
      <w:pPr>
        <w:numPr>
          <w:ilvl w:val="0"/>
          <w:numId w:val="6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lastRenderedPageBreak/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se zavazují důvěrné informace získané od druhé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využívat pouze k účelu, ke kterému byly poskytnuty, tyto nezneužít ve svůj prospěch nebo ve prospěch jiné osoby, uchovávat je v tajnosti a zajistit dostatečnou ochranu před přístupem nepovolaných osob k nim, jakož i tyto nepředat bez předchozího písemného souhlasu druhé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třetí osobě.</w:t>
      </w:r>
    </w:p>
    <w:p w14:paraId="0E6D1793" w14:textId="77777777" w:rsidR="00EC4A46" w:rsidRPr="00B06A49" w:rsidRDefault="00EC4A46" w:rsidP="00B06A49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Závazek ochrany důvěrných informací se nevztahuje na důvěrné informace, které:</w:t>
      </w:r>
    </w:p>
    <w:p w14:paraId="0A2E0938" w14:textId="4436B898" w:rsidR="00EC4A46" w:rsidRPr="00B06A49" w:rsidRDefault="008D1B39" w:rsidP="00B06A49">
      <w:pPr>
        <w:pStyle w:val="Odstavecseseznamem1"/>
        <w:numPr>
          <w:ilvl w:val="0"/>
          <w:numId w:val="10"/>
        </w:numPr>
        <w:tabs>
          <w:tab w:val="left" w:pos="720"/>
        </w:tabs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strana získala z veřejně dostupného zdroje nebo od třetí osoby a při jejich získání nedošlo k protiprávnímu jednání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nebo této třetí osoby,</w:t>
      </w:r>
    </w:p>
    <w:p w14:paraId="23246045" w14:textId="7CF74EA7" w:rsidR="00EC4A46" w:rsidRPr="00B06A49" w:rsidRDefault="00EC4A46" w:rsidP="00B06A49">
      <w:pPr>
        <w:pStyle w:val="Odstavecseseznamem1"/>
        <w:numPr>
          <w:ilvl w:val="0"/>
          <w:numId w:val="10"/>
        </w:numPr>
        <w:tabs>
          <w:tab w:val="left" w:pos="720"/>
        </w:tabs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byly uveřejněny a staly se všeobecně přístupnými veřejnosti bez porušení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stranou,</w:t>
      </w:r>
    </w:p>
    <w:p w14:paraId="458DF003" w14:textId="1EDF3F4B" w:rsidR="00EC4A46" w:rsidRPr="00B06A49" w:rsidRDefault="00EC4A46" w:rsidP="00B06A49">
      <w:pPr>
        <w:pStyle w:val="Odstavecseseznamem1"/>
        <w:numPr>
          <w:ilvl w:val="0"/>
          <w:numId w:val="10"/>
        </w:numPr>
        <w:tabs>
          <w:tab w:val="left" w:pos="720"/>
        </w:tabs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v době zpřístupnění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straně byly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straně známy bez omezení, což tato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strana může doložit, a při jejich získání nedošlo k protiprávnímu jednání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strany,</w:t>
      </w:r>
    </w:p>
    <w:p w14:paraId="713D7EB9" w14:textId="1273D8CB" w:rsidR="00EC4A46" w:rsidRPr="00B06A49" w:rsidRDefault="00EC4A46" w:rsidP="00B06A49">
      <w:pPr>
        <w:pStyle w:val="Odstavecseseznamem1"/>
        <w:numPr>
          <w:ilvl w:val="0"/>
          <w:numId w:val="10"/>
        </w:numPr>
        <w:tabs>
          <w:tab w:val="left" w:pos="720"/>
        </w:tabs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byly z takové ochrany vyloučeny s předchozím písemným souhlasem druhé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strany,</w:t>
      </w:r>
    </w:p>
    <w:p w14:paraId="5F338507" w14:textId="77777777" w:rsidR="00EC4A46" w:rsidRPr="00B06A49" w:rsidRDefault="00EC4A46" w:rsidP="00B06A49">
      <w:pPr>
        <w:pStyle w:val="Odstavecseseznamem1"/>
        <w:numPr>
          <w:ilvl w:val="0"/>
          <w:numId w:val="10"/>
        </w:numPr>
        <w:tabs>
          <w:tab w:val="left" w:pos="720"/>
        </w:tabs>
        <w:spacing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je nutné zpřístupnit podle zákona, soudního či obdobného rozhodnutí.</w:t>
      </w:r>
    </w:p>
    <w:p w14:paraId="56834744" w14:textId="77777777" w:rsidR="00EC4A46" w:rsidRPr="00B06A49" w:rsidRDefault="00EC4A46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V</w:t>
      </w:r>
    </w:p>
    <w:p w14:paraId="0551E0DC" w14:textId="77777777" w:rsidR="00EC4A46" w:rsidRPr="00B06A49" w:rsidRDefault="00EC4A46" w:rsidP="00B06A49">
      <w:pPr>
        <w:pStyle w:val="Nadpis5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Práva k hmotnému majetku</w:t>
      </w:r>
    </w:p>
    <w:p w14:paraId="312C13A4" w14:textId="53D11550" w:rsidR="00EC4A46" w:rsidRPr="00B06A49" w:rsidRDefault="00EC4A46" w:rsidP="00B06A49">
      <w:pPr>
        <w:pStyle w:val="Odstavecseseznamem"/>
        <w:numPr>
          <w:ilvl w:val="0"/>
          <w:numId w:val="2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Vlastníkem hmotného majetku, nutného k řešení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pořízeného z poskytnutých účelových finančních prostředků, je ta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strana, která si uvedený hmotný majetek pořídila nebo ho při řešení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vytvořila. Byl-li tento hmotný majetek pořízen či vytvořen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mi stranami společně, je tento hmotný majetek v podílovém spoluvlastnictví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ch stran, přičemž jejich podíl na vlastnictví hmotného majetku se stanoví podle poměru finančních prostředků vynaložených na pořízení</w:t>
      </w:r>
      <w:r w:rsidR="00F72BD2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či vytvoření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tohoto hmotného majetku, pokud se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nedohodnou písemně jinak.</w:t>
      </w:r>
    </w:p>
    <w:p w14:paraId="02FA4B81" w14:textId="77777777" w:rsidR="00EC4A46" w:rsidRPr="00B06A49" w:rsidRDefault="00EC4A46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VI</w:t>
      </w:r>
    </w:p>
    <w:p w14:paraId="572F4DEE" w14:textId="6317D65C" w:rsidR="00EC4A46" w:rsidRPr="00B06A49" w:rsidRDefault="00EC4A46" w:rsidP="00B06A49">
      <w:pPr>
        <w:pStyle w:val="Nadpis5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Práva k výsledkům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jejich využití</w:t>
      </w:r>
    </w:p>
    <w:p w14:paraId="6883FB95" w14:textId="4F366932" w:rsidR="00010C64" w:rsidRPr="00B06A49" w:rsidRDefault="00010C64" w:rsidP="00B06A4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Pokud kterákoliv ze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ch stran poskytne nebo vnese do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pro plnění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vlastní nehmotný majetek, který vlastnila již před počátkem plnění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 a to v podobě předmětu práv duševního vlastnictví v nejširším slova smyslu podle platné právní úpravy, jako je know-how, autorské dílo, počítačový program, databáze, vynález, užitný vzor apod.</w:t>
      </w:r>
      <w:r w:rsidR="00DA3871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(dále jen „předmět chráněný právy duševního vlastnictví“)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zůstávají ve výhradním vlastnictví příslušné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strany.</w:t>
      </w:r>
    </w:p>
    <w:p w14:paraId="2A575F84" w14:textId="2F2A2AE6" w:rsidR="00010C64" w:rsidRPr="00B06A49" w:rsidRDefault="00010C64" w:rsidP="00B06A4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V případě, že při plnění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vznikne jakýkoliv předmět chráněný právy duševního vlastnictví na základě společné činnosti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pracovníků obou 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ch stran v rámci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Projektu, pak se stává jejich společným majetkem, a to v takovém podílu, v jakém se na vytvoření duševního vlastnictví podíleli pracovníci každé Smluvní strany.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Určení přesných podílů, stejně jako způsobu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nakládání s těmito předměty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provedou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zvláštní písemnou dohodou po vzniku takového předmětu chráněného právy duševního vlastnictví.</w:t>
      </w:r>
    </w:p>
    <w:p w14:paraId="61ED7439" w14:textId="45AD2A6E" w:rsidR="0096087E" w:rsidRPr="00B06A49" w:rsidRDefault="0096087E" w:rsidP="00B06A49">
      <w:pPr>
        <w:pStyle w:val="Odstavecseseznamem"/>
        <w:numPr>
          <w:ilvl w:val="0"/>
          <w:numId w:val="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lastRenderedPageBreak/>
        <w:t>Vytvořil-li původce předmět chráněný právy duševního vlastnictví ke splnění úkolu z pracovního poměru k zaměstnavateli, kterým je smluvní strana, přechází právo na předmět chráněný právy duševního vlastnictví na zaměstnavatele. Právo na původcovství tím není dotčeno.</w:t>
      </w:r>
    </w:p>
    <w:p w14:paraId="1F419AE0" w14:textId="77777777" w:rsidR="0096087E" w:rsidRPr="00B06A49" w:rsidRDefault="0096087E" w:rsidP="00B06A49">
      <w:pPr>
        <w:pStyle w:val="Odstavecseseznamem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</w:p>
    <w:p w14:paraId="0573444E" w14:textId="77777777" w:rsidR="0096087E" w:rsidRPr="00B06A49" w:rsidRDefault="008D1B39" w:rsidP="00B06A4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se zavazují zajistit, aby původci </w:t>
      </w:r>
      <w:r w:rsidR="003F1F3E" w:rsidRPr="00B06A49">
        <w:rPr>
          <w:rFonts w:asciiTheme="minorHAnsi" w:hAnsiTheme="minorHAnsi" w:cstheme="minorHAnsi"/>
          <w:sz w:val="22"/>
          <w:szCs w:val="22"/>
          <w:lang w:val="cs-CZ"/>
        </w:rPr>
        <w:t>předmětu chráněného právy duševního vlastnictví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, kter</w:t>
      </w:r>
      <w:r w:rsidR="003F1F3E" w:rsidRPr="00B06A49">
        <w:rPr>
          <w:rFonts w:asciiTheme="minorHAnsi" w:hAnsiTheme="minorHAnsi" w:cstheme="minorHAnsi"/>
          <w:sz w:val="22"/>
          <w:szCs w:val="22"/>
          <w:lang w:val="cs-CZ"/>
        </w:rPr>
        <w:t>ý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vytvoří ke splnění úkolu z pracovního poměru k zaměstnavateli při plnění této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, písemně vyrozuměli svého zaměstnavatele o jeho vytvoření a zároveň zaměstnavateli předali podklady potřebné k jeho posouzení, a to bez zbytečného odkladu, tak aby byla zajištěna dostatečná ochrana průmyslového vlastnictví.</w:t>
      </w:r>
    </w:p>
    <w:p w14:paraId="69929379" w14:textId="660FC130" w:rsidR="003F1F3E" w:rsidRPr="00B06A49" w:rsidRDefault="008D1B39" w:rsidP="00B06A4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strana je v případě vytvoření </w:t>
      </w:r>
      <w:r w:rsidR="003F1F3E" w:rsidRPr="00B06A49">
        <w:rPr>
          <w:rFonts w:asciiTheme="minorHAnsi" w:hAnsiTheme="minorHAnsi" w:cstheme="minorHAnsi"/>
          <w:sz w:val="22"/>
          <w:szCs w:val="22"/>
          <w:lang w:val="cs-CZ"/>
        </w:rPr>
        <w:t>předmětu chráněného právy duševního vlastnictví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při plnění této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povinna tuto skutečnost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bez zbytečného odkladu, vždy však před podáním přihlášky vynálezu nebo užitného vzoru, 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písemně oznámit druhé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straně.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se zavazují zachovávat mlčenlivost o obsahu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takového</w:t>
      </w:r>
      <w:r w:rsidR="0029170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80B83" w:rsidRPr="00B06A49">
        <w:rPr>
          <w:rFonts w:asciiTheme="minorHAnsi" w:hAnsiTheme="minorHAnsi" w:cstheme="minorHAnsi"/>
          <w:sz w:val="22"/>
          <w:szCs w:val="22"/>
          <w:lang w:val="cs-CZ"/>
        </w:rPr>
        <w:t>oznámení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481BD46" w14:textId="77777777" w:rsidR="00EC4A46" w:rsidRPr="00B06A49" w:rsidRDefault="00EC4A46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VII</w:t>
      </w:r>
    </w:p>
    <w:p w14:paraId="10470046" w14:textId="77777777" w:rsidR="00EC4A46" w:rsidRPr="00B06A49" w:rsidRDefault="00EC4A46" w:rsidP="00B06A49">
      <w:pPr>
        <w:pStyle w:val="Nadpis5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Poskytování informací o výsledcích a spolupráce při publikaci výsledků</w:t>
      </w:r>
    </w:p>
    <w:p w14:paraId="51A47E0F" w14:textId="6644FDE9" w:rsidR="009E6328" w:rsidRPr="00B06A49" w:rsidRDefault="008D1B39" w:rsidP="00B06A49">
      <w:pPr>
        <w:numPr>
          <w:ilvl w:val="0"/>
          <w:numId w:val="27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se navzájem zavazují zpracovat údaje 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dosažených výsledcích v rozsahu vymezeném ustanovením § 31 zákona č. 130/2002 Sb., o podpoře výzkumu, experimentálního vývoje a inovací z veřejných prostředků a o změně některých souvisejících zákonů (zákon o podpoře výzkumu, experimentálního vývoje a inovací), ve znění pozdějších předpisů, za účelem jejich předání do Rejstříku informací o výsledcích (RIV) na portálu Informační systém výzkumu, experimentálního vývoje a inovací České republiky, a zajistit jejich předání do RIV podle aktuálně platných Pravidel pro předání údajů do Informačního systému výzkumu, experimentálního vývoje a inovací České republiky, popř. do dalších obdobných databází, a to ve znění, na kterém se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předem písemně dohodly.</w:t>
      </w:r>
    </w:p>
    <w:p w14:paraId="0EAF3BD3" w14:textId="2914D737" w:rsidR="009E6328" w:rsidRPr="00B06A49" w:rsidRDefault="00EC4A46" w:rsidP="00B06A49">
      <w:pPr>
        <w:numPr>
          <w:ilvl w:val="0"/>
          <w:numId w:val="27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souhlasí s tím, že údaje 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hlavním řešiteli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alším účastníkovi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řešitelích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 budou uloženy v Informačním systému výzkumu, experimentálního vývoje a inovací České republiky v souladu s ustanoveními § 30 a násl. zákona č. 130/2002 Sb., o podpoře výzkum, experimentálního vývoje a inovací, ve znění pozdějších předpisů, z nichž zveřejnitelné údaje ve smyslu ustanovení § 12, 31 a 32 tohoto zákona mohou být zveřejněny ve smyslu zákona č. 365/2000 Sb.,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o informačních systémech veřejné správy a o změně některých dalších zákonů, ve znění pozdějších předpisů.</w:t>
      </w:r>
    </w:p>
    <w:p w14:paraId="74564F83" w14:textId="1236B61D" w:rsidR="007F774E" w:rsidRPr="00B06A49" w:rsidRDefault="008D1B39" w:rsidP="00B06A49">
      <w:pPr>
        <w:numPr>
          <w:ilvl w:val="0"/>
          <w:numId w:val="27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předpokládají, že v průběhu řešení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nastane potřeba publikovat dílčí nebo konečné výsledky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získané dle této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zejména formou článků v odborné literatuře, v ucelených publikacích nebo v prezentacích na konferencích, s čímž jsou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srozuměny do té míry, že publikované výsledky mohou být zveřejněny pouze po předchozí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písemné</w:t>
      </w:r>
      <w:r w:rsidR="009E6328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 souhlasu ze strany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C56F7D1" w14:textId="37A29C63" w:rsidR="00751B09" w:rsidRPr="00B06A49" w:rsidRDefault="00751B09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VIII</w:t>
      </w:r>
    </w:p>
    <w:p w14:paraId="5BE1B87F" w14:textId="766BB36D" w:rsidR="00751B09" w:rsidRPr="00B06A49" w:rsidRDefault="00751B09" w:rsidP="00B06A49">
      <w:pPr>
        <w:pStyle w:val="Nadpis5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Sankce za nesplnění povinností uložených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Dalšímu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účastníkovi</w:t>
      </w:r>
      <w:r w:rsidR="004F503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</w:p>
    <w:p w14:paraId="44E67305" w14:textId="20297608" w:rsidR="00B54D03" w:rsidRPr="00B06A49" w:rsidRDefault="00751B09" w:rsidP="00B06A49">
      <w:pPr>
        <w:numPr>
          <w:ilvl w:val="0"/>
          <w:numId w:val="21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Pokud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C12E1A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použije </w:t>
      </w:r>
      <w:r w:rsidR="005E405C" w:rsidRPr="00B06A49">
        <w:rPr>
          <w:rFonts w:asciiTheme="minorHAnsi" w:hAnsiTheme="minorHAnsi" w:cstheme="minorHAnsi"/>
          <w:sz w:val="22"/>
          <w:szCs w:val="22"/>
          <w:lang w:val="cs-CZ"/>
        </w:rPr>
        <w:t>účelové finanční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prostředky v rozporu s účelem anebo na jiný účel, než na který mu byly dle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poskytnuty, či jinak je bude neoprávněně používat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či zadržovat, ujednávají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výslovně, že takové jednání bude posuzováno jako porušení rozpočtové kázně</w:t>
      </w:r>
      <w:r w:rsidR="00055177" w:rsidRPr="00B06A49">
        <w:rPr>
          <w:rFonts w:asciiTheme="minorHAnsi" w:hAnsiTheme="minorHAnsi" w:cstheme="minorHAnsi"/>
          <w:sz w:val="22"/>
          <w:szCs w:val="22"/>
          <w:lang w:val="cs-CZ"/>
        </w:rPr>
        <w:t>. D</w:t>
      </w:r>
      <w:r w:rsidR="00055177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="00055177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povinen nést veškeré důsledky z toho plynoucí, které jsou stanoveny v obecně závazných právních předpisech a v této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Smlouvě</w:t>
      </w:r>
      <w:r w:rsidR="00CC24A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, a to i v případě, že by měl následky takového porušení</w:t>
      </w:r>
      <w:r w:rsidR="004F503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jinak</w:t>
      </w:r>
      <w:r w:rsidR="00CC24A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nést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Příjemce</w:t>
      </w:r>
      <w:r w:rsidR="00CC24AB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  <w:r w:rsidR="00B54D03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</w:p>
    <w:p w14:paraId="0FEA4BAD" w14:textId="0A21D8D2" w:rsidR="009F3368" w:rsidRPr="00B06A49" w:rsidRDefault="009F3368" w:rsidP="00B06A49">
      <w:pPr>
        <w:pStyle w:val="Odstavecseseznamem"/>
        <w:numPr>
          <w:ilvl w:val="0"/>
          <w:numId w:val="21"/>
        </w:numPr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Další účastník Projektu je povinen plnit své povinnosti z této Smlouvy tak, aby umožnil plnění povinností Příjemce vůči Poskytovateli. Další účastník Projektu odpovídá za škodu vzniklou Příjemci i třetím osobám, která vznikne porušením povinností Dalšího účastníka Projektu vyplývajících z této Smlouvy, jakož i z ustanovení obecně závazných právních předpisů. Za škodu se v tomto směru považují rovněž veškeré sankce, odvody a jiné platby, které mohou být Příjemci uloženy v důsledku porušení povinností Dalšího účastníka Projektu dle této Smlouvy nebo obecně závazných právních předpisů. </w:t>
      </w:r>
    </w:p>
    <w:p w14:paraId="79A76E87" w14:textId="27FC2A2A" w:rsidR="00751B09" w:rsidRPr="00B06A49" w:rsidRDefault="00751B09" w:rsidP="00B06A49">
      <w:pPr>
        <w:numPr>
          <w:ilvl w:val="0"/>
          <w:numId w:val="21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Pokud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poruší jakoukoliv povinnost stanovenou touto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Smlouvou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DD1408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včetně všech jejích příloh a změn,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s výjimkou ustanovení, z jejichž podstaty vyplývá, že se nemohou vztahovat na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je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oprávněn </w:t>
      </w:r>
      <w:r w:rsidR="001E6E5C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pozastavit poskytování </w:t>
      </w:r>
      <w:r w:rsidR="007F774E"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účelových finančních </w:t>
      </w:r>
      <w:r w:rsidR="001E6E5C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prostředků a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stanovit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Dalšímu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účastníkovi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1E6E5C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lhůtu k odstranění zjištěných nedostatků, a jestliže nebudou nedostatky ve stanovené lhůtě odstraněny, je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oprávněn od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odstoupit.</w:t>
      </w:r>
    </w:p>
    <w:p w14:paraId="1CFD6895" w14:textId="5A97C93A" w:rsidR="00B54D03" w:rsidRPr="00B06A49" w:rsidRDefault="00B54D03" w:rsidP="00B06A49">
      <w:pPr>
        <w:numPr>
          <w:ilvl w:val="0"/>
          <w:numId w:val="21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je povinen uhradit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veškeré odvody a sankce, pokud budou vůči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uplatněny v důsledku porušení povinnosti dalším účastníkem </w:t>
      </w:r>
      <w:r w:rsidR="008D1B39" w:rsidRPr="00B06A49">
        <w:rPr>
          <w:rFonts w:asciiTheme="minorHAnsi" w:hAnsiTheme="minorHAnsi" w:cstheme="minorHAnsi"/>
          <w:iCs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0FF2A582" w14:textId="69DECA23" w:rsidR="00216C3B" w:rsidRPr="00B06A49" w:rsidRDefault="00026C92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Článek IX</w:t>
      </w:r>
    </w:p>
    <w:p w14:paraId="6AC42ED6" w14:textId="0AD85001" w:rsidR="00216C3B" w:rsidRPr="00B06A49" w:rsidRDefault="00216C3B" w:rsidP="00B06A49">
      <w:pPr>
        <w:pStyle w:val="Nadpis5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Odstoupení od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0345B3F1" w14:textId="4901D677" w:rsidR="00216C3B" w:rsidRPr="00B06A49" w:rsidRDefault="008D1B39" w:rsidP="00B06A49">
      <w:pPr>
        <w:numPr>
          <w:ilvl w:val="0"/>
          <w:numId w:val="2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="00216C3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je dále vždy oprávněn od této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216C3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odstoupit, jestliže nastane kterákoliv z následujících skutečností:</w:t>
      </w:r>
    </w:p>
    <w:p w14:paraId="28BF134D" w14:textId="198D57DE" w:rsidR="00D85644" w:rsidRPr="00B06A49" w:rsidRDefault="00216C3B" w:rsidP="00B06A49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jestliže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ztratí způsobilost k řešení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vyplývající z obecně závazných právních předpisů a </w:t>
      </w:r>
      <w:r w:rsidR="00F019D1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291A33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zejména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pokud pozbude oprávnění k činnosti při řešení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vyžadované zvláštním právním předpisem nebo pokud 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bylo zahájeno insolvenční řízení, </w:t>
      </w:r>
      <w:r w:rsidR="00291A33" w:rsidRPr="00B06A49">
        <w:rPr>
          <w:rFonts w:asciiTheme="minorHAnsi" w:hAnsiTheme="minorHAnsi" w:cstheme="minorHAnsi"/>
          <w:sz w:val="22"/>
          <w:szCs w:val="22"/>
          <w:lang w:val="cs-CZ"/>
        </w:rPr>
        <w:t>v němž je řešen jeho úpadek nebo hrozící úpadek nebo bylo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91A33" w:rsidRPr="00B06A49">
        <w:rPr>
          <w:rFonts w:asciiTheme="minorHAnsi" w:hAnsiTheme="minorHAnsi" w:cstheme="minorHAnsi"/>
          <w:sz w:val="22"/>
          <w:szCs w:val="22"/>
          <w:lang w:val="cs-CZ"/>
        </w:rPr>
        <w:t>rozhodnuto o jeho úpadku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04048DB6" w14:textId="1EFA0D9C" w:rsidR="00D85644" w:rsidRPr="00B06A49" w:rsidRDefault="00216C3B" w:rsidP="00B06A49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jestliže je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alší účastník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zrušen bez likvidace nebo jestliže by práva nebo závazky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vyplývající z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 měl na základě jakékoliv právní skutečnosti převzít jakýkoliv jiný subjekt;</w:t>
      </w:r>
    </w:p>
    <w:p w14:paraId="6846ABB7" w14:textId="5DA08070" w:rsidR="00D85644" w:rsidRPr="00B06A49" w:rsidRDefault="00D85644" w:rsidP="00B06A49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jestliže kdykoliv po uzavření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vyjde najevo, že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B06A49">
        <w:rPr>
          <w:rFonts w:asciiTheme="minorHAnsi" w:hAnsiTheme="minorHAnsi" w:cstheme="minorHAnsi"/>
          <w:sz w:val="22"/>
          <w:szCs w:val="22"/>
          <w:lang w:val="cs-CZ"/>
        </w:rPr>
        <w:t>se</w:t>
      </w:r>
      <w:proofErr w:type="gramEnd"/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jakkoliv podílel nebo podílí nebo má podílet na jakémkoliv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 totožnou nebo obdobnou problematikou, jakou má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rojekt, přičemž tento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rojekt přijal, přijímá nebo přijme podporu z jiného zdroje;</w:t>
      </w:r>
    </w:p>
    <w:p w14:paraId="079B7BF0" w14:textId="60803828" w:rsidR="00D85644" w:rsidRPr="00B06A49" w:rsidRDefault="00216C3B" w:rsidP="00B06A49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jestliže bude zjištěno, že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uvedl v jakémkoliv dokumentu doručeném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Příjemci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 souvislosti s uzavřením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nebo s plněním povinností dle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nepravdivé, neúplné nebo zkreslené údaje nebo že mu byla poskytnuta podpora na základě jím uvedených neúplných, nepravdivých nebo zkreslených údajů;</w:t>
      </w:r>
    </w:p>
    <w:p w14:paraId="7EB1F3E2" w14:textId="74DEE8F9" w:rsidR="00216C3B" w:rsidRPr="00B06A49" w:rsidRDefault="00216C3B" w:rsidP="00B06A49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jestliže kdykoliv po uzavření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vyjde najevo, že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nesplnil jakoukoliv svou informační povinnost vyplývající </w:t>
      </w:r>
      <w:r w:rsidR="00D85644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z 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nebo obecně závazných právních předpisů řádně nebo včas;</w:t>
      </w:r>
    </w:p>
    <w:p w14:paraId="49F50E09" w14:textId="3F3DD1BA" w:rsidR="00D85644" w:rsidRPr="00B06A49" w:rsidRDefault="00D85644" w:rsidP="00B06A49">
      <w:pPr>
        <w:pStyle w:val="Odstavecseseznamem"/>
        <w:numPr>
          <w:ilvl w:val="0"/>
          <w:numId w:val="22"/>
        </w:numPr>
        <w:spacing w:after="240" w:line="276" w:lineRule="auto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jestliže kdykoliv po uzavření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vyjde najevo, že kterékoliv z prohlášení, potvrzení nebo ujištění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uvedených v 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je nepravdivé.</w:t>
      </w:r>
    </w:p>
    <w:p w14:paraId="0BE62E13" w14:textId="5CFBC6C8" w:rsidR="00216C3B" w:rsidRPr="00B06A49" w:rsidRDefault="00216C3B" w:rsidP="00B06A49">
      <w:pPr>
        <w:numPr>
          <w:ilvl w:val="0"/>
          <w:numId w:val="23"/>
        </w:numPr>
        <w:spacing w:after="240"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Odstoupení od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musí být dáno písemně a doručeno druhé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straně. Odstoupením od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tato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mlouva zaniká ke dni doručení odstoupení druhé straně. </w:t>
      </w:r>
    </w:p>
    <w:p w14:paraId="188243E1" w14:textId="5396F302" w:rsidR="00216C3B" w:rsidRPr="00B06A49" w:rsidRDefault="00216C3B" w:rsidP="00B06A49">
      <w:pPr>
        <w:numPr>
          <w:ilvl w:val="0"/>
          <w:numId w:val="23"/>
        </w:numPr>
        <w:spacing w:after="240"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Odstoupení od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se zejména nedotýká jakýchkoliv sankcí, nároků na úhradu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ch pokut, úroků z prodlení nebo nároků na náhradu škody vyplývajících z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nebo vzniklých na základě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EFFE1B2" w14:textId="7614C77F" w:rsidR="007F774E" w:rsidRPr="00B06A49" w:rsidRDefault="00D85644" w:rsidP="00B06A49">
      <w:pPr>
        <w:numPr>
          <w:ilvl w:val="0"/>
          <w:numId w:val="23"/>
        </w:numPr>
        <w:spacing w:after="240"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Ujednání obsažená v tomto článku se nedotýkají možnosti odstoupení od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Příjemcem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 dalších důvodů uvedených v 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ani</w:t>
      </w:r>
      <w:r w:rsidR="0095302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zániku </w:t>
      </w:r>
      <w:r w:rsidR="00897392" w:rsidRPr="00B06A49">
        <w:rPr>
          <w:rFonts w:asciiTheme="minorHAnsi" w:hAnsiTheme="minorHAnsi" w:cstheme="minorHAnsi"/>
          <w:sz w:val="22"/>
          <w:szCs w:val="22"/>
          <w:lang w:val="cs-CZ"/>
        </w:rPr>
        <w:t>závazku</w:t>
      </w:r>
      <w:r w:rsidR="0095302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vzniklého z 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 případě, že dojde k ukončení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 poskytnutí dotace </w:t>
      </w:r>
      <w:r w:rsidR="0095302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mezi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Poskytovatelem</w:t>
      </w:r>
      <w:r w:rsidR="0095302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Příjemcem</w:t>
      </w:r>
      <w:r w:rsidR="0095302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z jakéhokoli důvodu</w:t>
      </w:r>
      <w:r w:rsidR="00897392" w:rsidRPr="00B06A4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9404E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97392" w:rsidRPr="00B06A49">
        <w:rPr>
          <w:rFonts w:asciiTheme="minorHAnsi" w:hAnsiTheme="minorHAnsi" w:cstheme="minorHAnsi"/>
          <w:sz w:val="22"/>
          <w:szCs w:val="22"/>
          <w:lang w:val="cs-CZ"/>
        </w:rPr>
        <w:t>čímž</w:t>
      </w:r>
      <w:r w:rsidR="0037554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404E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bude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9404EB" w:rsidRPr="00B06A49">
        <w:rPr>
          <w:rFonts w:asciiTheme="minorHAnsi" w:hAnsiTheme="minorHAnsi" w:cstheme="minorHAnsi"/>
          <w:sz w:val="22"/>
          <w:szCs w:val="22"/>
          <w:lang w:val="cs-CZ"/>
        </w:rPr>
        <w:t>rojekt ukončen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E874A08" w14:textId="6703D6A6" w:rsidR="00EC4A46" w:rsidRPr="00B06A49" w:rsidRDefault="00EC4A46" w:rsidP="00B06A49">
      <w:pPr>
        <w:pStyle w:val="Nadpis5"/>
        <w:spacing w:after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026C92" w:rsidRPr="00B06A49">
        <w:rPr>
          <w:rFonts w:asciiTheme="minorHAnsi" w:hAnsiTheme="minorHAnsi" w:cstheme="minorHAnsi"/>
          <w:sz w:val="22"/>
          <w:szCs w:val="22"/>
          <w:lang w:val="cs-CZ"/>
        </w:rPr>
        <w:t>X</w:t>
      </w:r>
    </w:p>
    <w:p w14:paraId="472FE0E2" w14:textId="77777777" w:rsidR="00EC4A46" w:rsidRPr="00B06A49" w:rsidRDefault="00EC4A46" w:rsidP="00B06A49">
      <w:pPr>
        <w:pStyle w:val="Nadpis6"/>
        <w:spacing w:after="120" w:line="276" w:lineRule="auto"/>
        <w:ind w:left="357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Závěrečná ustanovení</w:t>
      </w:r>
    </w:p>
    <w:p w14:paraId="520E05E1" w14:textId="3C5F1949" w:rsidR="00AD0A2C" w:rsidRPr="00B06A49" w:rsidRDefault="00AD0A2C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Další účastník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výslovně </w:t>
      </w:r>
      <w:r w:rsidR="0014641F" w:rsidRPr="00B06A49">
        <w:rPr>
          <w:rFonts w:asciiTheme="minorHAnsi" w:hAnsiTheme="minorHAnsi" w:cstheme="minorHAnsi"/>
          <w:sz w:val="22"/>
          <w:szCs w:val="22"/>
          <w:lang w:val="cs-CZ"/>
        </w:rPr>
        <w:t>prohlašuje, že se seznámil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26C92" w:rsidRPr="00B06A4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B07A9" w:rsidRPr="00B06A49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ED43CF" w:rsidRPr="00B06A4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EB07A9" w:rsidRPr="00B06A49">
        <w:rPr>
          <w:rFonts w:asciiTheme="minorHAnsi" w:hAnsiTheme="minorHAnsi" w:cstheme="minorHAnsi"/>
          <w:sz w:val="22"/>
          <w:szCs w:val="22"/>
          <w:lang w:val="cs-CZ"/>
        </w:rPr>
        <w:t>Zadávací dokumentací</w:t>
      </w:r>
      <w:r w:rsidR="000359BF">
        <w:rPr>
          <w:rFonts w:asciiTheme="minorHAnsi" w:hAnsiTheme="minorHAnsi" w:cstheme="minorHAnsi"/>
          <w:sz w:val="22"/>
          <w:szCs w:val="22"/>
          <w:lang w:val="cs-CZ"/>
        </w:rPr>
        <w:t xml:space="preserve"> a s </w:t>
      </w:r>
      <w:r w:rsidR="00ED43CF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Návrhem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B46B5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které </w:t>
      </w:r>
      <w:r w:rsidR="002B3C7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jsou nedílnou součástí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2B3C7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B46B5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tvoří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2B3C7B" w:rsidRPr="00B06A49">
        <w:rPr>
          <w:rFonts w:asciiTheme="minorHAnsi" w:hAnsiTheme="minorHAnsi" w:cstheme="minorHAnsi"/>
          <w:sz w:val="22"/>
          <w:szCs w:val="22"/>
          <w:lang w:val="cs-CZ"/>
        </w:rPr>
        <w:t>říloh</w:t>
      </w:r>
      <w:r w:rsidR="0014641F" w:rsidRPr="00B06A49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2B3C7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č. 2</w:t>
      </w:r>
      <w:r w:rsidR="000359BF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2B3C7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3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14641F" w:rsidRPr="00B06A49">
        <w:rPr>
          <w:rFonts w:asciiTheme="minorHAnsi" w:hAnsiTheme="minorHAnsi" w:cstheme="minorHAnsi"/>
          <w:sz w:val="22"/>
          <w:szCs w:val="22"/>
          <w:lang w:val="cs-CZ"/>
        </w:rPr>
        <w:t>, a bere na vědomí, že je povinen se jimi</w:t>
      </w:r>
      <w:r w:rsidR="000166AF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4641F" w:rsidRPr="00B06A49">
        <w:rPr>
          <w:rFonts w:asciiTheme="minorHAnsi" w:hAnsiTheme="minorHAnsi" w:cstheme="minorHAnsi"/>
          <w:sz w:val="22"/>
          <w:szCs w:val="22"/>
          <w:lang w:val="cs-CZ"/>
        </w:rPr>
        <w:t>řídit</w:t>
      </w:r>
      <w:r w:rsidR="002B3C7B" w:rsidRPr="00B06A4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2D31EFD" w14:textId="0CC43526" w:rsidR="00EC4A46" w:rsidRPr="00B06A49" w:rsidRDefault="00EC4A46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Není-li v 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vysloveně uvedeno jinak, řídí se vztahy jí upravené, z ní vyplývající a s ní související podle příslušných pravidel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Poskytovatele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, s jejichž obsahem jsou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ke dni uzavření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plně seznámeny, což svými podpisy na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potvrzují.</w:t>
      </w:r>
    </w:p>
    <w:p w14:paraId="1E9D2045" w14:textId="57CC6ED5" w:rsidR="00970052" w:rsidRPr="00B06A49" w:rsidRDefault="00EC4A46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Veškeré změny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mohou být prováděny pouze formou písemných a vzestupně číslovaných</w:t>
      </w:r>
      <w:r w:rsidR="00FE2B82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d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odatků ke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Smlouvě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podepsaných oběma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mi stranami; k jiným ujednáním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ch stran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měnících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tuto smlouvu se nepřihlíží.</w:t>
      </w:r>
      <w:r w:rsidR="00970052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0902A93" w14:textId="239D0042" w:rsidR="00970052" w:rsidRPr="00B06A49" w:rsidRDefault="00970052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Ujednání v předchozím odstavci se nepoužije, dojde-li k jednostranné změně </w:t>
      </w:r>
      <w:r w:rsidR="004C18D3" w:rsidRPr="00B06A49">
        <w:rPr>
          <w:rFonts w:asciiTheme="minorHAnsi" w:hAnsiTheme="minorHAnsi" w:cstheme="minorHAnsi"/>
          <w:sz w:val="22"/>
          <w:szCs w:val="22"/>
          <w:lang w:val="cs-CZ"/>
        </w:rPr>
        <w:t>Zadávací dokumentace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ze strany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Poskytovatele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 který je k tomu oprávněn</w:t>
      </w:r>
      <w:r w:rsidR="00964C42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dle Zadávací dokumentace 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964C42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 poskytnutí dotace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se zavazuje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 této změně písemně informovat. Obdobně se toto ujednání použije v případě, že dojde ke změně financování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Poskytovatelem</w:t>
      </w:r>
      <w:r w:rsidR="007C1CE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nebo k dohodě mezi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Poskytovatelem</w:t>
      </w:r>
      <w:r w:rsidR="007C1CE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Příjemcem</w:t>
      </w:r>
      <w:r w:rsidR="007C1CE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 změně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7C1CED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 poskytnutí dotace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27597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Oznámení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="00527597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se stávají bez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="00527597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přílohou této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527597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jsou pro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="00527597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="00527597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závazné.</w:t>
      </w:r>
    </w:p>
    <w:p w14:paraId="05E927D3" w14:textId="599AB8A5" w:rsidR="00EC4A46" w:rsidRPr="00B06A49" w:rsidRDefault="00EC4A46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mlouva nabývá platnosti dnem jejího podpisu oprávněnými zástupci obou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ch stran</w:t>
      </w:r>
      <w:r w:rsidR="00C70EE0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a účinnosti dnem jejího uveřejnění v registru </w:t>
      </w:r>
      <w:r w:rsidR="00A81AE9" w:rsidRPr="00B06A49">
        <w:rPr>
          <w:rFonts w:asciiTheme="minorHAnsi" w:hAnsiTheme="minorHAnsi" w:cstheme="minorHAnsi"/>
          <w:sz w:val="22"/>
          <w:szCs w:val="22"/>
          <w:lang w:val="cs-CZ"/>
        </w:rPr>
        <w:t>smluv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Smluvní strany se dohodly, že Smlouvu zašle k uveřejnění Příjemce.</w:t>
      </w:r>
    </w:p>
    <w:p w14:paraId="43FBF031" w14:textId="6C201959" w:rsidR="00AF6E40" w:rsidRPr="00B06A49" w:rsidRDefault="00AF6E40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Pokud je tato 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mlouva uzavírána elektronickými prostředky, je vyhotovena v jednom originále. Pokud je uzavírána v písemné formě je vyhotovena ve třech stejnopisech s platností originálu, z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nichž po jednom obdrží každá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strana a jeden je určen pro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Poskytovatele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, kterému bude stejnopis doručen na adresu jeho sídla.</w:t>
      </w:r>
      <w:r w:rsidR="00476FEA" w:rsidRPr="00B06A49" w:rsidDel="00476FE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85729B3" w14:textId="6B87C481" w:rsidR="00456C62" w:rsidRPr="00B06A49" w:rsidRDefault="008D1B39" w:rsidP="00B06A49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>Smluvní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strany prohlašují, že tuto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mlouvu přečetly, že byla uzavřena po vzájemném projednání podle jejich pravé a svobodné vůle, určitě, vážně a srozumitelně, a na důkaz svého souhlasu s jejím obsahem pod ní připojují své podpisy.</w:t>
      </w:r>
    </w:p>
    <w:p w14:paraId="60859C69" w14:textId="2DC958BA" w:rsidR="00F945F1" w:rsidRPr="00B06A49" w:rsidRDefault="00F945F1" w:rsidP="00B06A49">
      <w:pPr>
        <w:pStyle w:val="Odstavecseseznamem1"/>
        <w:shd w:val="clear" w:color="auto" w:fill="FFFFFF"/>
        <w:tabs>
          <w:tab w:val="left" w:pos="770"/>
        </w:tabs>
        <w:spacing w:after="120" w:line="276" w:lineRule="auto"/>
        <w:ind w:left="0" w:right="6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b/>
          <w:sz w:val="22"/>
          <w:szCs w:val="22"/>
          <w:lang w:val="cs-CZ"/>
        </w:rPr>
        <w:t>Přílohy:</w:t>
      </w:r>
    </w:p>
    <w:p w14:paraId="205D97A3" w14:textId="5EAA60F2" w:rsidR="00F945F1" w:rsidRPr="00B06A49" w:rsidRDefault="00F945F1" w:rsidP="00B06A49">
      <w:pPr>
        <w:pStyle w:val="Odstavecseseznamem1"/>
        <w:shd w:val="clear" w:color="auto" w:fill="FFFFFF"/>
        <w:tabs>
          <w:tab w:val="left" w:pos="770"/>
        </w:tabs>
        <w:spacing w:after="120" w:line="276" w:lineRule="auto"/>
        <w:ind w:left="0" w:right="6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1A2F" w:rsidRPr="00B06A49">
        <w:rPr>
          <w:rFonts w:asciiTheme="minorHAnsi" w:hAnsiTheme="minorHAnsi" w:cstheme="minorHAnsi"/>
          <w:i/>
          <w:sz w:val="22"/>
          <w:szCs w:val="22"/>
          <w:lang w:val="cs-CZ"/>
        </w:rPr>
        <w:t xml:space="preserve">Příloha č. 1 - </w:t>
      </w:r>
      <w:r w:rsidRPr="00B06A49">
        <w:rPr>
          <w:rFonts w:asciiTheme="minorHAnsi" w:hAnsiTheme="minorHAnsi" w:cstheme="minorHAnsi"/>
          <w:i/>
          <w:sz w:val="22"/>
          <w:szCs w:val="22"/>
          <w:lang w:val="cs-CZ"/>
        </w:rPr>
        <w:t>Smlouva o poskytnutí dotace</w:t>
      </w:r>
    </w:p>
    <w:p w14:paraId="17566766" w14:textId="2A0CD691" w:rsidR="00F945F1" w:rsidRPr="00B06A49" w:rsidRDefault="00F945F1" w:rsidP="00B06A49">
      <w:pPr>
        <w:pStyle w:val="Odstavecseseznamem1"/>
        <w:shd w:val="clear" w:color="auto" w:fill="FFFFFF"/>
        <w:tabs>
          <w:tab w:val="left" w:pos="770"/>
        </w:tabs>
        <w:spacing w:after="120" w:line="276" w:lineRule="auto"/>
        <w:ind w:left="0" w:right="6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/>
          <w:sz w:val="22"/>
          <w:szCs w:val="22"/>
          <w:lang w:val="cs-CZ"/>
        </w:rPr>
        <w:tab/>
      </w:r>
      <w:r w:rsidR="00DF1A2F" w:rsidRPr="00B06A49">
        <w:rPr>
          <w:rFonts w:asciiTheme="minorHAnsi" w:hAnsiTheme="minorHAnsi" w:cstheme="minorHAnsi"/>
          <w:i/>
          <w:sz w:val="22"/>
          <w:szCs w:val="22"/>
          <w:lang w:val="cs-CZ"/>
        </w:rPr>
        <w:t xml:space="preserve">Příloha č. 2 - </w:t>
      </w:r>
      <w:r w:rsidRPr="00B06A49">
        <w:rPr>
          <w:rFonts w:asciiTheme="minorHAnsi" w:hAnsiTheme="minorHAnsi" w:cstheme="minorHAnsi"/>
          <w:i/>
          <w:sz w:val="22"/>
          <w:szCs w:val="22"/>
          <w:lang w:val="cs-CZ"/>
        </w:rPr>
        <w:t>Zadávací dokumentace</w:t>
      </w:r>
    </w:p>
    <w:p w14:paraId="5B24880A" w14:textId="57B83437" w:rsidR="00F945F1" w:rsidRPr="00B06A49" w:rsidRDefault="00F945F1" w:rsidP="00B06A49">
      <w:pPr>
        <w:pStyle w:val="Odstavecseseznamem1"/>
        <w:shd w:val="clear" w:color="auto" w:fill="FFFFFF"/>
        <w:tabs>
          <w:tab w:val="left" w:pos="770"/>
        </w:tabs>
        <w:spacing w:after="120" w:line="276" w:lineRule="auto"/>
        <w:ind w:left="0" w:right="6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/>
          <w:sz w:val="22"/>
          <w:szCs w:val="22"/>
          <w:lang w:val="cs-CZ"/>
        </w:rPr>
        <w:tab/>
      </w:r>
      <w:r w:rsidR="00DF1A2F" w:rsidRPr="00B06A49">
        <w:rPr>
          <w:rFonts w:asciiTheme="minorHAnsi" w:hAnsiTheme="minorHAnsi" w:cstheme="minorHAnsi"/>
          <w:i/>
          <w:sz w:val="22"/>
          <w:szCs w:val="22"/>
          <w:lang w:val="cs-CZ"/>
        </w:rPr>
        <w:t xml:space="preserve">Příloha č. 3 - </w:t>
      </w:r>
      <w:r w:rsidRPr="00B06A49">
        <w:rPr>
          <w:rFonts w:asciiTheme="minorHAnsi" w:hAnsiTheme="minorHAnsi" w:cstheme="minorHAnsi"/>
          <w:i/>
          <w:sz w:val="22"/>
          <w:szCs w:val="22"/>
          <w:lang w:val="cs-CZ"/>
        </w:rPr>
        <w:t xml:space="preserve">Návrh </w:t>
      </w:r>
      <w:r w:rsidR="008D1B39" w:rsidRPr="00B06A49">
        <w:rPr>
          <w:rFonts w:asciiTheme="minorHAnsi" w:hAnsiTheme="minorHAnsi" w:cstheme="minorHAnsi"/>
          <w:i/>
          <w:sz w:val="22"/>
          <w:szCs w:val="22"/>
          <w:lang w:val="cs-CZ"/>
        </w:rPr>
        <w:t>Projektu</w:t>
      </w:r>
    </w:p>
    <w:p w14:paraId="43E0F6C3" w14:textId="5E6EBF02" w:rsidR="00F945F1" w:rsidRPr="00B06A49" w:rsidRDefault="00F945F1" w:rsidP="00B06A49">
      <w:pPr>
        <w:pStyle w:val="Odstavecseseznamem1"/>
        <w:shd w:val="clear" w:color="auto" w:fill="FFFFFF"/>
        <w:tabs>
          <w:tab w:val="left" w:pos="770"/>
        </w:tabs>
        <w:spacing w:after="120" w:line="276" w:lineRule="auto"/>
        <w:ind w:left="0" w:right="6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i/>
          <w:sz w:val="22"/>
          <w:szCs w:val="22"/>
          <w:lang w:val="cs-CZ"/>
        </w:rPr>
        <w:tab/>
      </w:r>
    </w:p>
    <w:p w14:paraId="3AF1D8F5" w14:textId="77777777" w:rsidR="00456C62" w:rsidRPr="00B06A49" w:rsidRDefault="00456C62" w:rsidP="00B06A49">
      <w:pPr>
        <w:pStyle w:val="Odstavecseseznamem1"/>
        <w:shd w:val="clear" w:color="auto" w:fill="FFFFFF"/>
        <w:tabs>
          <w:tab w:val="left" w:pos="770"/>
        </w:tabs>
        <w:spacing w:after="120" w:line="276" w:lineRule="auto"/>
        <w:ind w:left="357" w:right="6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3B7BD4D" w14:textId="2EDDB7F4" w:rsidR="00EC4A46" w:rsidRPr="00B06A49" w:rsidRDefault="00EC4A46" w:rsidP="00B06A49">
      <w:pPr>
        <w:pStyle w:val="Odstavecseseznamem1"/>
        <w:shd w:val="clear" w:color="auto" w:fill="FFFFFF"/>
        <w:tabs>
          <w:tab w:val="left" w:pos="770"/>
        </w:tabs>
        <w:spacing w:after="720" w:line="276" w:lineRule="auto"/>
        <w:ind w:left="0" w:right="7"/>
        <w:contextualSpacing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Za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</w:p>
    <w:p w14:paraId="2AE601F3" w14:textId="77777777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4E58BFC" w14:textId="77777777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57E48E43" w14:textId="7D8E2460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03FAE" w:rsidRPr="00B06A49">
        <w:rPr>
          <w:rFonts w:asciiTheme="minorHAnsi" w:hAnsiTheme="minorHAnsi" w:cstheme="minorHAnsi"/>
          <w:sz w:val="22"/>
          <w:szCs w:val="22"/>
          <w:lang w:val="cs-CZ"/>
        </w:rPr>
        <w:t>………..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.....................................................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Start"/>
      <w:r w:rsidRPr="00B06A49">
        <w:rPr>
          <w:rFonts w:asciiTheme="minorHAnsi" w:hAnsiTheme="minorHAnsi" w:cstheme="minorHAnsi"/>
          <w:sz w:val="22"/>
          <w:szCs w:val="22"/>
          <w:lang w:val="cs-CZ"/>
        </w:rPr>
        <w:t>datum:.........................</w:t>
      </w:r>
      <w:proofErr w:type="gramEnd"/>
    </w:p>
    <w:p w14:paraId="769C3755" w14:textId="38089F28" w:rsidR="00D448BB" w:rsidRPr="00B06A49" w:rsidRDefault="00D448BB" w:rsidP="008D1B3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               doc. Ing. Petr Cintula, Ph.D</w:t>
      </w:r>
      <w:r w:rsidR="008A3A16">
        <w:rPr>
          <w:rFonts w:asciiTheme="minorHAnsi" w:hAnsiTheme="minorHAnsi" w:cstheme="minorHAnsi"/>
          <w:sz w:val="22"/>
          <w:szCs w:val="22"/>
          <w:lang w:val="cs-CZ"/>
        </w:rPr>
        <w:t>., DSc.,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2039FBA" w14:textId="0FA11E60" w:rsidR="00D448BB" w:rsidRPr="00B06A49" w:rsidRDefault="00D448BB" w:rsidP="008D1B3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ředitel</w:t>
      </w:r>
    </w:p>
    <w:p w14:paraId="76327801" w14:textId="55AA505E" w:rsidR="00EC4A46" w:rsidRPr="00B06A49" w:rsidRDefault="00EC4A46" w:rsidP="008D1B3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9809471" w14:textId="77777777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4CB9581" w14:textId="77777777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681150" w14:textId="77777777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6D2360" w14:textId="65DA5B8A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Za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Dalšího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účastníka</w:t>
      </w:r>
      <w:r w:rsidR="004F503B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1B39" w:rsidRPr="00B06A49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38F2D046" w14:textId="49C1BE36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B0698" w14:textId="0BA86DD7" w:rsidR="00AF6E40" w:rsidRPr="00B06A49" w:rsidRDefault="00AF6E40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78A8F5F" w14:textId="77777777" w:rsidR="00203FAE" w:rsidRPr="00B06A49" w:rsidRDefault="00203FAE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2CE253" w14:textId="77777777" w:rsidR="00EC4A46" w:rsidRPr="00B06A49" w:rsidRDefault="00EC4A46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E0F8CF1" w14:textId="5C4F9831" w:rsidR="00AF6E40" w:rsidRPr="00B06A49" w:rsidRDefault="000306B2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  <w:r w:rsidR="00203FAE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..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>.............</w:t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03FAE"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        </w:t>
      </w:r>
      <w:proofErr w:type="gramStart"/>
      <w:r w:rsidR="00EC4A46" w:rsidRPr="00B06A49">
        <w:rPr>
          <w:rFonts w:asciiTheme="minorHAnsi" w:hAnsiTheme="minorHAnsi" w:cstheme="minorHAnsi"/>
          <w:sz w:val="22"/>
          <w:szCs w:val="22"/>
          <w:lang w:val="cs-CZ"/>
        </w:rPr>
        <w:t>datum:.........................</w:t>
      </w:r>
      <w:proofErr w:type="gramEnd"/>
    </w:p>
    <w:p w14:paraId="6025B1B4" w14:textId="6F3BC199" w:rsidR="00AF6E40" w:rsidRPr="00B06A49" w:rsidRDefault="00AF6E40" w:rsidP="008D1B3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             </w:t>
      </w:r>
      <w:r w:rsidR="009E405B" w:rsidRPr="00B06A49">
        <w:rPr>
          <w:rFonts w:asciiTheme="minorHAnsi" w:hAnsiTheme="minorHAnsi" w:cstheme="minorHAnsi"/>
          <w:sz w:val="22"/>
          <w:szCs w:val="22"/>
          <w:lang w:val="cs-CZ"/>
        </w:rPr>
        <w:t>doc. Ing. Václav Čuba, Ph.D.</w:t>
      </w:r>
    </w:p>
    <w:p w14:paraId="55A46CA0" w14:textId="7E10D25A" w:rsidR="000306B2" w:rsidRPr="00B06A49" w:rsidRDefault="00AF6E40" w:rsidP="008D1B39">
      <w:p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</w:t>
      </w:r>
      <w:r w:rsidR="006E4C66" w:rsidRPr="00B06A4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06A4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8457C" w:rsidRPr="00B06A49">
        <w:rPr>
          <w:rFonts w:asciiTheme="minorHAnsi" w:hAnsiTheme="minorHAnsi" w:cstheme="minorHAnsi"/>
          <w:sz w:val="22"/>
          <w:szCs w:val="22"/>
          <w:lang w:val="cs-CZ"/>
        </w:rPr>
        <w:t>děkan</w:t>
      </w:r>
    </w:p>
    <w:p w14:paraId="78D1B39A" w14:textId="77777777" w:rsidR="008023FE" w:rsidRPr="00B06A49" w:rsidRDefault="008023FE" w:rsidP="008D1B39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Calibri" w:hAnsi="Calibri" w:cstheme="minorHAnsi"/>
          <w:sz w:val="22"/>
          <w:szCs w:val="22"/>
          <w:lang w:val="cs-CZ"/>
        </w:rPr>
      </w:pPr>
    </w:p>
    <w:sectPr w:rsidR="008023FE" w:rsidRPr="00B06A49" w:rsidSect="00076E7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378B" w14:textId="77777777" w:rsidR="00524100" w:rsidRDefault="00524100">
      <w:r>
        <w:separator/>
      </w:r>
    </w:p>
  </w:endnote>
  <w:endnote w:type="continuationSeparator" w:id="0">
    <w:p w14:paraId="4EC03D42" w14:textId="77777777" w:rsidR="00524100" w:rsidRDefault="0052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1CD1" w14:textId="56515547" w:rsidR="00076E78" w:rsidRPr="008D1B39" w:rsidRDefault="00EC4A46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D1B39">
      <w:rPr>
        <w:rFonts w:asciiTheme="minorHAnsi" w:hAnsiTheme="minorHAnsi" w:cstheme="minorHAnsi"/>
        <w:sz w:val="22"/>
        <w:szCs w:val="22"/>
        <w:lang w:val="cs-CZ"/>
      </w:rPr>
      <w:t xml:space="preserve">Stránka </w:t>
    </w:r>
    <w:r w:rsidRPr="008D1B39">
      <w:rPr>
        <w:rFonts w:asciiTheme="minorHAnsi" w:hAnsiTheme="minorHAnsi" w:cstheme="minorHAnsi"/>
        <w:bCs/>
        <w:sz w:val="22"/>
        <w:szCs w:val="22"/>
      </w:rPr>
      <w:fldChar w:fldCharType="begin"/>
    </w:r>
    <w:r w:rsidRPr="008D1B39">
      <w:rPr>
        <w:rFonts w:asciiTheme="minorHAnsi" w:hAnsiTheme="minorHAnsi" w:cstheme="minorHAnsi"/>
        <w:bCs/>
        <w:sz w:val="22"/>
        <w:szCs w:val="22"/>
      </w:rPr>
      <w:instrText>PAGE</w:instrText>
    </w:r>
    <w:r w:rsidRPr="008D1B39">
      <w:rPr>
        <w:rFonts w:asciiTheme="minorHAnsi" w:hAnsiTheme="minorHAnsi" w:cstheme="minorHAnsi"/>
        <w:bCs/>
        <w:sz w:val="22"/>
        <w:szCs w:val="22"/>
      </w:rPr>
      <w:fldChar w:fldCharType="separate"/>
    </w:r>
    <w:r w:rsidR="00220B9C" w:rsidRPr="008D1B39">
      <w:rPr>
        <w:rFonts w:asciiTheme="minorHAnsi" w:hAnsiTheme="minorHAnsi" w:cstheme="minorHAnsi"/>
        <w:bCs/>
        <w:noProof/>
        <w:sz w:val="22"/>
        <w:szCs w:val="22"/>
      </w:rPr>
      <w:t>4</w:t>
    </w:r>
    <w:r w:rsidRPr="008D1B39">
      <w:rPr>
        <w:rFonts w:asciiTheme="minorHAnsi" w:hAnsiTheme="minorHAnsi" w:cstheme="minorHAnsi"/>
        <w:bCs/>
        <w:sz w:val="22"/>
        <w:szCs w:val="22"/>
      </w:rPr>
      <w:fldChar w:fldCharType="end"/>
    </w:r>
    <w:r w:rsidRPr="008D1B39">
      <w:rPr>
        <w:rFonts w:asciiTheme="minorHAnsi" w:hAnsiTheme="minorHAnsi" w:cstheme="minorHAnsi"/>
        <w:sz w:val="22"/>
        <w:szCs w:val="22"/>
        <w:lang w:val="cs-CZ"/>
      </w:rPr>
      <w:t xml:space="preserve"> z </w:t>
    </w:r>
    <w:r w:rsidRPr="008D1B39">
      <w:rPr>
        <w:rFonts w:asciiTheme="minorHAnsi" w:hAnsiTheme="minorHAnsi" w:cstheme="minorHAnsi"/>
        <w:bCs/>
        <w:sz w:val="22"/>
        <w:szCs w:val="22"/>
      </w:rPr>
      <w:fldChar w:fldCharType="begin"/>
    </w:r>
    <w:r w:rsidRPr="008D1B39">
      <w:rPr>
        <w:rFonts w:asciiTheme="minorHAnsi" w:hAnsiTheme="minorHAnsi" w:cstheme="minorHAnsi"/>
        <w:bCs/>
        <w:sz w:val="22"/>
        <w:szCs w:val="22"/>
      </w:rPr>
      <w:instrText>NUMPAGES</w:instrText>
    </w:r>
    <w:r w:rsidRPr="008D1B39">
      <w:rPr>
        <w:rFonts w:asciiTheme="minorHAnsi" w:hAnsiTheme="minorHAnsi" w:cstheme="minorHAnsi"/>
        <w:bCs/>
        <w:sz w:val="22"/>
        <w:szCs w:val="22"/>
      </w:rPr>
      <w:fldChar w:fldCharType="separate"/>
    </w:r>
    <w:r w:rsidR="00220B9C" w:rsidRPr="008D1B39">
      <w:rPr>
        <w:rFonts w:asciiTheme="minorHAnsi" w:hAnsiTheme="minorHAnsi" w:cstheme="minorHAnsi"/>
        <w:bCs/>
        <w:noProof/>
        <w:sz w:val="22"/>
        <w:szCs w:val="22"/>
      </w:rPr>
      <w:t>6</w:t>
    </w:r>
    <w:r w:rsidRPr="008D1B39">
      <w:rPr>
        <w:rFonts w:asciiTheme="minorHAnsi" w:hAnsiTheme="minorHAnsi" w:cstheme="minorHAnsi"/>
        <w:bCs/>
        <w:sz w:val="22"/>
        <w:szCs w:val="22"/>
      </w:rPr>
      <w:fldChar w:fldCharType="end"/>
    </w:r>
  </w:p>
  <w:p w14:paraId="5FDF2C74" w14:textId="77777777" w:rsidR="00076E78" w:rsidRDefault="00076E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5052A" w14:textId="77777777" w:rsidR="00524100" w:rsidRDefault="00524100">
      <w:r>
        <w:separator/>
      </w:r>
    </w:p>
  </w:footnote>
  <w:footnote w:type="continuationSeparator" w:id="0">
    <w:p w14:paraId="79A22E16" w14:textId="77777777" w:rsidR="00524100" w:rsidRDefault="0052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31A"/>
    <w:multiLevelType w:val="singleLevel"/>
    <w:tmpl w:val="20F8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auto"/>
      </w:rPr>
    </w:lvl>
  </w:abstractNum>
  <w:abstractNum w:abstractNumId="1" w15:restartNumberingAfterBreak="0">
    <w:nsid w:val="06896D3F"/>
    <w:multiLevelType w:val="hybridMultilevel"/>
    <w:tmpl w:val="C3BA2C58"/>
    <w:lvl w:ilvl="0" w:tplc="3F4A7D4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C84175"/>
    <w:multiLevelType w:val="singleLevel"/>
    <w:tmpl w:val="E7428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2"/>
        <w:szCs w:val="22"/>
      </w:rPr>
    </w:lvl>
  </w:abstractNum>
  <w:abstractNum w:abstractNumId="3" w15:restartNumberingAfterBreak="0">
    <w:nsid w:val="101D66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4" w15:restartNumberingAfterBreak="0">
    <w:nsid w:val="11407DED"/>
    <w:multiLevelType w:val="singleLevel"/>
    <w:tmpl w:val="FB6E7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2"/>
        <w:szCs w:val="22"/>
      </w:rPr>
    </w:lvl>
  </w:abstractNum>
  <w:abstractNum w:abstractNumId="5" w15:restartNumberingAfterBreak="0">
    <w:nsid w:val="12BB4F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6" w15:restartNumberingAfterBreak="0">
    <w:nsid w:val="1A8D4FC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1ECC25A6"/>
    <w:multiLevelType w:val="singleLevel"/>
    <w:tmpl w:val="B2E22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1FAB188E"/>
    <w:multiLevelType w:val="hybridMultilevel"/>
    <w:tmpl w:val="56BA8C4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CC10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0" w15:restartNumberingAfterBreak="0">
    <w:nsid w:val="1FDC7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1" w15:restartNumberingAfterBreak="0">
    <w:nsid w:val="26067310"/>
    <w:multiLevelType w:val="hybridMultilevel"/>
    <w:tmpl w:val="425AFEE0"/>
    <w:lvl w:ilvl="0" w:tplc="01124F8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63741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3" w15:restartNumberingAfterBreak="0">
    <w:nsid w:val="27134BE0"/>
    <w:multiLevelType w:val="hybridMultilevel"/>
    <w:tmpl w:val="19D442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A9C"/>
    <w:multiLevelType w:val="hybridMultilevel"/>
    <w:tmpl w:val="8B1AD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226F6C"/>
    <w:multiLevelType w:val="hybridMultilevel"/>
    <w:tmpl w:val="7FEAA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75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7" w15:restartNumberingAfterBreak="0">
    <w:nsid w:val="3B5976F3"/>
    <w:multiLevelType w:val="hybridMultilevel"/>
    <w:tmpl w:val="40DA4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A55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9" w15:restartNumberingAfterBreak="0">
    <w:nsid w:val="428A6610"/>
    <w:multiLevelType w:val="hybridMultilevel"/>
    <w:tmpl w:val="1B86366A"/>
    <w:lvl w:ilvl="0" w:tplc="E34C8A6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D4512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21" w15:restartNumberingAfterBreak="0">
    <w:nsid w:val="4D6E41FE"/>
    <w:multiLevelType w:val="hybridMultilevel"/>
    <w:tmpl w:val="F7D06DC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280D5D"/>
    <w:multiLevelType w:val="singleLevel"/>
    <w:tmpl w:val="B2E22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3" w15:restartNumberingAfterBreak="0">
    <w:nsid w:val="58090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24" w15:restartNumberingAfterBreak="0">
    <w:nsid w:val="619A1372"/>
    <w:multiLevelType w:val="hybridMultilevel"/>
    <w:tmpl w:val="495E2000"/>
    <w:lvl w:ilvl="0" w:tplc="E1B8E0C4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70EA2044"/>
    <w:multiLevelType w:val="singleLevel"/>
    <w:tmpl w:val="5ACE1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</w:rPr>
    </w:lvl>
  </w:abstractNum>
  <w:abstractNum w:abstractNumId="26" w15:restartNumberingAfterBreak="0">
    <w:nsid w:val="740E1FBC"/>
    <w:multiLevelType w:val="hybridMultilevel"/>
    <w:tmpl w:val="B4466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2443F"/>
    <w:multiLevelType w:val="hybridMultilevel"/>
    <w:tmpl w:val="E4EE03D8"/>
    <w:lvl w:ilvl="0" w:tplc="E04EC9E6">
      <w:start w:val="1"/>
      <w:numFmt w:val="decimal"/>
      <w:lvlText w:val="%1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FB920EC"/>
    <w:multiLevelType w:val="hybridMultilevel"/>
    <w:tmpl w:val="8B1AD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9"/>
  </w:num>
  <w:num w:numId="5">
    <w:abstractNumId w:val="22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28"/>
  </w:num>
  <w:num w:numId="12">
    <w:abstractNumId w:val="26"/>
  </w:num>
  <w:num w:numId="13">
    <w:abstractNumId w:val="1"/>
  </w:num>
  <w:num w:numId="14">
    <w:abstractNumId w:val="27"/>
  </w:num>
  <w:num w:numId="15">
    <w:abstractNumId w:val="11"/>
  </w:num>
  <w:num w:numId="16">
    <w:abstractNumId w:val="24"/>
  </w:num>
  <w:num w:numId="17">
    <w:abstractNumId w:val="19"/>
  </w:num>
  <w:num w:numId="18">
    <w:abstractNumId w:val="21"/>
  </w:num>
  <w:num w:numId="19">
    <w:abstractNumId w:val="23"/>
  </w:num>
  <w:num w:numId="20">
    <w:abstractNumId w:val="7"/>
  </w:num>
  <w:num w:numId="21">
    <w:abstractNumId w:val="16"/>
  </w:num>
  <w:num w:numId="22">
    <w:abstractNumId w:val="13"/>
  </w:num>
  <w:num w:numId="23">
    <w:abstractNumId w:val="18"/>
  </w:num>
  <w:num w:numId="24">
    <w:abstractNumId w:val="14"/>
  </w:num>
  <w:num w:numId="25">
    <w:abstractNumId w:val="5"/>
  </w:num>
  <w:num w:numId="26">
    <w:abstractNumId w:val="20"/>
  </w:num>
  <w:num w:numId="27">
    <w:abstractNumId w:val="2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Hodnota pole &quot;Aktualizoval&quot; není v tomto okamžiku k dispozici"/>
    <w:docVar w:name="EISOD_ATTACHMENTS" w:val=" "/>
    <w:docVar w:name="EISOD_ATTACHMENTS_COUNT" w:val="1"/>
    <w:docVar w:name="EISOD_CISLO_KARTY" w:val="34627"/>
    <w:docVar w:name="EISOD_DOC_GENERIC_1" w:val="Národní ústav duševního zdraví "/>
    <w:docVar w:name="EISOD_DOC_GENERIC_10" w:val="Kalousek"/>
    <w:docVar w:name="EISOD_DOC_GENERIC_11" w:val="Hodnota pole &quot;Vráceno dne&quot; není v tomto okamžiku k dispozici"/>
    <w:docVar w:name="EISOD_DOC_GENERIC_12" w:val="Hodnota pole &quot;Vráceno komu&quot; není v tomto okamžiku k dispozici"/>
    <w:docVar w:name="EISOD_DOC_GENERIC_13" w:val="Hodnota pole &quot;Předpokládaná hodnota&quot; není v tomto okamžiku k dispozici"/>
    <w:docVar w:name="EISOD_DOC_GENERIC_14" w:val="Hodnota pole &quot;Datum uveřejnění&quot; není v tomto okamžiku k dispozici"/>
    <w:docVar w:name="EISOD_DOC_GENERIC_15" w:val="Hodnota pole &quot;Ukončení platnosti&quot; není v tomto okamžiku k dispozici"/>
    <w:docVar w:name="EISOD_DOC_GENERIC_16" w:val="Ano"/>
    <w:docVar w:name="EISOD_DOC_GENERIC_17" w:val="Hodnota pole &quot;Číslo OEI&quot; není v tomto okamžiku k dispozici"/>
    <w:docVar w:name="EISOD_DOC_GENERIC_19" w:val="Hodnota pole &quot;Datum podpisu&quot; není v tomto okamžiku k dispozici"/>
    <w:docVar w:name="EISOD_DOC_GENERIC_20" w:val="Hodnota pole &quot;Měna&quot; není v tomto okamžiku k dispozici"/>
    <w:docVar w:name="EISOD_DOC_GENERIC_3" w:val="Hodnota pole &quot;Doba trvání smlouvy&quot; není v tomto okamžiku k dispozici"/>
    <w:docVar w:name="EISOD_DOC_GENERIC_4" w:val="Ne"/>
    <w:docVar w:name="EISOD_DOC_GENERIC_5" w:val="Email"/>
    <w:docVar w:name="EISOD_DOC_GENERIC_59" w:val="Hodnota pole &quot;Druh smlouvy&quot; není v tomto okamžiku k dispozici"/>
    <w:docVar w:name="EISOD_DOC_GENERIC_6" w:val="Hodnota pole &quot;Datum doručená návrhu&quot; není v tomto okamžiku k dispozici"/>
    <w:docVar w:name="EISOD_DOC_GENERIC_60" w:val="Hodnota pole &quot;Číslo OEI&quot; není v tomto okamžiku k dispozici"/>
    <w:docVar w:name="EISOD_DOC_GENERIC_61" w:val="Hodnota pole &quot;Předpokládaná hodnota (řetězec)&quot; není v tomto okamžiku k dispozici"/>
    <w:docVar w:name="EISOD_DOC_GENERIC_62" w:val="Ne"/>
    <w:docVar w:name="EISOD_DOC_GENERIC_7" w:val="Mgr. Hubáčková"/>
    <w:docVar w:name="EISOD_DOC_GENERIC_8" w:val="00023752"/>
    <w:docVar w:name="EISOD_DOC_GENERIC_9" w:val="Hodnota pole &quot;CRO&quot; není v tomto okamžiku k dispozici"/>
    <w:docVar w:name="EISOD_DOC_KLASIFIKACE" w:val="Hodnota pole &quot;Klasifikace&quot; není v tomto okamžiku k dispozici"/>
    <w:docVar w:name="EISOD_DOC_KLICOVA_SLOVA" w:val="Národní ústav duševního zdraví - smlouva o řešení části projektu 20-12047S"/>
    <w:docVar w:name="EISOD_DOC_KONECNA_PLATNOST" w:val="Hodnota pole &quot;Konečná platnost&quot; není v tomto okamžiku k dispozici"/>
    <w:docVar w:name="EISOD_DOC_MARK" w:val="SM-412"/>
    <w:docVar w:name="EISOD_DOC_NAME" w:val="Národní ústav duševního zdraví - smlouva mezi příjemcem a dalším účastníkem projektu.docx"/>
    <w:docVar w:name="EISOD_DOC_NAME_BEZ_PRIPONY" w:val="Národní ústav duševního zdraví - smlouva o řešení části projektu 20-12047S"/>
    <w:docVar w:name="EISOD_DOC_OFZMPROTOKOL" w:val="Hodnota pole &quot;Oficiální změnový protokol&quot; není v tomto okamžiku k dispozici"/>
    <w:docVar w:name="EISOD_DOC_OZNACENI" w:val="SM-412"/>
    <w:docVar w:name="EISOD_DOC_POPIS" w:val="Národní ústav duševního zdraví - smlouva o řešení části projektu 20-12047S"/>
    <w:docVar w:name="EISOD_DOC_POZNAMKA" w:val="Hodnota pole &quot;Poznámka&quot; není v tomto okamžiku k dispozici"/>
    <w:docVar w:name="EISOD_DOC_SOUVISEJICI_DOKUMENTY" w:val="Hodnota pole &quot;Související dokumenty&quot; není v tomto okamžiku k dispozici"/>
    <w:docVar w:name="EISOD_DOC_TYP" w:val="Smlouva"/>
    <w:docVar w:name="EISOD_DOCUMENT_STATE" w:val="Připomínkování"/>
    <w:docVar w:name="EISOD_LANGUAGE_MUTATIONS" w:val="Hodnota pole &quot;Jazykové mutace&quot; není v tomto okamžiku k dispozici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1.0"/>
    <w:docVar w:name="EISOD_SCHVALOVATEL_NAME" w:val="Hodnota pole &quot;Schválil&quot; není v tomto okamžiku k dispozici"/>
    <w:docVar w:name="EISOD_SKARTACNI_ZNAK_A_LHUTA" w:val="Hodnota pole &quot;Skartační znak a lhůta&quot; není v tomto okamžiku k dispozici"/>
    <w:docVar w:name="EISOD_ZPRACOVATEL_NAME" w:val="Hodnota pole &quot;Zpracoval&quot; není v tomto okamžiku k dispozici"/>
  </w:docVars>
  <w:rsids>
    <w:rsidRoot w:val="00EC4A46"/>
    <w:rsid w:val="00003CD2"/>
    <w:rsid w:val="00005C04"/>
    <w:rsid w:val="00010C64"/>
    <w:rsid w:val="000166AF"/>
    <w:rsid w:val="00026C92"/>
    <w:rsid w:val="000306B2"/>
    <w:rsid w:val="000359BF"/>
    <w:rsid w:val="0004259B"/>
    <w:rsid w:val="000433C1"/>
    <w:rsid w:val="000506CC"/>
    <w:rsid w:val="00055177"/>
    <w:rsid w:val="00056CB1"/>
    <w:rsid w:val="00061BC7"/>
    <w:rsid w:val="000746DA"/>
    <w:rsid w:val="00076E78"/>
    <w:rsid w:val="00081F6D"/>
    <w:rsid w:val="00084990"/>
    <w:rsid w:val="000B1844"/>
    <w:rsid w:val="000D1FDB"/>
    <w:rsid w:val="000E1549"/>
    <w:rsid w:val="00106CDF"/>
    <w:rsid w:val="00113963"/>
    <w:rsid w:val="0012217B"/>
    <w:rsid w:val="00132F3E"/>
    <w:rsid w:val="0014641F"/>
    <w:rsid w:val="00147D6F"/>
    <w:rsid w:val="00161CB2"/>
    <w:rsid w:val="00163CE9"/>
    <w:rsid w:val="00166951"/>
    <w:rsid w:val="001737A6"/>
    <w:rsid w:val="001800B1"/>
    <w:rsid w:val="00186D53"/>
    <w:rsid w:val="00190D8B"/>
    <w:rsid w:val="001A69BF"/>
    <w:rsid w:val="001A7E0E"/>
    <w:rsid w:val="001B306E"/>
    <w:rsid w:val="001B44CB"/>
    <w:rsid w:val="001B549E"/>
    <w:rsid w:val="001D5098"/>
    <w:rsid w:val="001D698F"/>
    <w:rsid w:val="001E1D4D"/>
    <w:rsid w:val="001E6E5C"/>
    <w:rsid w:val="001F2917"/>
    <w:rsid w:val="00203FAE"/>
    <w:rsid w:val="00215FF4"/>
    <w:rsid w:val="00216C3B"/>
    <w:rsid w:val="00220B9C"/>
    <w:rsid w:val="002374BC"/>
    <w:rsid w:val="00267D33"/>
    <w:rsid w:val="00272B41"/>
    <w:rsid w:val="00273572"/>
    <w:rsid w:val="0028457C"/>
    <w:rsid w:val="0029170B"/>
    <w:rsid w:val="00291A33"/>
    <w:rsid w:val="002B3C7B"/>
    <w:rsid w:val="002C0F8F"/>
    <w:rsid w:val="002D046A"/>
    <w:rsid w:val="002D0D38"/>
    <w:rsid w:val="002D32A9"/>
    <w:rsid w:val="00310B00"/>
    <w:rsid w:val="0031469A"/>
    <w:rsid w:val="0032717E"/>
    <w:rsid w:val="0033149C"/>
    <w:rsid w:val="00351884"/>
    <w:rsid w:val="00361100"/>
    <w:rsid w:val="00361972"/>
    <w:rsid w:val="00375549"/>
    <w:rsid w:val="00393B65"/>
    <w:rsid w:val="003A0405"/>
    <w:rsid w:val="003A34AE"/>
    <w:rsid w:val="003B339F"/>
    <w:rsid w:val="003B5B8D"/>
    <w:rsid w:val="003D35A0"/>
    <w:rsid w:val="003D5121"/>
    <w:rsid w:val="003D5BB6"/>
    <w:rsid w:val="003F1466"/>
    <w:rsid w:val="003F1F3E"/>
    <w:rsid w:val="003F5E58"/>
    <w:rsid w:val="0041292E"/>
    <w:rsid w:val="0041770E"/>
    <w:rsid w:val="00430D51"/>
    <w:rsid w:val="004367E6"/>
    <w:rsid w:val="004451A0"/>
    <w:rsid w:val="00450674"/>
    <w:rsid w:val="00456C62"/>
    <w:rsid w:val="00473DD3"/>
    <w:rsid w:val="00476FEA"/>
    <w:rsid w:val="004829CD"/>
    <w:rsid w:val="004A2344"/>
    <w:rsid w:val="004B567E"/>
    <w:rsid w:val="004C18D3"/>
    <w:rsid w:val="004C1BBD"/>
    <w:rsid w:val="004F503B"/>
    <w:rsid w:val="00505019"/>
    <w:rsid w:val="00507846"/>
    <w:rsid w:val="00517AF1"/>
    <w:rsid w:val="00524100"/>
    <w:rsid w:val="00527597"/>
    <w:rsid w:val="00536676"/>
    <w:rsid w:val="005463E8"/>
    <w:rsid w:val="00561B83"/>
    <w:rsid w:val="00565399"/>
    <w:rsid w:val="005707FB"/>
    <w:rsid w:val="005A5643"/>
    <w:rsid w:val="005B1EB3"/>
    <w:rsid w:val="005B3C05"/>
    <w:rsid w:val="005D3584"/>
    <w:rsid w:val="005E405C"/>
    <w:rsid w:val="006125CF"/>
    <w:rsid w:val="00616818"/>
    <w:rsid w:val="0067325C"/>
    <w:rsid w:val="00681858"/>
    <w:rsid w:val="00690129"/>
    <w:rsid w:val="0069092D"/>
    <w:rsid w:val="006919E6"/>
    <w:rsid w:val="00692B62"/>
    <w:rsid w:val="006967EA"/>
    <w:rsid w:val="006A21D9"/>
    <w:rsid w:val="006E27BA"/>
    <w:rsid w:val="006E4C66"/>
    <w:rsid w:val="007026F3"/>
    <w:rsid w:val="0072104A"/>
    <w:rsid w:val="00723101"/>
    <w:rsid w:val="00731BF0"/>
    <w:rsid w:val="00751B09"/>
    <w:rsid w:val="00774DC9"/>
    <w:rsid w:val="007915A4"/>
    <w:rsid w:val="007A4EC7"/>
    <w:rsid w:val="007B03C0"/>
    <w:rsid w:val="007C1CED"/>
    <w:rsid w:val="007D022B"/>
    <w:rsid w:val="007D6218"/>
    <w:rsid w:val="007E6DF8"/>
    <w:rsid w:val="007F2C90"/>
    <w:rsid w:val="007F774E"/>
    <w:rsid w:val="008023FE"/>
    <w:rsid w:val="00823F95"/>
    <w:rsid w:val="008352AE"/>
    <w:rsid w:val="00853445"/>
    <w:rsid w:val="00880B83"/>
    <w:rsid w:val="00897392"/>
    <w:rsid w:val="008A3094"/>
    <w:rsid w:val="008A3A16"/>
    <w:rsid w:val="008B07CB"/>
    <w:rsid w:val="008D1B39"/>
    <w:rsid w:val="008D1C92"/>
    <w:rsid w:val="008F243F"/>
    <w:rsid w:val="008F37A7"/>
    <w:rsid w:val="0091084C"/>
    <w:rsid w:val="009404EB"/>
    <w:rsid w:val="00944853"/>
    <w:rsid w:val="00950412"/>
    <w:rsid w:val="0095302D"/>
    <w:rsid w:val="0096087E"/>
    <w:rsid w:val="00964C42"/>
    <w:rsid w:val="00965B71"/>
    <w:rsid w:val="00970052"/>
    <w:rsid w:val="00984801"/>
    <w:rsid w:val="00997B50"/>
    <w:rsid w:val="009B7D3A"/>
    <w:rsid w:val="009E405B"/>
    <w:rsid w:val="009E6328"/>
    <w:rsid w:val="009F3368"/>
    <w:rsid w:val="00A03DCA"/>
    <w:rsid w:val="00A24FF9"/>
    <w:rsid w:val="00A36AE6"/>
    <w:rsid w:val="00A47A05"/>
    <w:rsid w:val="00A81AE9"/>
    <w:rsid w:val="00A920C3"/>
    <w:rsid w:val="00AA1CC9"/>
    <w:rsid w:val="00AC1D0E"/>
    <w:rsid w:val="00AD0A2C"/>
    <w:rsid w:val="00AD19FE"/>
    <w:rsid w:val="00AD33F6"/>
    <w:rsid w:val="00AF65B7"/>
    <w:rsid w:val="00AF6E40"/>
    <w:rsid w:val="00B03B54"/>
    <w:rsid w:val="00B04A9D"/>
    <w:rsid w:val="00B06A49"/>
    <w:rsid w:val="00B17017"/>
    <w:rsid w:val="00B17CF8"/>
    <w:rsid w:val="00B30BC1"/>
    <w:rsid w:val="00B46B5D"/>
    <w:rsid w:val="00B47481"/>
    <w:rsid w:val="00B53CEA"/>
    <w:rsid w:val="00B54D03"/>
    <w:rsid w:val="00B5619F"/>
    <w:rsid w:val="00B71F73"/>
    <w:rsid w:val="00B82D29"/>
    <w:rsid w:val="00BA4347"/>
    <w:rsid w:val="00BE3203"/>
    <w:rsid w:val="00BE3BF6"/>
    <w:rsid w:val="00BE59FF"/>
    <w:rsid w:val="00BF7770"/>
    <w:rsid w:val="00C0294D"/>
    <w:rsid w:val="00C12E1A"/>
    <w:rsid w:val="00C219D5"/>
    <w:rsid w:val="00C44CAF"/>
    <w:rsid w:val="00C55301"/>
    <w:rsid w:val="00C5648A"/>
    <w:rsid w:val="00C61106"/>
    <w:rsid w:val="00C6228A"/>
    <w:rsid w:val="00C62297"/>
    <w:rsid w:val="00C7022A"/>
    <w:rsid w:val="00C7030C"/>
    <w:rsid w:val="00C70EE0"/>
    <w:rsid w:val="00CA53D2"/>
    <w:rsid w:val="00CA6143"/>
    <w:rsid w:val="00CC24AB"/>
    <w:rsid w:val="00CC460A"/>
    <w:rsid w:val="00CD2CBA"/>
    <w:rsid w:val="00CE6D25"/>
    <w:rsid w:val="00D02144"/>
    <w:rsid w:val="00D20CE8"/>
    <w:rsid w:val="00D23BE3"/>
    <w:rsid w:val="00D448BB"/>
    <w:rsid w:val="00D4526D"/>
    <w:rsid w:val="00D470BA"/>
    <w:rsid w:val="00D51A78"/>
    <w:rsid w:val="00D66CD5"/>
    <w:rsid w:val="00D7170D"/>
    <w:rsid w:val="00D85644"/>
    <w:rsid w:val="00D93A42"/>
    <w:rsid w:val="00DA3871"/>
    <w:rsid w:val="00DC3029"/>
    <w:rsid w:val="00DC49B5"/>
    <w:rsid w:val="00DD04D6"/>
    <w:rsid w:val="00DD1408"/>
    <w:rsid w:val="00DE7950"/>
    <w:rsid w:val="00DF1A2F"/>
    <w:rsid w:val="00DF45AE"/>
    <w:rsid w:val="00DF7A9B"/>
    <w:rsid w:val="00DF7D6A"/>
    <w:rsid w:val="00E0017B"/>
    <w:rsid w:val="00E02C4C"/>
    <w:rsid w:val="00E04F64"/>
    <w:rsid w:val="00E05332"/>
    <w:rsid w:val="00E229B9"/>
    <w:rsid w:val="00E34BD1"/>
    <w:rsid w:val="00E34DD9"/>
    <w:rsid w:val="00E4522A"/>
    <w:rsid w:val="00E56C96"/>
    <w:rsid w:val="00E8154B"/>
    <w:rsid w:val="00E82274"/>
    <w:rsid w:val="00E90728"/>
    <w:rsid w:val="00EB07A9"/>
    <w:rsid w:val="00EC4A46"/>
    <w:rsid w:val="00ED43CF"/>
    <w:rsid w:val="00EE00CA"/>
    <w:rsid w:val="00EE44FB"/>
    <w:rsid w:val="00EE5125"/>
    <w:rsid w:val="00EF66E4"/>
    <w:rsid w:val="00F019D1"/>
    <w:rsid w:val="00F15D9C"/>
    <w:rsid w:val="00F22CA1"/>
    <w:rsid w:val="00F72BD2"/>
    <w:rsid w:val="00F827C9"/>
    <w:rsid w:val="00F84FF6"/>
    <w:rsid w:val="00F945F1"/>
    <w:rsid w:val="00F959B0"/>
    <w:rsid w:val="00FE2B82"/>
    <w:rsid w:val="00FF0DC8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36EED"/>
  <w15:chartTrackingRefBased/>
  <w15:docId w15:val="{8E7BEFA5-71F0-4484-A166-FA95356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A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EC4A46"/>
    <w:pPr>
      <w:keepNext/>
      <w:jc w:val="center"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EC4A46"/>
    <w:pPr>
      <w:keepNext/>
      <w:jc w:val="center"/>
      <w:outlineLvl w:val="1"/>
    </w:pPr>
    <w:rPr>
      <w:b/>
      <w:b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EC4A46"/>
    <w:pPr>
      <w:keepNext/>
      <w:jc w:val="center"/>
      <w:outlineLvl w:val="2"/>
    </w:pPr>
    <w:rPr>
      <w:b/>
      <w:bCs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C4A46"/>
    <w:pPr>
      <w:keepNext/>
      <w:ind w:left="360"/>
      <w:jc w:val="center"/>
      <w:outlineLvl w:val="4"/>
    </w:pPr>
    <w:rPr>
      <w:b/>
      <w:bCs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EC4A46"/>
    <w:pPr>
      <w:keepNext/>
      <w:ind w:left="360"/>
      <w:jc w:val="center"/>
      <w:outlineLvl w:val="5"/>
    </w:pPr>
    <w:rPr>
      <w:b/>
      <w:bCs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4A4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C4A46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C4A46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EC4A46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EC4A46"/>
    <w:rPr>
      <w:rFonts w:ascii="Times New Roman" w:eastAsia="Calibri" w:hAnsi="Times New Roman" w:cs="Times New Roman"/>
      <w:b/>
      <w:bCs/>
      <w:sz w:val="24"/>
      <w:szCs w:val="24"/>
      <w:lang w:val="en-US" w:eastAsia="x-none"/>
    </w:rPr>
  </w:style>
  <w:style w:type="paragraph" w:styleId="Zkladntextodsazen">
    <w:name w:val="Body Text Indent"/>
    <w:basedOn w:val="Normln"/>
    <w:link w:val="ZkladntextodsazenChar"/>
    <w:rsid w:val="00EC4A46"/>
    <w:pPr>
      <w:ind w:left="360"/>
    </w:pPr>
    <w:rPr>
      <w:i/>
      <w:iCs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C4A46"/>
    <w:rPr>
      <w:rFonts w:ascii="Times New Roman" w:eastAsia="Calibri" w:hAnsi="Times New Roman" w:cs="Times New Roman"/>
      <w:i/>
      <w:iCs/>
      <w:sz w:val="20"/>
      <w:szCs w:val="20"/>
      <w:lang w:val="x-none" w:eastAsia="x-none"/>
    </w:rPr>
  </w:style>
  <w:style w:type="paragraph" w:customStyle="1" w:styleId="Odstavecseseznamem1">
    <w:name w:val="Odstavec se seznamem1"/>
    <w:basedOn w:val="Normln"/>
    <w:rsid w:val="00EC4A46"/>
    <w:pPr>
      <w:ind w:left="720"/>
      <w:contextualSpacing/>
    </w:pPr>
  </w:style>
  <w:style w:type="paragraph" w:styleId="Zpat">
    <w:name w:val="footer"/>
    <w:basedOn w:val="Normln"/>
    <w:link w:val="ZpatChar"/>
    <w:rsid w:val="00EC4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4A46"/>
    <w:rPr>
      <w:rFonts w:ascii="Times New Roman" w:eastAsia="Calibri" w:hAnsi="Times New Roman" w:cs="Times New Roman"/>
      <w:sz w:val="24"/>
      <w:szCs w:val="24"/>
      <w:lang w:val="en-US"/>
    </w:rPr>
  </w:style>
  <w:style w:type="character" w:styleId="Odkaznakoment">
    <w:name w:val="annotation reference"/>
    <w:semiHidden/>
    <w:rsid w:val="00EC4A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C4A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4A4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A46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A46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7231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0784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302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C3029"/>
    <w:rPr>
      <w:i/>
      <w:iCs/>
    </w:rPr>
  </w:style>
  <w:style w:type="character" w:customStyle="1" w:styleId="surname">
    <w:name w:val="surname"/>
    <w:basedOn w:val="Standardnpsmoodstavce"/>
    <w:rsid w:val="00DC3029"/>
  </w:style>
  <w:style w:type="paragraph" w:styleId="Zhlav">
    <w:name w:val="header"/>
    <w:basedOn w:val="Normln"/>
    <w:link w:val="ZhlavChar"/>
    <w:uiPriority w:val="99"/>
    <w:unhideWhenUsed/>
    <w:rsid w:val="008D1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1B39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FF96-E41E-4B03-8AE6-F77E7413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3234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Hubáčková Zdeňka</dc:creator>
  <cp:keywords/>
  <dc:description/>
  <cp:lastModifiedBy>Klara Svecova</cp:lastModifiedBy>
  <cp:revision>2</cp:revision>
  <cp:lastPrinted>2023-03-07T08:43:00Z</cp:lastPrinted>
  <dcterms:created xsi:type="dcterms:W3CDTF">2025-03-10T09:23:00Z</dcterms:created>
  <dcterms:modified xsi:type="dcterms:W3CDTF">2025-03-10T09:23:00Z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bd57d2752e1fd31956a88b9c84a450a2e64ce69c09bb127be9e4a91574c0cd11</vt:lpwstr>
  </property>
</Properties>
</file>