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8B9A" w14:textId="77777777" w:rsidR="00EB0970" w:rsidRDefault="00000000">
      <w:pPr>
        <w:jc w:val="right"/>
      </w:pPr>
      <w:r>
        <w:rPr>
          <w:lang w:eastAsia="cs-CZ"/>
        </w:rPr>
        <w:pict w14:anchorId="40A764E2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70D60FFC" wp14:editId="5F30273D">
                <wp:extent cx="1746000" cy="666843"/>
                <wp:effectExtent l="0" t="0" r="0" b="0"/>
                <wp:docPr id="6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13DE0685" w14:textId="77777777" w:rsidR="00EB0970" w:rsidRDefault="000000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MZE-18777/2025-12121</w:t>
                            </w:r>
                          </w:p>
                          <w:p w14:paraId="47ACE8F8" w14:textId="77777777" w:rsidR="00EB0970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FF4C69" wp14:editId="6E233880">
                                  <wp:extent cx="1733550" cy="285750"/>
                                  <wp:effectExtent l="0" t="0" r="0" b="0"/>
                                  <wp:docPr id="7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7244F7" w14:textId="77777777" w:rsidR="00EB0970" w:rsidRDefault="0000000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mzedms029117999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60FFC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13DE0685" w14:textId="77777777" w:rsidR="00EB0970" w:rsidRDefault="0000000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MZE-18777/2025-12121</w:t>
                      </w:r>
                    </w:p>
                    <w:p w14:paraId="47ACE8F8" w14:textId="77777777" w:rsidR="00EB0970" w:rsidRDefault="000000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FF4C69" wp14:editId="6E233880">
                            <wp:extent cx="1733550" cy="285750"/>
                            <wp:effectExtent l="0" t="0" r="0" b="0"/>
                            <wp:docPr id="7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7244F7" w14:textId="77777777" w:rsidR="00EB0970" w:rsidRDefault="0000000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mzedms029117999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0"/>
        <w:gridCol w:w="3741"/>
      </w:tblGrid>
      <w:tr w:rsidR="00EB0970" w14:paraId="756C7C2B" w14:textId="77777777">
        <w:tc>
          <w:tcPr>
            <w:tcW w:w="5353" w:type="dxa"/>
          </w:tcPr>
          <w:p w14:paraId="2AD66AFD" w14:textId="77777777" w:rsidR="00EB0970" w:rsidRDefault="0000000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ED32FCB" w14:textId="77777777" w:rsidR="00EB0970" w:rsidRDefault="0000000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6DD6E51" w14:textId="77777777" w:rsidR="00EB0970" w:rsidRDefault="00EB097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7DDDEBB" w14:textId="77777777" w:rsidR="00EB0970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MZE-47746/2021-11151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5B6ACD0" w14:textId="77777777" w:rsidR="00EB0970" w:rsidRDefault="00000000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MZE-18777/2025-12121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C106B3A" w14:textId="77777777" w:rsidR="00EB0970" w:rsidRDefault="00EB0970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CEE445F" w14:textId="77777777" w:rsidR="00EB0970" w:rsidRDefault="0000000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Ing. Michaela Frázová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BC1C21C" w14:textId="77777777" w:rsidR="00EB0970" w:rsidRDefault="00000000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221814858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3407E97" w14:textId="77777777" w:rsidR="00EB0970" w:rsidRDefault="00EB0970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0C455F92" w14:textId="77777777" w:rsidR="00EB0970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T-SOFT a.s.</w:t>
            </w:r>
          </w:p>
          <w:p w14:paraId="5C700921" w14:textId="77777777" w:rsidR="00EB0970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pán</w:t>
            </w:r>
          </w:p>
          <w:p w14:paraId="1C28253E" w14:textId="77777777" w:rsidR="00FA0668" w:rsidRDefault="00FA0668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5E00C83" w14:textId="1F9E6F7F" w:rsidR="00EB0970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1559/5</w:t>
            </w:r>
          </w:p>
          <w:p w14:paraId="4F4CAA3F" w14:textId="77777777" w:rsidR="00EB0970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4B2C169E" w14:textId="77777777" w:rsidR="00EB0970" w:rsidRDefault="0000000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5DE4767B" w14:textId="77777777" w:rsidR="00EB0970" w:rsidRDefault="00000000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7. 3. 2025</w:t>
      </w:r>
      <w:r>
        <w:rPr>
          <w:rFonts w:eastAsia="Arial" w:cs="Arial"/>
          <w:sz w:val="20"/>
          <w:szCs w:val="20"/>
        </w:rPr>
        <w:fldChar w:fldCharType="end"/>
      </w:r>
    </w:p>
    <w:p w14:paraId="20A22613" w14:textId="77777777" w:rsidR="00EB0970" w:rsidRDefault="00EB0970">
      <w:pPr>
        <w:ind w:left="142"/>
        <w:jc w:val="left"/>
        <w:rPr>
          <w:rFonts w:eastAsia="Arial" w:cs="Arial"/>
        </w:rPr>
      </w:pPr>
    </w:p>
    <w:p w14:paraId="079B7522" w14:textId="77777777" w:rsidR="00EB0970" w:rsidRDefault="00EB0970">
      <w:pPr>
        <w:ind w:left="142"/>
        <w:jc w:val="left"/>
        <w:rPr>
          <w:rFonts w:eastAsia="Arial" w:cs="Arial"/>
        </w:rPr>
      </w:pPr>
    </w:p>
    <w:p w14:paraId="71E93EBD" w14:textId="77777777" w:rsidR="00EB0970" w:rsidRDefault="00000000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Sdělení k prodloužení termínu nasazení úprav dle </w:t>
      </w:r>
      <w:proofErr w:type="spellStart"/>
      <w:r>
        <w:rPr>
          <w:rFonts w:eastAsia="Arial" w:cs="Arial"/>
          <w:b/>
        </w:rPr>
        <w:t>RfC</w:t>
      </w:r>
      <w:proofErr w:type="spellEnd"/>
      <w:r>
        <w:rPr>
          <w:rFonts w:eastAsia="Arial" w:cs="Arial"/>
          <w:b/>
        </w:rPr>
        <w:t xml:space="preserve"> 019 a 022 na PROD DMS č. II</w:t>
      </w:r>
      <w:r>
        <w:rPr>
          <w:rFonts w:eastAsia="Arial" w:cs="Arial"/>
          <w:b/>
        </w:rPr>
        <w:fldChar w:fldCharType="end"/>
      </w:r>
    </w:p>
    <w:p w14:paraId="1C18CB01" w14:textId="77777777" w:rsidR="00EB0970" w:rsidRDefault="00EB0970">
      <w:pPr>
        <w:ind w:left="142"/>
        <w:rPr>
          <w:rFonts w:eastAsia="Arial" w:cs="Arial"/>
        </w:rPr>
      </w:pPr>
    </w:p>
    <w:p w14:paraId="7E30A007" w14:textId="77777777" w:rsidR="00EB0970" w:rsidRDefault="00EB0970">
      <w:pPr>
        <w:ind w:left="142"/>
        <w:rPr>
          <w:rFonts w:eastAsia="Arial" w:cs="Arial"/>
        </w:rPr>
      </w:pPr>
    </w:p>
    <w:p w14:paraId="2A78355D" w14:textId="77777777" w:rsidR="00EB0970" w:rsidRDefault="00000000">
      <w:pPr>
        <w:spacing w:after="120"/>
        <w:ind w:left="142"/>
        <w:rPr>
          <w:rFonts w:eastAsia="Arial" w:cs="Arial"/>
        </w:rPr>
      </w:pPr>
      <w:bookmarkStart w:id="0" w:name="_Hlk192231213"/>
      <w:r>
        <w:rPr>
          <w:rFonts w:eastAsia="Arial" w:cs="Arial"/>
        </w:rPr>
        <w:t>Vážený pane předsedo představenstva,</w:t>
      </w:r>
    </w:p>
    <w:p w14:paraId="60A3FE56" w14:textId="77777777" w:rsidR="00EB0970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na základě osobní konzultace se zástupci dodavatele ze dne 6. 3. 2025 a projednání dalšího postupu v rámci testování je termín realizace (nasazení na PROD) RfC 019 a 022 prodloužen do 11. 4. 2025. Důvodem k prodloužení je poskytnutí časové dotace pro odstranění nesrovnalostí zjištěných v rámci detailního testování dle dodaných testovacích scénářů. </w:t>
      </w:r>
    </w:p>
    <w:p w14:paraId="0E610302" w14:textId="77777777" w:rsidR="00EB0970" w:rsidRDefault="00000000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V případě, že dodavatel tento termín nedodrží, bude mu udělena sankce za prodlení v plnění viz Smlouva</w:t>
      </w:r>
      <w:r>
        <w:rPr>
          <w:rFonts w:eastAsia="Arial" w:cs="Arial"/>
          <w:i/>
          <w:iCs/>
        </w:rPr>
        <w:t xml:space="preserve"> </w:t>
      </w:r>
      <w:r>
        <w:rPr>
          <w:rFonts w:eastAsia="Arial" w:cs="Arial"/>
        </w:rPr>
        <w:t>na zajištění provozu a rozvoje spisové služby MZe 2021 + - DMS II  bod 26.4.</w:t>
      </w:r>
    </w:p>
    <w:bookmarkEnd w:id="0"/>
    <w:p w14:paraId="3ABD2E6E" w14:textId="77777777" w:rsidR="00EB0970" w:rsidRDefault="00EB0970">
      <w:pPr>
        <w:spacing w:after="120"/>
        <w:ind w:left="142"/>
        <w:rPr>
          <w:rFonts w:eastAsia="Arial" w:cs="Arial"/>
        </w:rPr>
      </w:pPr>
    </w:p>
    <w:p w14:paraId="06AB0F7A" w14:textId="77777777" w:rsidR="00EB0970" w:rsidRDefault="00000000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B7D62CE" w14:textId="77777777" w:rsidR="00EB0970" w:rsidRDefault="00000000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44446E79" w14:textId="77777777" w:rsidR="00EB0970" w:rsidRDefault="00000000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104EF8B1" w14:textId="77777777" w:rsidR="00EB0970" w:rsidRDefault="00000000">
      <w:pPr>
        <w:spacing w:line="259" w:lineRule="auto"/>
        <w:ind w:left="142"/>
      </w:pPr>
      <w:r>
        <w:t>ředitel odboru</w:t>
      </w:r>
      <w:r>
        <w:fldChar w:fldCharType="end"/>
      </w:r>
    </w:p>
    <w:sectPr w:rsidR="00EB097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5C21" w14:textId="77777777" w:rsidR="00E229DC" w:rsidRDefault="00E229DC">
      <w:r>
        <w:separator/>
      </w:r>
    </w:p>
  </w:endnote>
  <w:endnote w:type="continuationSeparator" w:id="0">
    <w:p w14:paraId="21573A9D" w14:textId="77777777" w:rsidR="00E229DC" w:rsidRDefault="00E2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254C" w14:textId="1FB25F5C" w:rsidR="00EB0970" w:rsidRDefault="00000000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395AEB" w:rsidRPr="00395AEB">
      <w:rPr>
        <w:rFonts w:eastAsia="Arial" w:cs="Arial"/>
        <w:bCs/>
      </w:rPr>
      <w:t>MZE-18777/2025-12121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B6BA" w14:textId="77777777" w:rsidR="00EB0970" w:rsidRDefault="0000000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621CA2A8" w14:textId="77777777" w:rsidR="00EB0970" w:rsidRDefault="0000000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7F9903DC" w14:textId="77777777" w:rsidR="00EB0970" w:rsidRDefault="00000000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721B" w14:textId="77777777" w:rsidR="00E229DC" w:rsidRDefault="00E229DC">
      <w:r>
        <w:separator/>
      </w:r>
    </w:p>
  </w:footnote>
  <w:footnote w:type="continuationSeparator" w:id="0">
    <w:p w14:paraId="738A7681" w14:textId="77777777" w:rsidR="00E229DC" w:rsidRDefault="00E2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0751" w14:textId="77777777" w:rsidR="00EB0970" w:rsidRDefault="00EB09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FE8D" w14:textId="77777777" w:rsidR="00EB0970" w:rsidRDefault="00EB09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468E" w14:textId="77777777" w:rsidR="00EB0970" w:rsidRDefault="00EB09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7E93"/>
    <w:multiLevelType w:val="multilevel"/>
    <w:tmpl w:val="965817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F640C0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80BE98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DE6464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0C0447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7F5EB9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6FDE12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758621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4A2A98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7220B2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38E641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BF8AAF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BFDCCE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1ACA36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36BE7C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C9E02A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0F3A86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9166A2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ED36E4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4BB24B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94B69A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AB3467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097294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FA4491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763A07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964EA8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2EF031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F32EDE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1BC0E8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D8CA54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DA9049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02222A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52C82A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CB9CA9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D3C489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53D47D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1422BD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77BAB1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79103696">
    <w:abstractNumId w:val="0"/>
  </w:num>
  <w:num w:numId="2" w16cid:durableId="909733001">
    <w:abstractNumId w:val="1"/>
  </w:num>
  <w:num w:numId="3" w16cid:durableId="217522440">
    <w:abstractNumId w:val="2"/>
  </w:num>
  <w:num w:numId="4" w16cid:durableId="1469518004">
    <w:abstractNumId w:val="3"/>
  </w:num>
  <w:num w:numId="5" w16cid:durableId="909147846">
    <w:abstractNumId w:val="4"/>
  </w:num>
  <w:num w:numId="6" w16cid:durableId="108201676">
    <w:abstractNumId w:val="5"/>
  </w:num>
  <w:num w:numId="7" w16cid:durableId="1650134977">
    <w:abstractNumId w:val="6"/>
  </w:num>
  <w:num w:numId="8" w16cid:durableId="1689021619">
    <w:abstractNumId w:val="7"/>
  </w:num>
  <w:num w:numId="9" w16cid:durableId="696545517">
    <w:abstractNumId w:val="8"/>
  </w:num>
  <w:num w:numId="10" w16cid:durableId="306472594">
    <w:abstractNumId w:val="9"/>
  </w:num>
  <w:num w:numId="11" w16cid:durableId="1056123278">
    <w:abstractNumId w:val="10"/>
  </w:num>
  <w:num w:numId="12" w16cid:durableId="1849637438">
    <w:abstractNumId w:val="11"/>
  </w:num>
  <w:num w:numId="13" w16cid:durableId="1287926866">
    <w:abstractNumId w:val="12"/>
  </w:num>
  <w:num w:numId="14" w16cid:durableId="143814760">
    <w:abstractNumId w:val="13"/>
  </w:num>
  <w:num w:numId="15" w16cid:durableId="945190253">
    <w:abstractNumId w:val="14"/>
  </w:num>
  <w:num w:numId="16" w16cid:durableId="190723278">
    <w:abstractNumId w:val="15"/>
  </w:num>
  <w:num w:numId="17" w16cid:durableId="2040932537">
    <w:abstractNumId w:val="16"/>
  </w:num>
  <w:num w:numId="18" w16cid:durableId="259682332">
    <w:abstractNumId w:val="17"/>
  </w:num>
  <w:num w:numId="19" w16cid:durableId="1062948686">
    <w:abstractNumId w:val="18"/>
  </w:num>
  <w:num w:numId="20" w16cid:durableId="6492825">
    <w:abstractNumId w:val="19"/>
  </w:num>
  <w:num w:numId="21" w16cid:durableId="328679665">
    <w:abstractNumId w:val="20"/>
  </w:num>
  <w:num w:numId="22" w16cid:durableId="941957795">
    <w:abstractNumId w:val="21"/>
  </w:num>
  <w:num w:numId="23" w16cid:durableId="1862813823">
    <w:abstractNumId w:val="22"/>
  </w:num>
  <w:num w:numId="24" w16cid:durableId="623969892">
    <w:abstractNumId w:val="23"/>
  </w:num>
  <w:num w:numId="25" w16cid:durableId="1509448038">
    <w:abstractNumId w:val="24"/>
  </w:num>
  <w:num w:numId="26" w16cid:durableId="497237638">
    <w:abstractNumId w:val="25"/>
  </w:num>
  <w:num w:numId="27" w16cid:durableId="679625199">
    <w:abstractNumId w:val="26"/>
  </w:num>
  <w:num w:numId="28" w16cid:durableId="853884675">
    <w:abstractNumId w:val="27"/>
  </w:num>
  <w:num w:numId="29" w16cid:durableId="382950307">
    <w:abstractNumId w:val="28"/>
  </w:num>
  <w:num w:numId="30" w16cid:durableId="1954752224">
    <w:abstractNumId w:val="29"/>
  </w:num>
  <w:num w:numId="31" w16cid:durableId="1098873282">
    <w:abstractNumId w:val="30"/>
  </w:num>
  <w:num w:numId="32" w16cid:durableId="856121159">
    <w:abstractNumId w:val="31"/>
  </w:num>
  <w:num w:numId="33" w16cid:durableId="1041440655">
    <w:abstractNumId w:val="32"/>
  </w:num>
  <w:num w:numId="34" w16cid:durableId="841513086">
    <w:abstractNumId w:val="33"/>
  </w:num>
  <w:num w:numId="35" w16cid:durableId="431634780">
    <w:abstractNumId w:val="34"/>
  </w:num>
  <w:num w:numId="36" w16cid:durableId="368838584">
    <w:abstractNumId w:val="35"/>
  </w:num>
  <w:num w:numId="37" w16cid:durableId="188959355">
    <w:abstractNumId w:val="36"/>
  </w:num>
  <w:num w:numId="38" w16cid:durableId="4838174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T-SOFT a.s._x000d__x000a_Vážený pán_x000d__x000a_Ing. Michal Vaněček, Ph.D., MBA_x000d__x000a_Za Brumlovkou 1559/5_x000d__x000a_Michle_x000d__x000a_140 00 Praha 4"/>
    <w:docVar w:name="dms_adresat_adresa" w:val="Za Brumlovkou 1559/5_x000d__x000a_Michle_x000d__x000a_140 00 Praha 4"/>
    <w:docVar w:name="dms_adresat_dat_narozeni" w:val=" "/>
    <w:docVar w:name="dms_adresat_ic" w:val="40766314"/>
    <w:docVar w:name="dms_adresat_jmeno" w:val="Ing. Michal Vaněček, Ph.D., MBA"/>
    <w:docVar w:name="dms_carovy_kod" w:val="mzedms029117999"/>
    <w:docVar w:name="dms_carovy_kod_cj" w:val="MZE-18777/2025-12121"/>
    <w:docVar w:name="dms_cj" w:val="MZE-18777/2025-12121"/>
    <w:docVar w:name="dms_cj_skn" w:val=" "/>
    <w:docVar w:name="dms_datum" w:val="7. 3. 2025"/>
    <w:docVar w:name="dms_datum_textem" w:val="7. března 2025"/>
    <w:docVar w:name="dms_datum_vzniku" w:val="7. 3. 2025 8:25:4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47746/2021-11151"/>
    <w:docVar w:name="dms_spravce_jmeno" w:val="Ing. Michaela Frázová"/>
    <w:docVar w:name="dms_spravce_mail" w:val="Michaela.Frazova@mze.gov.cz"/>
    <w:docVar w:name="dms_spravce_telefon" w:val="221814858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Sdělení k prodloužení termínu nasazení úprav dle RfC 019 a 022 na PROD DMS č. II"/>
    <w:docVar w:name="dms_VNVSpravce" w:val=" "/>
    <w:docVar w:name="dms_zpracoval_jmeno" w:val="Mgr. Lenka Stoličková"/>
    <w:docVar w:name="dms_zpracoval_mail" w:val="Lenka.Stolickova@mze.gov.cz"/>
    <w:docVar w:name="dms_zpracoval_telefon" w:val="221812451"/>
  </w:docVars>
  <w:rsids>
    <w:rsidRoot w:val="00EB0970"/>
    <w:rsid w:val="00395AEB"/>
    <w:rsid w:val="00517A64"/>
    <w:rsid w:val="008D453C"/>
    <w:rsid w:val="00C20B21"/>
    <w:rsid w:val="00E229DC"/>
    <w:rsid w:val="00EB0970"/>
    <w:rsid w:val="00FA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C4FD44B"/>
  <w15:docId w15:val="{6CD093AF-82E9-4BC3-B14D-EC88EC2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8" ma:contentTypeDescription="Vytvoří nový dokument" ma:contentTypeScope="" ma:versionID="d8c0230c68b978e2ef8f2f62ee4bbc78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59cb2108d0381d30d7d4282b79157a36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9F16B-609D-42A3-A41D-5602FD695AAB}"/>
</file>

<file path=customXml/itemProps3.xml><?xml version="1.0" encoding="utf-8"?>
<ds:datastoreItem xmlns:ds="http://schemas.openxmlformats.org/officeDocument/2006/customXml" ds:itemID="{8CA84864-2D99-4C32-BEA3-B9F705B166F7}"/>
</file>

<file path=customXml/itemProps4.xml><?xml version="1.0" encoding="utf-8"?>
<ds:datastoreItem xmlns:ds="http://schemas.openxmlformats.org/officeDocument/2006/customXml" ds:itemID="{ECC85FBB-0A56-41D5-AFE3-473EBC02BF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2025-03-07T12:25:00Z</cp:lastPrinted>
  <dcterms:created xsi:type="dcterms:W3CDTF">2025-03-07T13:43:00Z</dcterms:created>
  <dcterms:modified xsi:type="dcterms:W3CDTF">2025-03-07T13:44:00Z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