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15" w:rsidRPr="001F53EF" w:rsidRDefault="00AD5F15" w:rsidP="00AD5F15">
      <w:pPr>
        <w:pStyle w:val="Prosttext1"/>
        <w:jc w:val="center"/>
        <w:rPr>
          <w:rFonts w:asciiTheme="minorHAnsi" w:hAnsiTheme="minorHAnsi" w:cstheme="minorBidi"/>
          <w:i/>
          <w:sz w:val="22"/>
          <w:szCs w:val="22"/>
        </w:rPr>
      </w:pPr>
      <w:r w:rsidRPr="3A37B92B">
        <w:rPr>
          <w:rFonts w:asciiTheme="minorHAnsi" w:hAnsiTheme="minorHAnsi" w:cstheme="minorBidi"/>
          <w:b/>
          <w:sz w:val="22"/>
          <w:szCs w:val="22"/>
        </w:rPr>
        <w:t>SMLOUVA O POSKYTOVÁNÍ SLUŽEB</w:t>
      </w:r>
    </w:p>
    <w:p w:rsidR="00AD5F15" w:rsidRPr="001F53EF" w:rsidRDefault="00AD5F15" w:rsidP="00AD5F15">
      <w:pPr>
        <w:pStyle w:val="Prosttext1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AD5F15" w:rsidRPr="001F53EF" w:rsidRDefault="00AD5F15" w:rsidP="00AD5F15">
      <w:pPr>
        <w:pStyle w:val="Prosttext1"/>
        <w:jc w:val="center"/>
        <w:rPr>
          <w:rFonts w:asciiTheme="minorHAnsi" w:hAnsiTheme="minorHAnsi" w:cstheme="minorHAnsi"/>
          <w:sz w:val="22"/>
          <w:szCs w:val="22"/>
        </w:rPr>
      </w:pPr>
      <w:r w:rsidRPr="005B4483">
        <w:rPr>
          <w:rFonts w:asciiTheme="minorHAnsi" w:hAnsiTheme="minorHAnsi" w:cstheme="minorHAnsi"/>
          <w:i/>
          <w:sz w:val="22"/>
          <w:szCs w:val="22"/>
        </w:rPr>
        <w:t>uzavřená dle ust. § 1746 odst. 2) zákona č. 89/2012 Sb., občanský zákoník, ve znění pozdějších předpisů, kterou uvedeného dne, měsíce a roku uzavřeli mezi sebou:</w:t>
      </w:r>
    </w:p>
    <w:p w:rsidR="00AD5F15" w:rsidRDefault="00AD5F15" w:rsidP="00AD5F15">
      <w:pPr>
        <w:pStyle w:val="Prosttext1"/>
        <w:jc w:val="center"/>
        <w:rPr>
          <w:rFonts w:asciiTheme="minorHAnsi" w:hAnsiTheme="minorHAnsi" w:cstheme="minorHAnsi"/>
          <w:sz w:val="22"/>
          <w:szCs w:val="22"/>
        </w:rPr>
      </w:pPr>
    </w:p>
    <w:p w:rsidR="00AD5F15" w:rsidRPr="001F53EF" w:rsidRDefault="00AD5F15" w:rsidP="00AD5F15">
      <w:pPr>
        <w:pStyle w:val="Zkladntext"/>
        <w:widowControl w:val="0"/>
        <w:spacing w:after="0"/>
        <w:rPr>
          <w:rFonts w:asciiTheme="minorHAnsi" w:hAnsiTheme="minorHAnsi" w:cstheme="minorHAnsi"/>
        </w:rPr>
      </w:pPr>
    </w:p>
    <w:p w:rsidR="00AD5F15" w:rsidRPr="003C4678" w:rsidRDefault="00AD5F15" w:rsidP="00AD5F15">
      <w:pPr>
        <w:pStyle w:val="Zkladntext"/>
        <w:widowControl w:val="0"/>
        <w:spacing w:after="0"/>
        <w:rPr>
          <w:rFonts w:asciiTheme="minorHAnsi" w:hAnsiTheme="minorHAnsi" w:cstheme="minorHAnsi"/>
          <w:b/>
        </w:rPr>
      </w:pPr>
      <w:r w:rsidRPr="003C4678">
        <w:rPr>
          <w:rFonts w:asciiTheme="minorHAnsi" w:hAnsiTheme="minorHAnsi" w:cstheme="minorHAnsi"/>
          <w:b/>
        </w:rPr>
        <w:t>Správa státních služeb vytvářejících důvěru</w:t>
      </w:r>
      <w:r>
        <w:rPr>
          <w:rFonts w:asciiTheme="minorHAnsi" w:hAnsiTheme="minorHAnsi" w:cstheme="minorHAnsi"/>
          <w:b/>
        </w:rPr>
        <w:t xml:space="preserve">, státní příspěvková organizace </w:t>
      </w:r>
      <w:r w:rsidRPr="003C4678">
        <w:rPr>
          <w:rFonts w:asciiTheme="minorHAnsi" w:hAnsiTheme="minorHAnsi" w:cstheme="minorHAnsi"/>
          <w:b/>
        </w:rPr>
        <w:t xml:space="preserve"> </w:t>
      </w:r>
    </w:p>
    <w:p w:rsidR="00AD5F15" w:rsidRPr="003C4678" w:rsidRDefault="00AD5F15" w:rsidP="00AD5F15">
      <w:pPr>
        <w:pStyle w:val="Zkladntext"/>
        <w:widowControl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sídlem: </w:t>
      </w:r>
      <w:r w:rsidRPr="003C4678">
        <w:rPr>
          <w:rFonts w:asciiTheme="minorHAnsi" w:hAnsiTheme="minorHAnsi" w:cstheme="minorHAnsi"/>
        </w:rPr>
        <w:t xml:space="preserve">Na Vápence 14, 130 00 Praha 3 </w:t>
      </w:r>
    </w:p>
    <w:p w:rsidR="00AD5F15" w:rsidRDefault="00AD5F15" w:rsidP="00AD5F15">
      <w:pPr>
        <w:pStyle w:val="Zkladntext"/>
        <w:widowControl w:val="0"/>
        <w:spacing w:after="0"/>
        <w:rPr>
          <w:rFonts w:asciiTheme="minorHAnsi" w:hAnsiTheme="minorHAnsi" w:cstheme="minorHAnsi"/>
          <w:i/>
        </w:rPr>
      </w:pPr>
      <w:r w:rsidRPr="003C4678">
        <w:rPr>
          <w:rFonts w:asciiTheme="minorHAnsi" w:hAnsiTheme="minorHAnsi" w:cstheme="minorHAnsi"/>
        </w:rPr>
        <w:t>IČO: 19122063</w:t>
      </w:r>
    </w:p>
    <w:p w:rsidR="00AD5F15" w:rsidRPr="00F27E4F" w:rsidRDefault="00AD5F15" w:rsidP="00AD5F15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2F61D9">
        <w:rPr>
          <w:rFonts w:asciiTheme="minorHAnsi" w:hAnsiTheme="minorHAnsi" w:cstheme="minorHAnsi"/>
          <w:sz w:val="22"/>
          <w:szCs w:val="22"/>
        </w:rPr>
        <w:t>není plátcem DPH</w:t>
      </w:r>
    </w:p>
    <w:p w:rsidR="00AD5F15" w:rsidRPr="003C4678" w:rsidRDefault="00AD5F15" w:rsidP="00AD5F15">
      <w:pPr>
        <w:pStyle w:val="Zkladntext"/>
        <w:widowControl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kterou jedná</w:t>
      </w:r>
      <w:r w:rsidRPr="003C4678">
        <w:rPr>
          <w:rFonts w:asciiTheme="minorHAnsi" w:hAnsiTheme="minorHAnsi" w:cstheme="minorHAnsi"/>
        </w:rPr>
        <w:t>: Ing. Michal Pešek, ředitel</w:t>
      </w:r>
    </w:p>
    <w:p w:rsidR="00AD5F15" w:rsidRPr="003C4678" w:rsidRDefault="00AD5F15" w:rsidP="00AD5F15">
      <w:pPr>
        <w:spacing w:after="0"/>
        <w:rPr>
          <w:rStyle w:val="apple-converted-space"/>
          <w:rFonts w:cstheme="minorHAnsi"/>
          <w:bCs/>
          <w:shd w:val="clear" w:color="auto" w:fill="FFFFFF"/>
        </w:rPr>
      </w:pPr>
      <w:r>
        <w:rPr>
          <w:rStyle w:val="apple-converted-space"/>
          <w:rFonts w:cstheme="minorHAnsi"/>
          <w:bCs/>
          <w:shd w:val="clear" w:color="auto" w:fill="FFFFFF"/>
        </w:rPr>
        <w:t>k</w:t>
      </w:r>
      <w:r w:rsidRPr="003C4678">
        <w:rPr>
          <w:rStyle w:val="apple-converted-space"/>
          <w:rFonts w:cstheme="minorHAnsi"/>
          <w:bCs/>
          <w:shd w:val="clear" w:color="auto" w:fill="FFFFFF"/>
        </w:rPr>
        <w:t xml:space="preserve">ontaktní osoba: </w:t>
      </w:r>
    </w:p>
    <w:p w:rsidR="00AD5F15" w:rsidRDefault="00AD5F15" w:rsidP="00AD5F15">
      <w:pPr>
        <w:spacing w:after="0"/>
        <w:rPr>
          <w:rStyle w:val="apple-converted-space"/>
          <w:rFonts w:cstheme="minorHAnsi"/>
          <w:bCs/>
          <w:shd w:val="clear" w:color="auto" w:fill="FFFFFF"/>
        </w:rPr>
      </w:pPr>
      <w:r w:rsidRPr="00451C01">
        <w:rPr>
          <w:rFonts w:eastAsia="Calibri" w:cstheme="minorHAnsi"/>
          <w:lang w:eastAsia="ar-SA"/>
        </w:rPr>
        <w:t>bankovní spojení:</w:t>
      </w:r>
      <w:r>
        <w:rPr>
          <w:rFonts w:eastAsia="Calibri" w:cstheme="minorHAnsi"/>
          <w:lang w:eastAsia="ar-SA"/>
        </w:rPr>
        <w:t xml:space="preserve"> </w:t>
      </w:r>
    </w:p>
    <w:p w:rsidR="00AD5F15" w:rsidRPr="003C4678" w:rsidRDefault="00AD5F15" w:rsidP="00AD5F15">
      <w:pPr>
        <w:spacing w:after="0"/>
        <w:rPr>
          <w:rFonts w:cstheme="minorHAnsi"/>
        </w:rPr>
      </w:pPr>
      <w:r>
        <w:rPr>
          <w:rStyle w:val="apple-converted-space"/>
          <w:rFonts w:cstheme="minorHAnsi"/>
          <w:bCs/>
          <w:shd w:val="clear" w:color="auto" w:fill="FFFFFF"/>
        </w:rPr>
        <w:t>č</w:t>
      </w:r>
      <w:r w:rsidRPr="003C4678">
        <w:rPr>
          <w:rStyle w:val="apple-converted-space"/>
          <w:rFonts w:cstheme="minorHAnsi"/>
          <w:bCs/>
          <w:shd w:val="clear" w:color="auto" w:fill="FFFFFF"/>
        </w:rPr>
        <w:t>íslo účtu:</w:t>
      </w:r>
      <w:r w:rsidRPr="003C4678">
        <w:rPr>
          <w:rFonts w:cstheme="minorHAnsi"/>
        </w:rPr>
        <w:t xml:space="preserve"> </w:t>
      </w:r>
    </w:p>
    <w:p w:rsidR="00AD5F15" w:rsidRPr="003C4678" w:rsidRDefault="00AD5F15" w:rsidP="00AD5F15">
      <w:pPr>
        <w:spacing w:after="0"/>
        <w:rPr>
          <w:rFonts w:cstheme="minorHAnsi"/>
        </w:rPr>
      </w:pPr>
      <w:r w:rsidRPr="003C4678">
        <w:rPr>
          <w:rFonts w:cstheme="minorHAnsi"/>
        </w:rPr>
        <w:t>ID datové schránky: pp634ge</w:t>
      </w:r>
    </w:p>
    <w:p w:rsidR="00AD5F15" w:rsidRPr="003C4678" w:rsidRDefault="00AD5F15" w:rsidP="00AD5F15">
      <w:pPr>
        <w:pStyle w:val="Prosttext1"/>
        <w:rPr>
          <w:rFonts w:asciiTheme="minorHAnsi" w:hAnsiTheme="minorHAnsi" w:cstheme="minorHAnsi"/>
          <w:sz w:val="22"/>
          <w:szCs w:val="22"/>
        </w:rPr>
      </w:pPr>
      <w:r w:rsidRPr="003C4678">
        <w:rPr>
          <w:rFonts w:asciiTheme="minorHAnsi" w:hAnsiTheme="minorHAnsi" w:cstheme="minorHAnsi"/>
          <w:sz w:val="22"/>
          <w:szCs w:val="22"/>
        </w:rPr>
        <w:t>(dále jen „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3C4678">
        <w:rPr>
          <w:rFonts w:asciiTheme="minorHAnsi" w:hAnsiTheme="minorHAnsi" w:cstheme="minorHAnsi"/>
          <w:sz w:val="22"/>
          <w:szCs w:val="22"/>
        </w:rPr>
        <w:t>“)</w:t>
      </w:r>
    </w:p>
    <w:p w:rsidR="00AD5F15" w:rsidRPr="005F61C2" w:rsidRDefault="00AD5F15" w:rsidP="00AD5F15">
      <w:pPr>
        <w:pStyle w:val="Prosttext1"/>
        <w:rPr>
          <w:rFonts w:asciiTheme="minorHAnsi" w:eastAsia="SimSun" w:hAnsiTheme="minorHAnsi" w:cstheme="minorHAnsi"/>
          <w:sz w:val="22"/>
          <w:szCs w:val="22"/>
        </w:rPr>
      </w:pPr>
    </w:p>
    <w:p w:rsidR="00AD5F15" w:rsidRDefault="00AD5F15" w:rsidP="00AD5F15">
      <w:pPr>
        <w:pStyle w:val="Prosttext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:rsidR="00AD5F15" w:rsidRPr="001F53EF" w:rsidRDefault="00AD5F15" w:rsidP="00AD5F15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:rsidR="00AD5F15" w:rsidRPr="002F61D9" w:rsidRDefault="00AD5F15" w:rsidP="00AD5F15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2F61D9">
        <w:rPr>
          <w:rFonts w:asciiTheme="minorHAnsi" w:hAnsiTheme="minorHAnsi" w:cstheme="minorHAnsi"/>
          <w:b/>
          <w:sz w:val="22"/>
          <w:szCs w:val="22"/>
        </w:rPr>
        <w:t>Projektová kancelář Kraje Vysočina, příspěvková organizace</w:t>
      </w:r>
    </w:p>
    <w:p w:rsidR="00AD5F15" w:rsidRPr="002F61D9" w:rsidRDefault="00AD5F15" w:rsidP="00AD5F15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2F61D9">
        <w:rPr>
          <w:rFonts w:eastAsia="Calibri" w:cstheme="minorHAnsi"/>
          <w:lang w:eastAsia="ar-SA"/>
        </w:rPr>
        <w:t>zapsaná v obchodním rejstříku pod spisovou značkou Pr 1932 vedenou u Krajského soudu v Brně</w:t>
      </w:r>
    </w:p>
    <w:p w:rsidR="00AD5F15" w:rsidRPr="002F61D9" w:rsidRDefault="00AD5F15" w:rsidP="00AD5F15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2F61D9">
        <w:rPr>
          <w:rFonts w:asciiTheme="minorHAnsi" w:hAnsiTheme="minorHAnsi" w:cstheme="minorHAnsi"/>
          <w:sz w:val="22"/>
          <w:szCs w:val="22"/>
        </w:rPr>
        <w:t>se sídlem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2F61D9">
        <w:rPr>
          <w:rFonts w:asciiTheme="minorHAnsi" w:hAnsiTheme="minorHAnsi" w:cstheme="minorHAnsi"/>
          <w:sz w:val="22"/>
          <w:szCs w:val="22"/>
        </w:rPr>
        <w:t xml:space="preserve"> </w:t>
      </w:r>
      <w:r w:rsidRPr="00C60920">
        <w:rPr>
          <w:rFonts w:asciiTheme="minorHAnsi" w:hAnsiTheme="minorHAnsi" w:cstheme="minorHAnsi"/>
          <w:sz w:val="22"/>
          <w:szCs w:val="22"/>
        </w:rPr>
        <w:t>Ke Skalce 5907/47</w:t>
      </w:r>
      <w:r w:rsidRPr="002F61D9">
        <w:rPr>
          <w:rFonts w:asciiTheme="minorHAnsi" w:hAnsiTheme="minorHAnsi" w:cstheme="minorHAnsi"/>
          <w:sz w:val="22"/>
          <w:szCs w:val="22"/>
        </w:rPr>
        <w:t>, 586 01 Jihlava</w:t>
      </w:r>
    </w:p>
    <w:p w:rsidR="00AD5F15" w:rsidRPr="002F61D9" w:rsidRDefault="00AD5F15" w:rsidP="00AD5F15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2F61D9">
        <w:rPr>
          <w:rFonts w:asciiTheme="minorHAnsi" w:hAnsiTheme="minorHAnsi" w:cstheme="minorHAnsi"/>
          <w:sz w:val="22"/>
          <w:szCs w:val="22"/>
        </w:rPr>
        <w:t>IČO: 71294376</w:t>
      </w:r>
    </w:p>
    <w:p w:rsidR="00AD5F15" w:rsidRPr="002F61D9" w:rsidRDefault="00AD5F15" w:rsidP="00AD5F15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2F61D9">
        <w:rPr>
          <w:rFonts w:asciiTheme="minorHAnsi" w:hAnsiTheme="minorHAnsi" w:cstheme="minorHAnsi"/>
          <w:sz w:val="22"/>
          <w:szCs w:val="22"/>
        </w:rPr>
        <w:t>není plátcem DPH</w:t>
      </w:r>
    </w:p>
    <w:p w:rsidR="00AD5F15" w:rsidRPr="002F61D9" w:rsidRDefault="00AD5F15" w:rsidP="00AD5F15">
      <w:pPr>
        <w:pStyle w:val="Smluvnstrany"/>
        <w:spacing w:after="0"/>
        <w:rPr>
          <w:rFonts w:asciiTheme="minorHAnsi" w:hAnsiTheme="minorHAnsi" w:cstheme="minorHAnsi"/>
          <w:sz w:val="22"/>
          <w:szCs w:val="22"/>
        </w:rPr>
      </w:pPr>
      <w:r w:rsidRPr="002F61D9">
        <w:rPr>
          <w:rFonts w:asciiTheme="minorHAnsi" w:hAnsiTheme="minorHAnsi" w:cstheme="minorHAnsi"/>
          <w:sz w:val="22"/>
          <w:szCs w:val="22"/>
        </w:rPr>
        <w:t>za kterou jedná: Ing. Erika Šteflová, MBA, ředitelka</w:t>
      </w:r>
    </w:p>
    <w:p w:rsidR="00AD5F15" w:rsidRDefault="00AD5F15" w:rsidP="00AD5F15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451C01">
        <w:rPr>
          <w:rFonts w:eastAsia="Calibri" w:cstheme="minorHAnsi"/>
          <w:lang w:eastAsia="ar-SA"/>
        </w:rPr>
        <w:t xml:space="preserve">kontaktní osoba: </w:t>
      </w:r>
    </w:p>
    <w:p w:rsidR="00AD5F15" w:rsidRPr="00451C01" w:rsidRDefault="00AD5F15" w:rsidP="00AD5F15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451C01">
        <w:rPr>
          <w:rFonts w:eastAsia="Calibri" w:cstheme="minorHAnsi"/>
          <w:lang w:eastAsia="ar-SA"/>
        </w:rPr>
        <w:t xml:space="preserve">bankovní spojení: </w:t>
      </w:r>
    </w:p>
    <w:p w:rsidR="00AD5F15" w:rsidRPr="00451C01" w:rsidRDefault="00AD5F15" w:rsidP="00AD5F15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451C01">
        <w:rPr>
          <w:rFonts w:eastAsia="Calibri"/>
          <w:lang w:eastAsia="ar-SA"/>
        </w:rPr>
        <w:t>číslo účtu:</w:t>
      </w:r>
      <w:r w:rsidRPr="00451C01">
        <w:rPr>
          <w:rFonts w:eastAsia="Calibri" w:cstheme="minorHAnsi"/>
          <w:lang w:eastAsia="ar-SA"/>
        </w:rPr>
        <w:t xml:space="preserve"> </w:t>
      </w:r>
    </w:p>
    <w:p w:rsidR="00AD5F15" w:rsidRPr="005C4CB3" w:rsidRDefault="00AD5F15" w:rsidP="00AD5F15">
      <w:pPr>
        <w:spacing w:after="0" w:line="276" w:lineRule="auto"/>
        <w:ind w:left="2126" w:hanging="2126"/>
        <w:rPr>
          <w:rFonts w:eastAsia="Calibri" w:cstheme="minorHAnsi"/>
          <w:lang w:eastAsia="ar-SA"/>
        </w:rPr>
      </w:pPr>
      <w:r w:rsidRPr="00451C01">
        <w:rPr>
          <w:rFonts w:eastAsia="Calibri" w:cstheme="minorHAnsi"/>
          <w:lang w:eastAsia="ar-SA"/>
        </w:rPr>
        <w:t>ID datové schránky: westzkg</w:t>
      </w:r>
    </w:p>
    <w:p w:rsidR="00AD5F15" w:rsidRDefault="00AD5F15" w:rsidP="00AD5F15">
      <w:pPr>
        <w:pStyle w:val="Prosttext1"/>
        <w:spacing w:after="240"/>
        <w:rPr>
          <w:rFonts w:asciiTheme="minorHAnsi" w:hAnsiTheme="minorHAnsi" w:cstheme="minorHAnsi"/>
          <w:sz w:val="22"/>
          <w:szCs w:val="22"/>
        </w:rPr>
      </w:pPr>
      <w:r w:rsidRPr="00061BD3">
        <w:rPr>
          <w:rFonts w:asciiTheme="minorHAnsi" w:hAnsiTheme="minorHAnsi" w:cstheme="minorHAnsi"/>
          <w:sz w:val="22"/>
          <w:szCs w:val="22"/>
        </w:rPr>
        <w:t>(dále jen „</w:t>
      </w:r>
      <w:r>
        <w:rPr>
          <w:rFonts w:asciiTheme="minorHAnsi" w:hAnsiTheme="minorHAnsi" w:cstheme="minorHAnsi"/>
          <w:sz w:val="22"/>
          <w:szCs w:val="22"/>
        </w:rPr>
        <w:t>poskytova</w:t>
      </w:r>
      <w:r w:rsidRPr="00061BD3">
        <w:rPr>
          <w:rFonts w:asciiTheme="minorHAnsi" w:hAnsiTheme="minorHAnsi" w:cstheme="minorHAnsi"/>
          <w:sz w:val="22"/>
          <w:szCs w:val="22"/>
        </w:rPr>
        <w:t>tel“).</w:t>
      </w:r>
    </w:p>
    <w:p w:rsidR="00AD5F15" w:rsidRPr="00061BD3" w:rsidRDefault="00AD5F15" w:rsidP="00AD5F15">
      <w:pPr>
        <w:pStyle w:val="Prosttext1"/>
        <w:jc w:val="center"/>
        <w:rPr>
          <w:rFonts w:ascii="Calibri" w:hAnsi="Calibri" w:cs="Calibri"/>
          <w:b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Článek 1</w:t>
      </w:r>
    </w:p>
    <w:p w:rsidR="00AD5F15" w:rsidRPr="00061BD3" w:rsidRDefault="00AD5F15" w:rsidP="00AD5F15">
      <w:pPr>
        <w:pStyle w:val="Prosttext1"/>
        <w:spacing w:after="120"/>
        <w:jc w:val="center"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Úvodní ustanovení</w:t>
      </w:r>
    </w:p>
    <w:p w:rsidR="00AD5F15" w:rsidRPr="003C3BFE" w:rsidRDefault="00AD5F15" w:rsidP="00AD5F15">
      <w:pPr>
        <w:pStyle w:val="Prosttext1"/>
        <w:numPr>
          <w:ilvl w:val="0"/>
          <w:numId w:val="7"/>
        </w:numPr>
        <w:spacing w:after="240"/>
        <w:ind w:left="357" w:hanging="357"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sz w:val="22"/>
          <w:szCs w:val="22"/>
        </w:rPr>
        <w:t>Smluvní strany jsou si vědomy, že tato smlouva mezi nimi zakládá právní závazkové vztahy, a proto se zavazují každá samostatně i společně a nerozdílně, činit vše, aby smlouva byla řádně uvedena v život, dobrovolně, bezvadně a včas plněna, a aby se v rámci její realizace předcházelo veškerým sporům, nedorozuměním a nejasnostem.</w:t>
      </w:r>
    </w:p>
    <w:p w:rsidR="00AD5F15" w:rsidRPr="00061BD3" w:rsidRDefault="00AD5F15" w:rsidP="00AD5F15">
      <w:pPr>
        <w:pStyle w:val="Prosttext1"/>
        <w:jc w:val="center"/>
        <w:rPr>
          <w:rFonts w:ascii="Calibri" w:hAnsi="Calibri" w:cs="Calibri"/>
          <w:b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Článek 2</w:t>
      </w:r>
    </w:p>
    <w:p w:rsidR="00AD5F15" w:rsidRPr="005C4CB3" w:rsidRDefault="00AD5F15" w:rsidP="00AD5F15">
      <w:pPr>
        <w:pStyle w:val="Prosttext1"/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Předmět smlouvy</w:t>
      </w:r>
    </w:p>
    <w:p w:rsidR="00AD5F15" w:rsidRDefault="00AD5F15" w:rsidP="00AD5F15">
      <w:pPr>
        <w:pStyle w:val="Prosttext1"/>
        <w:numPr>
          <w:ilvl w:val="0"/>
          <w:numId w:val="2"/>
        </w:numP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D506F0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Poskytovatel se zavazuje za podmínek sjednaných touto smlouvou poskytovat objednateli služby specifikované v tomto článku a dalších ujednání</w:t>
      </w:r>
      <w: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ch</w:t>
      </w:r>
      <w:r w:rsidRPr="00D506F0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sjednaných touto smlouvou a objednatel se zavazuje zaplatit poskytovateli za řádně poskytnuté služby odměnu ve výši a způsobem uvedeným v této smlouvě. </w:t>
      </w:r>
    </w:p>
    <w:p w:rsidR="00AD5F15" w:rsidRPr="004110F8" w:rsidRDefault="00AD5F15" w:rsidP="00AD5F15">
      <w:pPr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br w:type="page"/>
      </w:r>
    </w:p>
    <w:p w:rsidR="00AD5F15" w:rsidRDefault="00AD5F15" w:rsidP="00AD5F15">
      <w:pPr>
        <w:pStyle w:val="Odstavecseseznamem"/>
        <w:numPr>
          <w:ilvl w:val="0"/>
          <w:numId w:val="2"/>
        </w:numPr>
        <w:spacing w:before="120" w:after="120"/>
        <w:ind w:left="357" w:hanging="357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652891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lastRenderedPageBreak/>
        <w:t>Předmětem</w:t>
      </w:r>
      <w:r w:rsidRPr="00652891">
        <w:rPr>
          <w:rFonts w:ascii="Calibri" w:hAnsi="Calibri" w:cs="Calibri"/>
          <w:sz w:val="22"/>
          <w:szCs w:val="22"/>
        </w:rPr>
        <w:t xml:space="preserve"> této smlouvy je závazek </w:t>
      </w:r>
      <w:r>
        <w:rPr>
          <w:rFonts w:ascii="Calibri" w:hAnsi="Calibri" w:cs="Calibri"/>
          <w:sz w:val="22"/>
          <w:szCs w:val="22"/>
        </w:rPr>
        <w:t>poskytovatele</w:t>
      </w:r>
      <w:r w:rsidRPr="00652891">
        <w:rPr>
          <w:rFonts w:ascii="Calibri" w:hAnsi="Calibri" w:cs="Calibri"/>
          <w:sz w:val="22"/>
          <w:szCs w:val="22"/>
        </w:rPr>
        <w:t xml:space="preserve"> prov</w:t>
      </w:r>
      <w:r>
        <w:rPr>
          <w:rFonts w:ascii="Calibri" w:hAnsi="Calibri" w:cs="Calibri"/>
          <w:sz w:val="22"/>
          <w:szCs w:val="22"/>
        </w:rPr>
        <w:t>ádět</w:t>
      </w:r>
      <w:r w:rsidRPr="00652891">
        <w:rPr>
          <w:rFonts w:ascii="Calibri" w:hAnsi="Calibri" w:cs="Calibri"/>
          <w:sz w:val="22"/>
          <w:szCs w:val="22"/>
        </w:rPr>
        <w:t xml:space="preserve"> pro objednatele </w:t>
      </w:r>
      <w:r>
        <w:rPr>
          <w:rFonts w:ascii="Calibri" w:hAnsi="Calibri" w:cs="Calibri"/>
          <w:sz w:val="22"/>
          <w:szCs w:val="22"/>
        </w:rPr>
        <w:t>služby</w:t>
      </w:r>
      <w:r w:rsidRPr="00652891">
        <w:rPr>
          <w:rFonts w:ascii="Calibri" w:hAnsi="Calibri" w:cs="Calibri"/>
          <w:sz w:val="22"/>
          <w:szCs w:val="22"/>
        </w:rPr>
        <w:t xml:space="preserve"> </w:t>
      </w:r>
      <w:r w:rsidRPr="00652891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spočívající</w:t>
      </w:r>
      <w: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ve:</w:t>
      </w:r>
    </w:p>
    <w:p w:rsidR="00AD5F15" w:rsidRDefault="00AD5F15" w:rsidP="00AD5F15">
      <w:pPr>
        <w:pStyle w:val="Odstavecseseznamem"/>
        <w:numPr>
          <w:ilvl w:val="1"/>
          <w:numId w:val="16"/>
        </w:numPr>
        <w:spacing w:before="120" w:after="120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V</w:t>
      </w:r>
      <w:r w:rsidRPr="00652891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edení finančního účetnictví a rozpočtové agendy, zpracování podkladů pro roční účetní závěrku a související agendy příslušného kalendářního roku, inventarizaci majetku, včetně zajištění daňových povinností, spoluprác</w:t>
      </w:r>
      <w: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i</w:t>
      </w:r>
      <w:r w:rsidRPr="00652891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na případných kontrolách prováděných kontrolními orgány</w:t>
      </w:r>
      <w: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.</w:t>
      </w:r>
      <w:r w:rsidRPr="00652891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Podrobně je předmět </w:t>
      </w:r>
      <w: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tohoto bodu specifikován v příloze č. 1</w:t>
      </w:r>
      <w:r w:rsidRPr="00652891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této smlouvy.</w:t>
      </w:r>
    </w:p>
    <w:p w:rsidR="00AD5F15" w:rsidRDefault="00AD5F15" w:rsidP="00AD5F15">
      <w:pPr>
        <w:pStyle w:val="Odstavecseseznamem"/>
        <w:numPr>
          <w:ilvl w:val="1"/>
          <w:numId w:val="16"/>
        </w:numPr>
        <w:spacing w:before="120" w:after="120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Vedení mzdové agendy, </w:t>
      </w:r>
      <w:r w:rsidRPr="001517BB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včetně komunikace se zdravotními pojišťovnami, OSSZ a FÚ, příprava plateb, zaúčtování mezd</w:t>
      </w:r>
      <w: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. </w:t>
      </w:r>
      <w:r w:rsidRPr="00652891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Podrobně je předmět </w:t>
      </w:r>
      <w: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tohoto bodu specifikován v příloze č. 1</w:t>
      </w:r>
      <w:r w:rsidRPr="00652891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této smlouvy.</w:t>
      </w:r>
    </w:p>
    <w:p w:rsidR="00AD5F15" w:rsidRPr="005C4CB3" w:rsidRDefault="00AD5F15" w:rsidP="00AD5F15">
      <w:pPr>
        <w:pStyle w:val="Odstavecseseznamem"/>
        <w:numPr>
          <w:ilvl w:val="1"/>
          <w:numId w:val="16"/>
        </w:numPr>
        <w:spacing w:before="120" w:after="120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Konzultační služby dle přílohy č. 1 této smlouvy.</w:t>
      </w:r>
    </w:p>
    <w:p w:rsidR="00AD5F15" w:rsidRPr="005C4CB3" w:rsidRDefault="00AD5F15" w:rsidP="00AD5F15">
      <w:pPr>
        <w:pStyle w:val="Prosttext1"/>
        <w:numPr>
          <w:ilvl w:val="0"/>
          <w:numId w:val="2"/>
        </w:numPr>
        <w:spacing w:after="240"/>
        <w:ind w:left="357" w:hanging="357"/>
        <w:rPr>
          <w:rFonts w:ascii="Calibri" w:hAnsi="Calibri" w:cs="Calibri"/>
          <w:i/>
          <w:color w:val="auto"/>
          <w:sz w:val="22"/>
          <w:szCs w:val="22"/>
        </w:rPr>
      </w:pPr>
      <w:r w:rsidRPr="007C10F6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V případě, že tomu tak bude třeba podle platných právních předpisů, v případě dohody smluvních stran, nebo v případě, kdy tak předvídá tato smlouva, zplnomocní objednatel písemně poskytovatele k jednání za objednatele a jménem objednatele a k jeho zastupování ve styku s úřady a institucemi v záležitostech dle této smlouvy. </w:t>
      </w:r>
    </w:p>
    <w:p w:rsidR="00AD5F15" w:rsidRPr="00061BD3" w:rsidRDefault="00AD5F15" w:rsidP="00AD5F15">
      <w:pPr>
        <w:pStyle w:val="Prosttext1"/>
        <w:jc w:val="center"/>
        <w:rPr>
          <w:rFonts w:ascii="Calibri" w:hAnsi="Calibri" w:cs="Calibri"/>
          <w:b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Článek 3</w:t>
      </w:r>
    </w:p>
    <w:p w:rsidR="00AD5F15" w:rsidRPr="00061BD3" w:rsidRDefault="00AD5F15" w:rsidP="00AD5F15">
      <w:pPr>
        <w:pStyle w:val="Prosttext1"/>
        <w:spacing w:after="120"/>
        <w:jc w:val="center"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Termín a místo dodání díla</w:t>
      </w:r>
    </w:p>
    <w:p w:rsidR="00AD5F15" w:rsidRPr="004621C5" w:rsidRDefault="00AD5F15" w:rsidP="00AD5F15">
      <w:pPr>
        <w:pStyle w:val="Zkladntext"/>
        <w:numPr>
          <w:ilvl w:val="0"/>
          <w:numId w:val="1"/>
        </w:numPr>
        <w:spacing w:line="240" w:lineRule="auto"/>
        <w:ind w:left="357" w:hanging="357"/>
        <w:rPr>
          <w:b/>
        </w:rPr>
      </w:pPr>
      <w:r w:rsidRPr="007C10F6">
        <w:t>Služby budou prováděny průběžně</w:t>
      </w:r>
      <w:r>
        <w:t>,</w:t>
      </w:r>
      <w:r w:rsidRPr="007C10F6">
        <w:t xml:space="preserve"> v termínech dle platné legislativní úpravy</w:t>
      </w:r>
      <w:r>
        <w:t xml:space="preserve"> a této smlouvy,</w:t>
      </w:r>
      <w:r w:rsidRPr="00F4572D">
        <w:t xml:space="preserve"> </w:t>
      </w:r>
      <w:r w:rsidRPr="00CA732E">
        <w:t xml:space="preserve">v období ode dne účinnosti této smlouvy </w:t>
      </w:r>
      <w:r w:rsidRPr="004621C5">
        <w:t>do 31. 3. 2028. Výstupy</w:t>
      </w:r>
      <w:r w:rsidRPr="007C10F6">
        <w:t xml:space="preserve"> vedení účetnictví za daný rok budou objednateli předány v analogové podobě v místě jeho sídla nejpozději do termínu stanoveného legislativou, případně dle požadavků objednatele. </w:t>
      </w:r>
      <w:r>
        <w:t xml:space="preserve">Účetní závěrky a ostatní povinné účetní výkazy, daňová přiznání a další obdobná podání vůči státním orgánům budou předávány elektronicky způsobem a v termínech stanovených legislativou. </w:t>
      </w:r>
      <w:r>
        <w:rPr>
          <w:rFonts w:asciiTheme="minorHAnsi" w:hAnsiTheme="minorHAnsi" w:cstheme="minorHAnsi"/>
        </w:rPr>
        <w:t>Výstupy vedení mzdové agendy budou zpracovány v elektronické podobě a uloženy dle pokynů objednatele</w:t>
      </w:r>
      <w:r w:rsidRPr="00DA382E">
        <w:rPr>
          <w:rFonts w:asciiTheme="minorHAnsi" w:hAnsiTheme="minorHAnsi" w:cstheme="minorHAnsi"/>
        </w:rPr>
        <w:t>.</w:t>
      </w:r>
    </w:p>
    <w:p w:rsidR="00AD5F15" w:rsidRPr="004621C5" w:rsidRDefault="00AD5F15" w:rsidP="00AD5F15">
      <w:pPr>
        <w:pStyle w:val="Zkladntext"/>
        <w:numPr>
          <w:ilvl w:val="0"/>
          <w:numId w:val="1"/>
        </w:numPr>
        <w:spacing w:after="240" w:line="240" w:lineRule="auto"/>
        <w:ind w:left="357" w:hanging="357"/>
        <w:rPr>
          <w:b/>
        </w:rPr>
      </w:pPr>
      <w:r w:rsidRPr="004621C5">
        <w:rPr>
          <w:rFonts w:asciiTheme="minorHAnsi" w:hAnsiTheme="minorHAnsi" w:cstheme="minorHAnsi"/>
        </w:rPr>
        <w:t>Poskytovatel bude služby dle předmětu smlouvy poskytovat vzdáleně, prostřednictvím hardware a software ve svém vlastnictví, objednateli poskytne k software příslušná přístupová oprávnění.</w:t>
      </w:r>
    </w:p>
    <w:p w:rsidR="00AD5F15" w:rsidRPr="004474AC" w:rsidRDefault="00AD5F15" w:rsidP="00AD5F15">
      <w:pPr>
        <w:pStyle w:val="Prosttext1"/>
        <w:jc w:val="center"/>
        <w:rPr>
          <w:rFonts w:ascii="Calibri" w:hAnsi="Calibri" w:cs="Calibri"/>
          <w:b/>
          <w:sz w:val="22"/>
          <w:szCs w:val="22"/>
        </w:rPr>
      </w:pPr>
      <w:r w:rsidRPr="004474AC">
        <w:rPr>
          <w:rFonts w:ascii="Calibri" w:hAnsi="Calibri" w:cs="Calibri"/>
          <w:b/>
          <w:sz w:val="22"/>
          <w:szCs w:val="22"/>
        </w:rPr>
        <w:t>Článek 4</w:t>
      </w:r>
    </w:p>
    <w:p w:rsidR="00AD5F15" w:rsidRPr="00061BD3" w:rsidRDefault="00AD5F15" w:rsidP="00AD5F15">
      <w:pPr>
        <w:pStyle w:val="Prosttext1"/>
        <w:spacing w:after="120"/>
        <w:jc w:val="center"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Cena a způsob placení</w:t>
      </w:r>
    </w:p>
    <w:p w:rsidR="00AD5F15" w:rsidRDefault="00AD5F15" w:rsidP="00AD5F15">
      <w:pPr>
        <w:pStyle w:val="Zkladntext"/>
        <w:numPr>
          <w:ilvl w:val="0"/>
          <w:numId w:val="9"/>
        </w:numPr>
        <w:spacing w:after="0" w:line="240" w:lineRule="auto"/>
        <w:ind w:left="357"/>
      </w:pPr>
      <w:r w:rsidRPr="00841D65">
        <w:t xml:space="preserve">Smluvní strany se dohodly, že za činnosti poskytovatele dle </w:t>
      </w:r>
      <w:r>
        <w:t xml:space="preserve">článku 2, odstavce 2, písm. a) </w:t>
      </w:r>
      <w:r w:rsidRPr="00841D65">
        <w:t xml:space="preserve">této smlouvy uhradí objednatel poskytovateli smluvní paušální odměnu ve výši </w:t>
      </w:r>
      <w:r>
        <w:t>38</w:t>
      </w:r>
      <w:r w:rsidRPr="0020239B">
        <w:t xml:space="preserve"> 000,- Kč vč. DPH/</w:t>
      </w:r>
      <w:r w:rsidRPr="00841D65">
        <w:t xml:space="preserve"> za zpracovávaný měsíc</w:t>
      </w:r>
      <w:r>
        <w:t xml:space="preserve"> (slovy třicet osm tisíc korun českých), za činnosti poskytovatele dle článku 2, odstavce 2, písm. b) této smlouvy uhradí objednatel poskytovateli smluvní paušální odměnu </w:t>
      </w:r>
      <w:r w:rsidRPr="00CD2A55">
        <w:t xml:space="preserve">350,- Kč včetně DPH/ zpracovávané osobní číslo </w:t>
      </w:r>
      <w:r>
        <w:t>/ za zpracovaný měsíc (slovy třistapadesát korun českých), za činnosti poskytovatele dle článku 2, odstavce 2, písm. c) této smlouvy uhradí objednatel poskytovateli smluvní paušální odměnu ve výši 900,-Kč vč. DPH/ za odpracovanou člověkohodinu (slovy devět set korun českých)</w:t>
      </w:r>
      <w:r w:rsidR="009B2094">
        <w:t xml:space="preserve">. </w:t>
      </w:r>
      <w:r>
        <w:t>Poskytovatel</w:t>
      </w:r>
      <w:r w:rsidRPr="00061BD3">
        <w:t xml:space="preserve"> není plátcem DPH</w:t>
      </w:r>
      <w:r>
        <w:t>.</w:t>
      </w:r>
    </w:p>
    <w:p w:rsidR="00AD5F15" w:rsidRPr="00061BD3" w:rsidRDefault="00AD5F15" w:rsidP="00AD5F15">
      <w:pPr>
        <w:pStyle w:val="Zkladntext"/>
        <w:numPr>
          <w:ilvl w:val="0"/>
          <w:numId w:val="9"/>
        </w:numPr>
        <w:spacing w:before="120" w:line="240" w:lineRule="auto"/>
        <w:ind w:left="357"/>
      </w:pPr>
      <w:r>
        <w:t>Maxi</w:t>
      </w:r>
      <w:r w:rsidRPr="004634D2">
        <w:t>máln</w:t>
      </w:r>
      <w:r>
        <w:t>í uhrazená cena za všechny služby dle této smlouvy</w:t>
      </w:r>
      <w:r w:rsidRPr="004634D2">
        <w:t xml:space="preserve"> včetně DPH </w:t>
      </w:r>
      <w:r>
        <w:t xml:space="preserve">však nepřekročí 2 000 000 </w:t>
      </w:r>
      <w:r w:rsidRPr="00BB6919">
        <w:t>Kč</w:t>
      </w:r>
      <w:r>
        <w:t xml:space="preserve"> včetně DPH. </w:t>
      </w:r>
    </w:p>
    <w:p w:rsidR="00AD5F15" w:rsidRPr="00061BD3" w:rsidRDefault="00AD5F15" w:rsidP="00AD5F15">
      <w:pPr>
        <w:pStyle w:val="Zkladntext"/>
        <w:numPr>
          <w:ilvl w:val="0"/>
          <w:numId w:val="9"/>
        </w:numPr>
        <w:spacing w:before="120" w:line="240" w:lineRule="auto"/>
        <w:ind w:left="357"/>
      </w:pPr>
      <w:r w:rsidRPr="00061BD3">
        <w:t xml:space="preserve">Cena dle odstavce 1 tohoto článku zahrnuje veškeré náklady </w:t>
      </w:r>
      <w:r>
        <w:t>poskytovatele</w:t>
      </w:r>
      <w:r w:rsidRPr="00061BD3">
        <w:t xml:space="preserve"> vzniklé </w:t>
      </w:r>
      <w:r>
        <w:t xml:space="preserve">měsíčně </w:t>
      </w:r>
      <w:r w:rsidRPr="00061BD3">
        <w:t>v souvislosti s plněním smlouvy.</w:t>
      </w:r>
    </w:p>
    <w:p w:rsidR="00AD5F15" w:rsidRDefault="00AD5F15" w:rsidP="00AD5F15">
      <w:pPr>
        <w:pStyle w:val="Zkladntext"/>
        <w:numPr>
          <w:ilvl w:val="0"/>
          <w:numId w:val="9"/>
        </w:numPr>
        <w:spacing w:before="120" w:line="240" w:lineRule="auto"/>
        <w:ind w:left="357"/>
      </w:pPr>
      <w:r w:rsidRPr="007C10F6">
        <w:t xml:space="preserve">Paušální odměna je splatná vždy po provedení služeb a předání </w:t>
      </w:r>
      <w:r>
        <w:t xml:space="preserve">a akceptaci </w:t>
      </w:r>
      <w:r w:rsidRPr="007C10F6">
        <w:t xml:space="preserve">výstupů za </w:t>
      </w:r>
      <w:r>
        <w:t>příslušné</w:t>
      </w:r>
      <w:r w:rsidRPr="007C10F6">
        <w:t xml:space="preserve"> kalendářní </w:t>
      </w:r>
      <w:r>
        <w:t>čtvrtletí</w:t>
      </w:r>
      <w:r w:rsidRPr="007C10F6">
        <w:t>. Fakturu zašle poskytovatel objednateli na e-mailovou adresu</w:t>
      </w:r>
      <w:r>
        <w:t xml:space="preserve">: </w:t>
      </w:r>
      <w:hyperlink r:id="rId7" w:history="1">
        <w:r w:rsidR="009B2094">
          <w:rPr>
            <w:rStyle w:val="Hypertextovodkaz"/>
          </w:rPr>
          <w:t>xxxxxxxxxxxxxxxxxxxxxxxx</w:t>
        </w:r>
      </w:hyperlink>
      <w:r>
        <w:t xml:space="preserve">, nebo do datové schránky Objednatele </w:t>
      </w:r>
      <w:r w:rsidRPr="003C4678">
        <w:rPr>
          <w:rFonts w:cstheme="minorHAnsi"/>
        </w:rPr>
        <w:t>pp634ge</w:t>
      </w:r>
      <w:r>
        <w:rPr>
          <w:rFonts w:cstheme="minorHAnsi"/>
        </w:rPr>
        <w:t>.</w:t>
      </w:r>
    </w:p>
    <w:p w:rsidR="00AD5F15" w:rsidRPr="00061BD3" w:rsidRDefault="00AD5F15" w:rsidP="00AD5F15">
      <w:pPr>
        <w:pStyle w:val="Zkladntext"/>
        <w:numPr>
          <w:ilvl w:val="0"/>
          <w:numId w:val="9"/>
        </w:numPr>
        <w:spacing w:before="120" w:line="240" w:lineRule="auto"/>
        <w:ind w:left="357"/>
      </w:pPr>
      <w:r w:rsidRPr="00061BD3">
        <w:t>Faktura bude obsahovat náležitosti upravené v</w:t>
      </w:r>
      <w:r>
        <w:t xml:space="preserve"> občanském zákoníku a v </w:t>
      </w:r>
      <w:r w:rsidRPr="00B23ECF">
        <w:t>zákon</w:t>
      </w:r>
      <w:r>
        <w:t>ě</w:t>
      </w:r>
      <w:r w:rsidRPr="00B23ECF">
        <w:t xml:space="preserve"> č. 563/1991 Sb., o účetnictví</w:t>
      </w:r>
      <w:r>
        <w:t xml:space="preserve">. </w:t>
      </w:r>
      <w:r w:rsidRPr="00061BD3">
        <w:t>Lhůta splatnosti faktury činí 30 kalendářních dnů ode dne jejího doručení objednateli a bude uváděna na faktuře.</w:t>
      </w:r>
    </w:p>
    <w:p w:rsidR="00AD5F15" w:rsidRPr="00061BD3" w:rsidRDefault="00AD5F15" w:rsidP="00AD5F15">
      <w:pPr>
        <w:pStyle w:val="Zkladntext"/>
        <w:numPr>
          <w:ilvl w:val="0"/>
          <w:numId w:val="9"/>
        </w:numPr>
        <w:spacing w:before="120" w:line="240" w:lineRule="auto"/>
        <w:ind w:left="357"/>
      </w:pPr>
      <w:r w:rsidRPr="00061BD3">
        <w:t xml:space="preserve">Úhradu provede objednatel bezhotovostním převodem na účet </w:t>
      </w:r>
      <w:r>
        <w:t>poskytovatele</w:t>
      </w:r>
      <w:r w:rsidRPr="00061BD3">
        <w:t xml:space="preserve">. Objednatel splní svoji platební povinnost v den, kdy příslušná částka bude připsána ve prospěch účtu </w:t>
      </w:r>
      <w:r>
        <w:t>poskytovatele</w:t>
      </w:r>
      <w:r w:rsidRPr="00061BD3">
        <w:t>.</w:t>
      </w:r>
    </w:p>
    <w:p w:rsidR="00AD5F15" w:rsidRPr="00061BD3" w:rsidRDefault="00AD5F15" w:rsidP="00AD5F15">
      <w:pPr>
        <w:pStyle w:val="Normlnweb"/>
        <w:numPr>
          <w:ilvl w:val="0"/>
          <w:numId w:val="9"/>
        </w:numPr>
        <w:tabs>
          <w:tab w:val="clear" w:pos="360"/>
        </w:tabs>
        <w:spacing w:before="0" w:beforeAutospacing="0" w:after="240" w:afterAutospacing="0"/>
        <w:ind w:left="351" w:right="85" w:hanging="357"/>
        <w:rPr>
          <w:rFonts w:ascii="Calibri" w:eastAsia="SimSun" w:hAnsi="Calibri" w:cs="Calibri"/>
          <w:color w:val="00000A"/>
          <w:sz w:val="22"/>
          <w:szCs w:val="22"/>
          <w:lang w:eastAsia="ar-SA"/>
        </w:rPr>
      </w:pPr>
      <w:r w:rsidRPr="00061BD3">
        <w:rPr>
          <w:rFonts w:ascii="Calibri" w:eastAsia="SimSun" w:hAnsi="Calibri" w:cs="Calibri"/>
          <w:color w:val="00000A"/>
          <w:sz w:val="22"/>
          <w:szCs w:val="22"/>
          <w:lang w:eastAsia="ar-SA"/>
        </w:rPr>
        <w:lastRenderedPageBreak/>
        <w:t xml:space="preserve">Objednatel je oprávněn fakturu vrátit před uplynutím její splatnosti, pokud nebude vystavena v souladu s touto smlouvou. </w:t>
      </w:r>
      <w:r>
        <w:rPr>
          <w:rFonts w:ascii="Calibri" w:eastAsia="SimSun" w:hAnsi="Calibri" w:cs="Calibri"/>
          <w:color w:val="00000A"/>
          <w:sz w:val="22"/>
          <w:szCs w:val="22"/>
          <w:lang w:eastAsia="ar-SA"/>
        </w:rPr>
        <w:t>Poskytovatel</w:t>
      </w:r>
      <w:r w:rsidRPr="00061BD3">
        <w:rPr>
          <w:rFonts w:ascii="Calibri" w:eastAsia="SimSun" w:hAnsi="Calibri" w:cs="Calibri"/>
          <w:color w:val="00000A"/>
          <w:sz w:val="22"/>
          <w:szCs w:val="22"/>
          <w:lang w:eastAsia="ar-SA"/>
        </w:rPr>
        <w:t xml:space="preserve"> je v takovém případě povinen vystavit novou fakturu s novou lhůtou splatnosti v délce 30 kalendářních dnů ode dne doručení objednateli.</w:t>
      </w:r>
    </w:p>
    <w:p w:rsidR="00AD5F15" w:rsidRPr="00061BD3" w:rsidRDefault="00AD5F15" w:rsidP="00AD5F15">
      <w:pPr>
        <w:pStyle w:val="Prosttext1"/>
        <w:jc w:val="center"/>
        <w:rPr>
          <w:rFonts w:ascii="Calibri" w:hAnsi="Calibri" w:cs="Calibri"/>
          <w:b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Článek 5</w:t>
      </w:r>
    </w:p>
    <w:p w:rsidR="00AD5F15" w:rsidRPr="00061BD3" w:rsidRDefault="00AD5F15" w:rsidP="00AD5F15">
      <w:pPr>
        <w:pStyle w:val="Prosttext1"/>
        <w:spacing w:after="120"/>
        <w:jc w:val="center"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Spolupráce smluvních stran, způsob plnění smlouvy, odpovědnost za škodu</w:t>
      </w:r>
    </w:p>
    <w:p w:rsidR="00AD5F15" w:rsidRPr="00580AAF" w:rsidRDefault="00AD5F15" w:rsidP="00AD5F15">
      <w:pPr>
        <w:pStyle w:val="Zkladntext"/>
        <w:numPr>
          <w:ilvl w:val="0"/>
          <w:numId w:val="4"/>
        </w:numPr>
        <w:spacing w:before="120" w:line="276" w:lineRule="auto"/>
        <w:ind w:left="357" w:hanging="357"/>
      </w:pPr>
      <w:r w:rsidRPr="005B4483">
        <w:rPr>
          <w:rFonts w:eastAsia="Arial"/>
        </w:rPr>
        <w:t>Objednatel je povinen poskytnout poskytovateli veškeré informace a podklady potřebné k plnění předmětu této smlouvy a tyto materiály na žádost poskytovatele doplnit či upřesnit,</w:t>
      </w:r>
      <w:r>
        <w:rPr>
          <w:rFonts w:eastAsia="Arial"/>
        </w:rPr>
        <w:t xml:space="preserve"> a</w:t>
      </w:r>
      <w:r w:rsidRPr="005B4483">
        <w:rPr>
          <w:rFonts w:eastAsia="Arial"/>
        </w:rPr>
        <w:t xml:space="preserve"> to vše v rozsahu nutném či užitečném pro řádné plnění této smlouvy. Objednatel je povinen včas upozornit poskytovatele na veškeré změny a skutečnosti, které by mohly ovlivnit plnění předmětu této smlouvy ze strany poskytovatele.</w:t>
      </w:r>
    </w:p>
    <w:p w:rsidR="00AD5F15" w:rsidRDefault="00AD5F15" w:rsidP="00AD5F15">
      <w:pPr>
        <w:pStyle w:val="smldruhauroven"/>
        <w:numPr>
          <w:ilvl w:val="0"/>
          <w:numId w:val="4"/>
        </w:numPr>
        <w:spacing w:before="120"/>
        <w:ind w:left="357" w:hanging="357"/>
        <w:rPr>
          <w:rFonts w:ascii="Calibri" w:eastAsia="SimSun" w:hAnsi="Calibri" w:cs="Calibri"/>
          <w:sz w:val="22"/>
          <w:szCs w:val="22"/>
        </w:rPr>
      </w:pPr>
      <w:r w:rsidRPr="00841D65">
        <w:rPr>
          <w:rFonts w:ascii="Calibri" w:eastAsia="SimSun" w:hAnsi="Calibri" w:cs="Calibri"/>
          <w:sz w:val="22"/>
          <w:szCs w:val="22"/>
        </w:rPr>
        <w:t>Informace a podklady ke zpracování účetní</w:t>
      </w:r>
      <w:r>
        <w:rPr>
          <w:rFonts w:ascii="Calibri" w:eastAsia="SimSun" w:hAnsi="Calibri" w:cs="Calibri"/>
          <w:sz w:val="22"/>
          <w:szCs w:val="22"/>
        </w:rPr>
        <w:t xml:space="preserve">, </w:t>
      </w:r>
      <w:r w:rsidRPr="00841D65">
        <w:rPr>
          <w:rFonts w:ascii="Calibri" w:eastAsia="SimSun" w:hAnsi="Calibri" w:cs="Calibri"/>
          <w:sz w:val="22"/>
          <w:szCs w:val="22"/>
        </w:rPr>
        <w:t xml:space="preserve">daňové </w:t>
      </w:r>
      <w:r>
        <w:rPr>
          <w:rFonts w:ascii="Calibri" w:eastAsia="SimSun" w:hAnsi="Calibri" w:cs="Calibri"/>
          <w:sz w:val="22"/>
          <w:szCs w:val="22"/>
        </w:rPr>
        <w:t xml:space="preserve">a mzdové </w:t>
      </w:r>
      <w:r w:rsidRPr="00841D65">
        <w:rPr>
          <w:rFonts w:ascii="Calibri" w:eastAsia="SimSun" w:hAnsi="Calibri" w:cs="Calibri"/>
          <w:sz w:val="22"/>
          <w:szCs w:val="22"/>
        </w:rPr>
        <w:t xml:space="preserve">agendy je objednatel povinen předat poskytovateli v elektronické podobě zasláním na email </w:t>
      </w:r>
      <w:r w:rsidR="00C47561">
        <w:rPr>
          <w:rFonts w:ascii="Calibri" w:eastAsia="SimSun" w:hAnsi="Calibri" w:cs="Calibri"/>
          <w:sz w:val="22"/>
          <w:szCs w:val="22"/>
        </w:rPr>
        <w:t>xxxxxxxxxxxxxxxxxxxxxxxxxxx</w:t>
      </w:r>
      <w:r w:rsidRPr="006E2FE0">
        <w:rPr>
          <w:rFonts w:ascii="Calibri" w:eastAsia="SimSun" w:hAnsi="Calibri" w:cs="Calibri"/>
          <w:sz w:val="22"/>
          <w:szCs w:val="22"/>
        </w:rPr>
        <w:t>,</w:t>
      </w:r>
      <w:r w:rsidRPr="00841D65">
        <w:rPr>
          <w:rFonts w:ascii="Calibri" w:eastAsia="SimSun" w:hAnsi="Calibri" w:cs="Calibri"/>
          <w:sz w:val="22"/>
          <w:szCs w:val="22"/>
        </w:rPr>
        <w:t xml:space="preserve"> případně přes datové úložiště dle dohody smluvních stran</w:t>
      </w:r>
      <w:r>
        <w:rPr>
          <w:rFonts w:ascii="Calibri" w:eastAsia="SimSun" w:hAnsi="Calibri" w:cs="Calibri"/>
          <w:sz w:val="22"/>
          <w:szCs w:val="22"/>
        </w:rPr>
        <w:t>.</w:t>
      </w:r>
      <w:r w:rsidRPr="00841D65">
        <w:rPr>
          <w:rFonts w:ascii="Calibri" w:eastAsia="SimSun" w:hAnsi="Calibri" w:cs="Calibri"/>
          <w:sz w:val="22"/>
          <w:szCs w:val="22"/>
        </w:rPr>
        <w:t xml:space="preserve"> </w:t>
      </w:r>
      <w:r>
        <w:rPr>
          <w:rFonts w:ascii="Calibri" w:eastAsia="SimSun" w:hAnsi="Calibri" w:cs="Calibri"/>
          <w:sz w:val="22"/>
          <w:szCs w:val="22"/>
        </w:rPr>
        <w:t xml:space="preserve">Pro účetní a daňovou agendu </w:t>
      </w:r>
      <w:r w:rsidRPr="00841D65">
        <w:rPr>
          <w:rFonts w:ascii="Calibri" w:eastAsia="SimSun" w:hAnsi="Calibri" w:cs="Calibri"/>
          <w:sz w:val="22"/>
          <w:szCs w:val="22"/>
        </w:rPr>
        <w:t>vždy nejpozději do desátého dne měsíce následujícího po kalendářním měsíci, za nějž se tato agenda zpracovává</w:t>
      </w:r>
      <w:r>
        <w:rPr>
          <w:rFonts w:ascii="Calibri" w:eastAsia="SimSun" w:hAnsi="Calibri" w:cs="Calibri"/>
          <w:sz w:val="22"/>
          <w:szCs w:val="22"/>
        </w:rPr>
        <w:t xml:space="preserve">, pro mzdovou agendu </w:t>
      </w:r>
      <w:r w:rsidRPr="00841D65">
        <w:rPr>
          <w:rFonts w:ascii="Calibri" w:eastAsia="SimSun" w:hAnsi="Calibri" w:cs="Calibri"/>
          <w:sz w:val="22"/>
          <w:szCs w:val="22"/>
        </w:rPr>
        <w:t xml:space="preserve">vždy nejpozději do </w:t>
      </w:r>
      <w:r>
        <w:rPr>
          <w:rFonts w:ascii="Calibri" w:eastAsia="SimSun" w:hAnsi="Calibri" w:cs="Calibri"/>
          <w:sz w:val="22"/>
          <w:szCs w:val="22"/>
        </w:rPr>
        <w:t>třetího</w:t>
      </w:r>
      <w:r w:rsidRPr="00841D65">
        <w:rPr>
          <w:rFonts w:ascii="Calibri" w:eastAsia="SimSun" w:hAnsi="Calibri" w:cs="Calibri"/>
          <w:sz w:val="22"/>
          <w:szCs w:val="22"/>
        </w:rPr>
        <w:t xml:space="preserve"> dne měsíce následujícího po kalendářním měsíci, za nějž se tato agenda zpracovává. </w:t>
      </w:r>
    </w:p>
    <w:p w:rsidR="00AD5F15" w:rsidRPr="00174CE7" w:rsidRDefault="00AD5F15" w:rsidP="00AD5F15">
      <w:pPr>
        <w:pStyle w:val="smldruhauroven"/>
        <w:numPr>
          <w:ilvl w:val="0"/>
          <w:numId w:val="4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174CE7">
        <w:rPr>
          <w:rFonts w:asciiTheme="minorHAnsi" w:hAnsiTheme="minorHAnsi" w:cstheme="minorHAnsi"/>
          <w:sz w:val="22"/>
          <w:szCs w:val="22"/>
        </w:rPr>
        <w:t xml:space="preserve">Podrobnější specifikace podkladů </w:t>
      </w:r>
      <w:r>
        <w:rPr>
          <w:rFonts w:asciiTheme="minorHAnsi" w:hAnsiTheme="minorHAnsi" w:cstheme="minorHAnsi"/>
          <w:sz w:val="22"/>
          <w:szCs w:val="22"/>
        </w:rPr>
        <w:t xml:space="preserve">a termínů </w:t>
      </w:r>
      <w:r w:rsidRPr="00174CE7">
        <w:rPr>
          <w:rFonts w:asciiTheme="minorHAnsi" w:hAnsiTheme="minorHAnsi" w:cstheme="minorHAnsi"/>
          <w:sz w:val="22"/>
          <w:szCs w:val="22"/>
        </w:rPr>
        <w:t xml:space="preserve">pro mzdovou agendu je uvedena v příloze č. 2 této smlouvy. Ze strany poskytovatele proběhne kontrola, zda jsou předané podklady úplné, případné nedostatky jsou komunikovány s kontaktní osobou dle této smlouvy. Veškerá emailová komunikace smluvních stran </w:t>
      </w:r>
      <w:r>
        <w:rPr>
          <w:rFonts w:asciiTheme="minorHAnsi" w:hAnsiTheme="minorHAnsi" w:cstheme="minorHAnsi"/>
          <w:sz w:val="22"/>
          <w:szCs w:val="22"/>
        </w:rPr>
        <w:t xml:space="preserve">v této agendě </w:t>
      </w:r>
      <w:r w:rsidRPr="00321A8F">
        <w:rPr>
          <w:rFonts w:asciiTheme="minorHAnsi" w:hAnsiTheme="minorHAnsi" w:cstheme="minorHAnsi"/>
          <w:sz w:val="22"/>
          <w:szCs w:val="22"/>
        </w:rPr>
        <w:t xml:space="preserve">probíhá na straně objednatele výhradně prostřednictvím emailu </w:t>
      </w:r>
      <w:r w:rsidR="00C47561">
        <w:rPr>
          <w:rFonts w:asciiTheme="minorHAnsi" w:hAnsiTheme="minorHAnsi" w:cstheme="minorHAnsi"/>
          <w:sz w:val="22"/>
          <w:szCs w:val="22"/>
        </w:rPr>
        <w:t>xxxxxxxxxxxxxxxxxxxxx</w:t>
      </w:r>
      <w:r w:rsidRPr="00174CE7">
        <w:rPr>
          <w:rFonts w:asciiTheme="minorHAnsi" w:hAnsiTheme="minorHAnsi" w:cstheme="minorHAnsi"/>
          <w:sz w:val="22"/>
          <w:szCs w:val="22"/>
        </w:rPr>
        <w:t xml:space="preserve"> a na straně poskytovatele výhradně z emailu </w:t>
      </w:r>
      <w:r w:rsidR="009B2094">
        <w:rPr>
          <w:rFonts w:asciiTheme="minorHAnsi" w:hAnsiTheme="minorHAnsi" w:cstheme="minorHAnsi"/>
          <w:sz w:val="22"/>
          <w:szCs w:val="22"/>
        </w:rPr>
        <w:t>xxxxxxxxxxxxxxx</w:t>
      </w:r>
      <w:r w:rsidRPr="00174CE7">
        <w:rPr>
          <w:rFonts w:asciiTheme="minorHAnsi" w:hAnsiTheme="minorHAnsi" w:cstheme="minorHAnsi"/>
          <w:sz w:val="22"/>
          <w:szCs w:val="22"/>
        </w:rPr>
        <w:t>.</w:t>
      </w:r>
    </w:p>
    <w:p w:rsidR="00AD5F15" w:rsidRPr="00E13B35" w:rsidRDefault="00AD5F15" w:rsidP="00AD5F15">
      <w:pPr>
        <w:pStyle w:val="smldruhauroven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Při přijímání nových zaměstnanců objednatele nebo při zpracování agendy nových zpracovávaných osob je objednatel povinen předat poskytovateli vstupní informace a podklady nejpozději 4 dny před vznikem pracovněprávního vztahu nebo před vznikem jiného právního vztahu, který zakládá povinnost plnění této smlouvy ze strany poskytovatele.</w:t>
      </w:r>
    </w:p>
    <w:p w:rsidR="00AD5F15" w:rsidRPr="00841D65" w:rsidRDefault="00AD5F15" w:rsidP="00AD5F15">
      <w:pPr>
        <w:pStyle w:val="smldruhauroven"/>
        <w:numPr>
          <w:ilvl w:val="0"/>
          <w:numId w:val="4"/>
        </w:numPr>
        <w:spacing w:before="120"/>
        <w:ind w:left="357" w:hanging="357"/>
        <w:rPr>
          <w:rFonts w:ascii="Calibri" w:eastAsia="SimSun" w:hAnsi="Calibri" w:cs="Calibri"/>
          <w:sz w:val="22"/>
          <w:szCs w:val="22"/>
        </w:rPr>
      </w:pPr>
      <w:r w:rsidRPr="00841D65">
        <w:rPr>
          <w:rFonts w:ascii="Calibri" w:eastAsia="SimSun" w:hAnsi="Calibri" w:cs="Calibri"/>
          <w:sz w:val="22"/>
          <w:szCs w:val="22"/>
        </w:rPr>
        <w:t>Další podrobnosti způsobu předávání informací a podkladů si dohodnou smluvní strany tak, aby vyhovoval oběma smluvním stranám a nezakládal možnost sporu o tom, které doklady byly objednatelem předány a poskytovatelem přebrány či vráceny.</w:t>
      </w:r>
    </w:p>
    <w:p w:rsidR="00AD5F15" w:rsidRPr="00841D65" w:rsidRDefault="00AD5F15" w:rsidP="00AD5F15">
      <w:pPr>
        <w:pStyle w:val="smldruhauroven"/>
        <w:numPr>
          <w:ilvl w:val="0"/>
          <w:numId w:val="4"/>
        </w:numPr>
        <w:spacing w:before="120"/>
        <w:ind w:left="357" w:hanging="357"/>
        <w:rPr>
          <w:rFonts w:ascii="Calibri" w:eastAsia="SimSun" w:hAnsi="Calibri" w:cs="Calibri"/>
          <w:sz w:val="22"/>
          <w:szCs w:val="22"/>
        </w:rPr>
      </w:pPr>
      <w:r w:rsidRPr="00841D65">
        <w:rPr>
          <w:rFonts w:ascii="Calibri" w:eastAsia="SimSun" w:hAnsi="Calibri" w:cs="Calibri"/>
          <w:sz w:val="22"/>
          <w:szCs w:val="22"/>
        </w:rPr>
        <w:t>Poskytovatel se řídí informacemi a podklady předanými objednatelem a pokyny objednatele. Pokud jsou informace a podklady předané objednatelem neúplné nebo nepřesné, nebo pokud by pokyny objednatele mohly narušit řádné plnění předmětu této smlouvy, je poskytovatel povinen objednatele na tuto skutečnost upozornit; v případě, že objednatel informace a podklady nedoplní nebo neupřesní, nebo na svých pokynech, které jsou v rozporu s platnými právními předpisy nebo v jejichž důsledku by objednateli mohla vzniknout škoda, i nadále trvá, je poskytovatel oprávněn plnění předmětu této smlouvy přerušit do doby doplnění nebo upřesnění informací a podkladů, nebo do doby změny pokynů objednatele, nebo písemného sdělení objednatele, že objednatel trvá na plnění předmětu této smlouvy podle uvedených informací, podkladů a pokynů daných objednatelem.</w:t>
      </w:r>
    </w:p>
    <w:p w:rsidR="00AD5F15" w:rsidRPr="00841D65" w:rsidRDefault="00AD5F15" w:rsidP="00AD5F15">
      <w:pPr>
        <w:pStyle w:val="smldruhauroven"/>
        <w:numPr>
          <w:ilvl w:val="0"/>
          <w:numId w:val="4"/>
        </w:numPr>
        <w:spacing w:before="120"/>
        <w:ind w:left="357" w:hanging="357"/>
        <w:rPr>
          <w:rFonts w:ascii="Calibri" w:eastAsia="SimSun" w:hAnsi="Calibri" w:cs="Calibri"/>
          <w:sz w:val="22"/>
          <w:szCs w:val="22"/>
        </w:rPr>
      </w:pPr>
      <w:r w:rsidRPr="00841D65">
        <w:rPr>
          <w:rFonts w:ascii="Calibri" w:eastAsia="SimSun" w:hAnsi="Calibri" w:cs="Calibri"/>
          <w:sz w:val="22"/>
          <w:szCs w:val="22"/>
        </w:rPr>
        <w:t>Poskytovatel je povinen řádně pečovat o veškeré dokumenty, které mu byly v rámci plnění předmětu této smlouvy objednatelem předány nebo svěřeny, nebo které v souvislosti s plněním předmětu této smlouvy pro objednatele opatřil nebo získal.</w:t>
      </w:r>
    </w:p>
    <w:p w:rsidR="00AD5F15" w:rsidRPr="00061BD3" w:rsidRDefault="00AD5F15" w:rsidP="00AD5F15">
      <w:pPr>
        <w:pStyle w:val="smldruhauroven"/>
        <w:numPr>
          <w:ilvl w:val="0"/>
          <w:numId w:val="4"/>
        </w:numPr>
        <w:spacing w:before="120"/>
        <w:ind w:left="357" w:hanging="357"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sz w:val="22"/>
          <w:szCs w:val="22"/>
        </w:rPr>
        <w:t xml:space="preserve">Každá ze smluvních stran nese odpovědnost za škodu v rámci platných a účinných právních předpisů a této </w:t>
      </w:r>
      <w:r>
        <w:rPr>
          <w:rFonts w:ascii="Calibri" w:hAnsi="Calibri" w:cs="Calibri"/>
          <w:sz w:val="22"/>
          <w:szCs w:val="22"/>
        </w:rPr>
        <w:t>s</w:t>
      </w:r>
      <w:r w:rsidRPr="00061BD3">
        <w:rPr>
          <w:rFonts w:ascii="Calibri" w:hAnsi="Calibri" w:cs="Calibri"/>
          <w:sz w:val="22"/>
          <w:szCs w:val="22"/>
        </w:rPr>
        <w:t xml:space="preserve">mlouvy. Smluvní strany jsou povinny vyvíjet maximální úsilí k předcházení vzniku škod a učinit veškerá dostatečná opatření k minimalizaci vzniklých škod. V rámci této prevenční povinnosti jsou smluvní strany povinny zejména respektovat vzájemná zadání, pokyny a doporučení, která jsou významná z hlediska plnění této smlouvy tak, jak je specifikováno v Článku 2. této smlouvy. V případě, že budou podklady nutné pro provedení díla dodány po dohodnutém termínu nebo v případě, že objednatel neposkytne nezbytnou součinnost ve sjednaném rozsahu řádně a včas, prodlužuje se lhůta pro provedení díla o počet pracovních dnů, o které bylo dodání podkladů </w:t>
      </w:r>
      <w:r w:rsidRPr="00061BD3">
        <w:rPr>
          <w:rFonts w:ascii="Calibri" w:hAnsi="Calibri" w:cs="Calibri"/>
          <w:sz w:val="22"/>
          <w:szCs w:val="22"/>
        </w:rPr>
        <w:lastRenderedPageBreak/>
        <w:t xml:space="preserve">opožděno, či o které je objednatel v prodlení s poskytnutím součinnosti. </w:t>
      </w:r>
      <w:r>
        <w:rPr>
          <w:rFonts w:ascii="Calibri" w:hAnsi="Calibri" w:cs="Calibri"/>
          <w:sz w:val="22"/>
          <w:szCs w:val="22"/>
        </w:rPr>
        <w:t>Poskytovatel</w:t>
      </w:r>
      <w:r w:rsidRPr="00061BD3">
        <w:rPr>
          <w:rFonts w:ascii="Calibri" w:hAnsi="Calibri" w:cs="Calibri"/>
          <w:sz w:val="22"/>
          <w:szCs w:val="22"/>
        </w:rPr>
        <w:t xml:space="preserve"> není po tuto dobu v prodlení s plněním svých závazků. Žádná ze smluvních stran neodpovídá za škodu, která vznikla v důsledku věcně nesprávného nebo jinak chybného zadání, které obdržela od druhé smluvní strany. Žádná ze smluvních stran není odpovědná za škodu vzniklou v důsledku prodlení druhé smluvní strany nebo v důsledku nastalých okolností vylučujících odpovědnost dle občanského zákoníku.  </w:t>
      </w:r>
    </w:p>
    <w:p w:rsidR="00AD5F15" w:rsidRPr="00FF615D" w:rsidRDefault="00AD5F15" w:rsidP="00AD5F15">
      <w:pPr>
        <w:pStyle w:val="smldruhauroven"/>
        <w:numPr>
          <w:ilvl w:val="0"/>
          <w:numId w:val="4"/>
        </w:numPr>
        <w:spacing w:before="0" w:after="240"/>
        <w:ind w:left="357" w:hanging="357"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sz w:val="22"/>
          <w:szCs w:val="22"/>
        </w:rPr>
        <w:t>Smluvní strany se zavazují upozornit druhou smluvní stranu bez zbytečného odkladu na vzniklé okolnosti vylučující odpovědnost bránící řádnému plnění této Smlouvy. Smluvní strany se zavazují vyvinout maximální úsilí k odvrácení a překonání okolností vylučujících odpovědnost a vyvinout maximální úsilí k předcházení škod a k minimalizaci vzniklých škod.</w:t>
      </w:r>
    </w:p>
    <w:p w:rsidR="00AD5F15" w:rsidRPr="00061BD3" w:rsidRDefault="00AD5F15" w:rsidP="00AD5F15">
      <w:pPr>
        <w:pStyle w:val="Prosttext1"/>
        <w:ind w:left="357"/>
        <w:jc w:val="center"/>
        <w:rPr>
          <w:rFonts w:ascii="Calibri" w:hAnsi="Calibri" w:cs="Calibri"/>
          <w:b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Článek 6</w:t>
      </w:r>
    </w:p>
    <w:p w:rsidR="00AD5F15" w:rsidRPr="00061BD3" w:rsidRDefault="00AD5F15" w:rsidP="00AD5F15">
      <w:pPr>
        <w:pStyle w:val="Prosttext1"/>
        <w:ind w:left="357"/>
        <w:jc w:val="center"/>
        <w:rPr>
          <w:rFonts w:ascii="Calibri" w:hAnsi="Calibri" w:cs="Calibri"/>
          <w:b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Další práva a povinnosti smluvních stran</w:t>
      </w:r>
    </w:p>
    <w:p w:rsidR="00AD5F15" w:rsidRPr="005C4CB3" w:rsidRDefault="00AD5F15" w:rsidP="00AD5F15">
      <w:pPr>
        <w:pStyle w:val="smldruhauroven"/>
        <w:numPr>
          <w:ilvl w:val="0"/>
          <w:numId w:val="8"/>
        </w:numPr>
        <w:spacing w:before="120"/>
        <w:ind w:left="357" w:hanging="357"/>
        <w:rPr>
          <w:rFonts w:ascii="Calibri" w:hAnsi="Calibri" w:cs="Calibri"/>
          <w:sz w:val="22"/>
          <w:szCs w:val="22"/>
        </w:rPr>
      </w:pPr>
      <w:r w:rsidRPr="00A427BA">
        <w:rPr>
          <w:rFonts w:ascii="Calibri" w:hAnsi="Calibri" w:cs="Calibri"/>
          <w:sz w:val="22"/>
          <w:szCs w:val="22"/>
        </w:rPr>
        <w:t>Poskytovatel se zavazuje při plnění této smlouvy postupovat samostatně a s odbornou péčí, v souladu s touto smlouvou, obecně závaznými právními předpisy a českými účetními standardy a v souladu s ochranou zájmů objednatele. Na žádost objednatele se zavazuje informovat objednatele o stavu plnění předmětu této smlouvy, o změnách v obecně závazných právních předpisech s touto oblastí bezprostředně souvisejících a navrhovat optimální řešení činností upravených touto smlouvou podle konkrétních požadavků a potřeb objednatele. Poskytovatel je oprávněn plnit předmět této smlouvy sám nebo prostřednictvím svých zaměstnanců nebo spolupracujících osob.</w:t>
      </w:r>
    </w:p>
    <w:p w:rsidR="00AD5F15" w:rsidRPr="00061BD3" w:rsidRDefault="00AD5F15" w:rsidP="00AD5F15">
      <w:pPr>
        <w:pStyle w:val="smldruhauroven"/>
        <w:numPr>
          <w:ilvl w:val="0"/>
          <w:numId w:val="8"/>
        </w:numPr>
        <w:spacing w:before="120"/>
        <w:ind w:left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Pr="00061BD3">
        <w:rPr>
          <w:rFonts w:ascii="Calibri" w:hAnsi="Calibri" w:cs="Calibri"/>
          <w:sz w:val="22"/>
          <w:szCs w:val="22"/>
        </w:rPr>
        <w:t xml:space="preserve"> nenese odpovědnost za vady, které vznikly zejména nesprávným zadáním díla ze strany objednatele, nesprávnými pokyny objednatele k provedení díla, na kterých objednatel i přes písemné upozornění </w:t>
      </w:r>
      <w:r>
        <w:rPr>
          <w:rFonts w:ascii="Calibri" w:hAnsi="Calibri" w:cs="Calibri"/>
          <w:sz w:val="22"/>
          <w:szCs w:val="22"/>
        </w:rPr>
        <w:t>poskytovatele</w:t>
      </w:r>
      <w:r w:rsidRPr="00061BD3">
        <w:rPr>
          <w:rFonts w:ascii="Calibri" w:hAnsi="Calibri" w:cs="Calibri"/>
          <w:sz w:val="22"/>
          <w:szCs w:val="22"/>
        </w:rPr>
        <w:t xml:space="preserve"> trval, byly způsobeny objednatelem či třetí osobou po převzetí díla, nebo vznikly v důsledku neodvratitelných událostí či zásahem vyšší moci.</w:t>
      </w:r>
    </w:p>
    <w:p w:rsidR="00AD5F15" w:rsidRPr="005C4CB3" w:rsidRDefault="00AD5F15" w:rsidP="00AD5F15">
      <w:pPr>
        <w:pStyle w:val="Odstavecseseznamem"/>
        <w:numPr>
          <w:ilvl w:val="0"/>
          <w:numId w:val="8"/>
        </w:numPr>
        <w:suppressAutoHyphens/>
        <w:spacing w:after="240"/>
        <w:ind w:left="351" w:hanging="357"/>
        <w:contextualSpacing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sz w:val="22"/>
          <w:szCs w:val="22"/>
        </w:rPr>
        <w:t xml:space="preserve">Vzhledem k charakteru organizace </w:t>
      </w:r>
      <w:r>
        <w:rPr>
          <w:rFonts w:ascii="Calibri" w:hAnsi="Calibri" w:cs="Calibri"/>
          <w:sz w:val="22"/>
          <w:szCs w:val="22"/>
        </w:rPr>
        <w:t>poskytovatele</w:t>
      </w:r>
      <w:r w:rsidRPr="00061BD3">
        <w:rPr>
          <w:rFonts w:ascii="Calibri" w:hAnsi="Calibri" w:cs="Calibri"/>
          <w:sz w:val="22"/>
          <w:szCs w:val="22"/>
        </w:rPr>
        <w:t xml:space="preserve"> se smluvní strany dohodly, že </w:t>
      </w:r>
      <w:r>
        <w:rPr>
          <w:rFonts w:ascii="Calibri" w:hAnsi="Calibri" w:cs="Calibri"/>
          <w:sz w:val="22"/>
          <w:szCs w:val="22"/>
        </w:rPr>
        <w:t>objednatel</w:t>
      </w:r>
      <w:r w:rsidRPr="00061BD3">
        <w:rPr>
          <w:rFonts w:ascii="Calibri" w:hAnsi="Calibri" w:cs="Calibri"/>
          <w:sz w:val="22"/>
          <w:szCs w:val="22"/>
        </w:rPr>
        <w:t xml:space="preserve"> výslovně souhlasí se zveřejněním smluvních podmínek obsažených v této smlouvě v rozsahu a za podmínek vyplývajících z příslušných právních předpisů (zejména zákon č. 106/1999 Sb., o svobodném přístupu k informacím, v platném znění). </w:t>
      </w:r>
      <w:r>
        <w:rPr>
          <w:rFonts w:ascii="Calibri" w:hAnsi="Calibri" w:cs="Calibri"/>
          <w:sz w:val="22"/>
          <w:szCs w:val="22"/>
        </w:rPr>
        <w:t>Poskytovatel</w:t>
      </w:r>
      <w:r w:rsidRPr="00061BD3">
        <w:rPr>
          <w:rFonts w:ascii="Calibri" w:hAnsi="Calibri" w:cs="Calibri"/>
          <w:sz w:val="22"/>
          <w:szCs w:val="22"/>
        </w:rPr>
        <w:t xml:space="preserve"> a objednatel prohlašují, že tato smlouva neobsahuje údaje, které tvoří předmět je</w:t>
      </w:r>
      <w:r>
        <w:rPr>
          <w:rFonts w:ascii="Calibri" w:hAnsi="Calibri" w:cs="Calibri"/>
          <w:sz w:val="22"/>
          <w:szCs w:val="22"/>
        </w:rPr>
        <w:t>jich</w:t>
      </w:r>
      <w:r w:rsidRPr="00061BD3">
        <w:rPr>
          <w:rFonts w:ascii="Calibri" w:hAnsi="Calibri" w:cs="Calibri"/>
          <w:sz w:val="22"/>
          <w:szCs w:val="22"/>
        </w:rPr>
        <w:t xml:space="preserve"> obchodního tajemství podle § 504 zákona č. 89/2012 Sb., občanský zákoník, ve znění pozdějších předpisů (dále jen občanský zákoník).</w:t>
      </w:r>
    </w:p>
    <w:p w:rsidR="00AD5F15" w:rsidRPr="00061BD3" w:rsidRDefault="00AD5F15" w:rsidP="00AD5F15">
      <w:pPr>
        <w:pStyle w:val="Prosttext1"/>
        <w:jc w:val="center"/>
        <w:rPr>
          <w:rFonts w:ascii="Calibri" w:hAnsi="Calibri" w:cs="Calibri"/>
          <w:b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Článek 7</w:t>
      </w:r>
    </w:p>
    <w:p w:rsidR="00AD5F15" w:rsidRPr="00061BD3" w:rsidRDefault="00AD5F15" w:rsidP="00AD5F15">
      <w:pPr>
        <w:pStyle w:val="Prosttext1"/>
        <w:jc w:val="center"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 xml:space="preserve">Ochrana důvěrných informací </w:t>
      </w:r>
    </w:p>
    <w:p w:rsidR="00AD5F15" w:rsidRDefault="00AD5F15" w:rsidP="00AD5F15">
      <w:pPr>
        <w:pStyle w:val="Default"/>
        <w:numPr>
          <w:ilvl w:val="0"/>
          <w:numId w:val="11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96425">
        <w:rPr>
          <w:rFonts w:asciiTheme="minorHAnsi" w:hAnsiTheme="minorHAnsi" w:cstheme="minorHAnsi"/>
          <w:sz w:val="22"/>
          <w:szCs w:val="22"/>
        </w:rPr>
        <w:t xml:space="preserve">Informacemi, se pro účely této smlouvy rozumí jakékoliv informace zpracovávané </w:t>
      </w:r>
      <w:r>
        <w:rPr>
          <w:rFonts w:asciiTheme="minorHAnsi" w:hAnsiTheme="minorHAnsi" w:cstheme="minorHAnsi"/>
          <w:sz w:val="22"/>
          <w:szCs w:val="22"/>
        </w:rPr>
        <w:t>objednatelem</w:t>
      </w:r>
      <w:r w:rsidRPr="00096425">
        <w:rPr>
          <w:rFonts w:asciiTheme="minorHAnsi" w:hAnsiTheme="minorHAnsi" w:cstheme="minorHAnsi"/>
          <w:sz w:val="22"/>
          <w:szCs w:val="22"/>
        </w:rPr>
        <w:t xml:space="preserve"> či jakákoliv data, která jsou pořízena, uložena, zpracovávána, přenášena, nebo se kterými je jiným způsobem manipulováno v rámci informačních aktiv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096425">
        <w:rPr>
          <w:rFonts w:asciiTheme="minorHAnsi" w:hAnsiTheme="minorHAnsi" w:cstheme="minorHAnsi"/>
          <w:sz w:val="22"/>
          <w:szCs w:val="22"/>
        </w:rPr>
        <w:t xml:space="preserve">. Informačními aktivy se pro účely této smlouvy míní hardwarové, softwarové či jiné programové prostředky ICT infrastruktury, informační systémy, přenosná paměťová média a mobilní zařízení. </w:t>
      </w:r>
    </w:p>
    <w:p w:rsidR="00AD5F15" w:rsidRDefault="00AD5F15" w:rsidP="00AD5F15">
      <w:pPr>
        <w:pStyle w:val="smldruhauroven"/>
        <w:numPr>
          <w:ilvl w:val="0"/>
          <w:numId w:val="11"/>
        </w:numPr>
        <w:spacing w:before="120"/>
        <w:ind w:left="357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je povinen zachovávat mlčenlivost o všech skutečnostech a informacích, které mu byly v souvislosti s touto smlouvou nebo jejím plněním, jakkoliv zpřístupněny, předány či sděleny, nebo o nichž se, jakkoliv dozvěděl, vyjma těch, které jsou v okamžiku, kdy se s nimi seznámil, prokazatelně veřejně přístupné nebo těch, které se bez jeho zavinění veřejně přístupnými stanou (dále jen „důvěrné informace“). </w:t>
      </w:r>
    </w:p>
    <w:p w:rsidR="00AD5F15" w:rsidRDefault="00AD5F15" w:rsidP="00AD5F15">
      <w:pPr>
        <w:pStyle w:val="smldruhauroven"/>
        <w:numPr>
          <w:ilvl w:val="0"/>
          <w:numId w:val="11"/>
        </w:numPr>
        <w:spacing w:before="120"/>
        <w:ind w:left="357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nesmí důvěrné informace použít v rozporu s jejich účelem, nesmí je použít ve prospěch svůj nebo třetích osob a nesmí je použít ani v neprospěch objednatele. Zavazuje se učinit veškerá opatření a vyvinout maximální úsilí k ochraně důvěrných informací před jejich získáním nebo použitím třetí osobou. Povinnosti dle tohoto odstavce je poskytovatel povinen zachovávat i po zániku této smlouvy, vyjma případů, kdy se důvěrné informace stanou prokazatelně veřejně přístupné bez jeho zavinění. </w:t>
      </w:r>
    </w:p>
    <w:p w:rsidR="00AD5F15" w:rsidRDefault="00AD5F15" w:rsidP="00AD5F15">
      <w:pPr>
        <w:pStyle w:val="smldruhauroven"/>
        <w:numPr>
          <w:ilvl w:val="0"/>
          <w:numId w:val="11"/>
        </w:numPr>
        <w:spacing w:before="120"/>
        <w:ind w:left="357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Pr="008E372A">
        <w:rPr>
          <w:rFonts w:ascii="Calibri" w:hAnsi="Calibri" w:cs="Calibri"/>
          <w:sz w:val="22"/>
          <w:szCs w:val="22"/>
        </w:rPr>
        <w:t xml:space="preserve"> je povin</w:t>
      </w:r>
      <w:r>
        <w:rPr>
          <w:rFonts w:ascii="Calibri" w:hAnsi="Calibri" w:cs="Calibri"/>
          <w:sz w:val="22"/>
          <w:szCs w:val="22"/>
        </w:rPr>
        <w:t>en</w:t>
      </w:r>
      <w:r w:rsidRPr="008E372A">
        <w:rPr>
          <w:rFonts w:ascii="Calibri" w:hAnsi="Calibri" w:cs="Calibri"/>
          <w:sz w:val="22"/>
          <w:szCs w:val="22"/>
        </w:rPr>
        <w:t xml:space="preserve"> vyžádat </w:t>
      </w:r>
      <w:r>
        <w:rPr>
          <w:rFonts w:ascii="Calibri" w:hAnsi="Calibri" w:cs="Calibri"/>
          <w:sz w:val="22"/>
          <w:szCs w:val="22"/>
        </w:rPr>
        <w:t xml:space="preserve">si </w:t>
      </w:r>
      <w:r w:rsidRPr="008E372A">
        <w:rPr>
          <w:rFonts w:ascii="Calibri" w:hAnsi="Calibri" w:cs="Calibri"/>
          <w:sz w:val="22"/>
          <w:szCs w:val="22"/>
        </w:rPr>
        <w:t xml:space="preserve">předchozí souhlas </w:t>
      </w:r>
      <w:r>
        <w:rPr>
          <w:rFonts w:ascii="Calibri" w:hAnsi="Calibri" w:cs="Calibri"/>
          <w:sz w:val="22"/>
          <w:szCs w:val="22"/>
        </w:rPr>
        <w:t>objednatele</w:t>
      </w:r>
      <w:r w:rsidRPr="008E372A">
        <w:rPr>
          <w:rFonts w:ascii="Calibri" w:hAnsi="Calibri" w:cs="Calibri"/>
          <w:sz w:val="22"/>
          <w:szCs w:val="22"/>
        </w:rPr>
        <w:t xml:space="preserve"> k zpřístupnění informací nebo informačních aktiv podle této smlouvy svým subdodavatelům</w:t>
      </w:r>
      <w:r>
        <w:rPr>
          <w:rFonts w:ascii="Calibri" w:hAnsi="Calibri" w:cs="Calibri"/>
          <w:sz w:val="22"/>
          <w:szCs w:val="22"/>
        </w:rPr>
        <w:t>.</w:t>
      </w:r>
      <w:r w:rsidRPr="008E372A">
        <w:rPr>
          <w:rFonts w:ascii="Calibri" w:hAnsi="Calibri" w:cs="Calibri"/>
          <w:sz w:val="22"/>
          <w:szCs w:val="22"/>
        </w:rPr>
        <w:t xml:space="preserve"> </w:t>
      </w:r>
    </w:p>
    <w:p w:rsidR="00AD5F15" w:rsidRDefault="00AD5F15" w:rsidP="00AD5F15">
      <w:pPr>
        <w:pStyle w:val="Odstavecseseznamem"/>
        <w:numPr>
          <w:ilvl w:val="0"/>
          <w:numId w:val="11"/>
        </w:numPr>
        <w:suppressAutoHyphens/>
        <w:spacing w:after="240"/>
        <w:ind w:left="357" w:hanging="357"/>
        <w:contextualSpacing/>
        <w:jc w:val="left"/>
        <w:rPr>
          <w:rFonts w:ascii="Calibri" w:eastAsia="Arial" w:hAnsi="Calibri" w:cs="Calibri"/>
          <w:color w:val="00000A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</w:rPr>
        <w:lastRenderedPageBreak/>
        <w:t>Poskytovatel</w:t>
      </w:r>
      <w:r w:rsidRPr="00E710DF">
        <w:rPr>
          <w:rFonts w:ascii="Calibri" w:hAnsi="Calibri" w:cs="Calibri"/>
          <w:sz w:val="22"/>
          <w:szCs w:val="22"/>
        </w:rPr>
        <w:t xml:space="preserve"> odpovídá za škodu, kterou způsobí porušením povinnosti mlčenlivosti podle tohoto článku smlouvy a </w:t>
      </w:r>
      <w:r w:rsidRPr="00E710DF">
        <w:rPr>
          <w:rFonts w:ascii="Calibri" w:eastAsia="Arial" w:hAnsi="Calibri" w:cs="Calibri"/>
          <w:color w:val="00000A"/>
          <w:sz w:val="22"/>
          <w:szCs w:val="22"/>
          <w:lang w:eastAsia="ar-SA"/>
        </w:rPr>
        <w:t xml:space="preserve">za škody na informačních aktivech </w:t>
      </w:r>
      <w:r>
        <w:rPr>
          <w:rFonts w:ascii="Calibri" w:eastAsia="Arial" w:hAnsi="Calibri" w:cs="Calibri"/>
          <w:color w:val="00000A"/>
          <w:sz w:val="22"/>
          <w:szCs w:val="22"/>
          <w:lang w:eastAsia="ar-SA"/>
        </w:rPr>
        <w:t>objednatele</w:t>
      </w:r>
      <w:r w:rsidRPr="00E710DF">
        <w:rPr>
          <w:rFonts w:ascii="Calibri" w:eastAsia="Arial" w:hAnsi="Calibri" w:cs="Calibri"/>
          <w:color w:val="00000A"/>
          <w:sz w:val="22"/>
          <w:szCs w:val="22"/>
          <w:lang w:eastAsia="ar-SA"/>
        </w:rPr>
        <w:t>, které prokazatelně způsobili jeho zaměstnanci.</w:t>
      </w:r>
    </w:p>
    <w:p w:rsidR="00AD5F15" w:rsidRPr="00061BD3" w:rsidRDefault="00AD5F15" w:rsidP="00AD5F15">
      <w:pPr>
        <w:pStyle w:val="Prosttext1"/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Článek 8</w:t>
      </w:r>
    </w:p>
    <w:p w:rsidR="00AD5F15" w:rsidRPr="00061BD3" w:rsidRDefault="00AD5F15" w:rsidP="00AD5F15">
      <w:pPr>
        <w:pStyle w:val="Prosttext1"/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Osobní údaje</w:t>
      </w:r>
    </w:p>
    <w:p w:rsidR="00AD5F15" w:rsidRPr="00C743A2" w:rsidRDefault="00AD5F15" w:rsidP="00AD5F15">
      <w:pPr>
        <w:pStyle w:val="Prosttext1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 w:line="276" w:lineRule="auto"/>
        <w:ind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B30CAC">
        <w:rPr>
          <w:rFonts w:ascii="Calibri" w:hAnsi="Calibri" w:cs="Calibri"/>
          <w:sz w:val="22"/>
          <w:szCs w:val="22"/>
        </w:rPr>
        <w:t>Řádné plnění předmětu smlouvy vyžaduje</w:t>
      </w:r>
      <w:r>
        <w:rPr>
          <w:rFonts w:ascii="Calibri" w:hAnsi="Calibri" w:cs="Calibri"/>
          <w:sz w:val="22"/>
          <w:szCs w:val="22"/>
        </w:rPr>
        <w:t xml:space="preserve"> po dobu realizace služeb poskytovatele </w:t>
      </w:r>
      <w:r w:rsidRPr="00B30CAC">
        <w:rPr>
          <w:rFonts w:ascii="Calibri" w:hAnsi="Calibri" w:cs="Calibri"/>
          <w:sz w:val="22"/>
          <w:szCs w:val="22"/>
        </w:rPr>
        <w:t xml:space="preserve">zpracování osobních údajů </w:t>
      </w:r>
      <w:r>
        <w:rPr>
          <w:rFonts w:ascii="Calibri" w:hAnsi="Calibri" w:cs="Calibri"/>
          <w:sz w:val="22"/>
          <w:szCs w:val="22"/>
        </w:rPr>
        <w:t>objednatele</w:t>
      </w:r>
      <w:r w:rsidRPr="00B30CAC">
        <w:rPr>
          <w:rFonts w:ascii="Calibri" w:hAnsi="Calibri" w:cs="Calibri"/>
          <w:sz w:val="22"/>
          <w:szCs w:val="22"/>
        </w:rPr>
        <w:t xml:space="preserve"> (dále jen „osobní údaje”), které bude pro objednatele (správce) provádět </w:t>
      </w:r>
      <w:r>
        <w:rPr>
          <w:rFonts w:ascii="Calibri" w:hAnsi="Calibri" w:cs="Calibri"/>
          <w:sz w:val="22"/>
          <w:szCs w:val="22"/>
        </w:rPr>
        <w:t>poskytovatel</w:t>
      </w:r>
      <w:r w:rsidRPr="00B30CAC">
        <w:rPr>
          <w:rFonts w:ascii="Calibri" w:hAnsi="Calibri" w:cs="Calibri"/>
          <w:sz w:val="22"/>
          <w:szCs w:val="22"/>
        </w:rPr>
        <w:t xml:space="preserve"> (zpracovatel). </w:t>
      </w:r>
    </w:p>
    <w:p w:rsidR="00AD5F15" w:rsidRPr="00C743A2" w:rsidRDefault="00AD5F15" w:rsidP="00AD5F15">
      <w:pPr>
        <w:pStyle w:val="Prosttext1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 w:line="276" w:lineRule="auto"/>
        <w:ind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C743A2">
        <w:rPr>
          <w:rFonts w:asciiTheme="minorHAnsi" w:hAnsiTheme="minorHAnsi" w:cstheme="minorHAnsi"/>
          <w:sz w:val="22"/>
          <w:szCs w:val="22"/>
        </w:rPr>
        <w:t xml:space="preserve">Zpracováním osobních údajů ve smyslu této smlouvy se rozumí zejména přístup k osobním údajům objednatele, jejich shromažďování, ukládání na nosiče informací, používání, třídění nebo kombinování, blokování a likvidace s využitím manuálních či elektronických prostředků v rozsahu nezbytném pro zajištění řádného plnění předmětu smlouvy. Smluvní strany se dohodly, že zpracování osobních údajů na základě této smlouvy bude bezplatné. </w:t>
      </w:r>
    </w:p>
    <w:p w:rsidR="00AD5F15" w:rsidRPr="00C743A2" w:rsidRDefault="00AD5F15" w:rsidP="00AD5F15">
      <w:pPr>
        <w:pStyle w:val="Prosttext1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76" w:lineRule="auto"/>
        <w:ind w:left="363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C743A2">
        <w:rPr>
          <w:rFonts w:ascii="Calibri" w:hAnsi="Calibri" w:cs="Calibri"/>
          <w:sz w:val="22"/>
          <w:szCs w:val="22"/>
        </w:rPr>
        <w:t xml:space="preserve">Smluvní strany se zavazují k předání a přístupu pouze k takovým osobním údajům druhé smluvní strany, které jsou přiměřené, relevantní a nezbytné pro splnění předmětu smlouvy. </w:t>
      </w:r>
      <w:r w:rsidRPr="00C743A2">
        <w:rPr>
          <w:rFonts w:asciiTheme="minorHAnsi" w:hAnsiTheme="minorHAnsi" w:cstheme="minorHAnsi"/>
          <w:sz w:val="22"/>
          <w:szCs w:val="22"/>
        </w:rPr>
        <w:t>Předmětem zpracování jsou tyto kategorie osobních údajů</w:t>
      </w:r>
      <w:r>
        <w:rPr>
          <w:rFonts w:asciiTheme="minorHAnsi" w:hAnsiTheme="minorHAnsi" w:cstheme="minorHAnsi"/>
          <w:sz w:val="22"/>
          <w:szCs w:val="22"/>
        </w:rPr>
        <w:t xml:space="preserve"> a subjektů údajů</w:t>
      </w:r>
      <w:r w:rsidRPr="00C743A2">
        <w:rPr>
          <w:rFonts w:asciiTheme="minorHAnsi" w:hAnsiTheme="minorHAnsi" w:cstheme="minorHAnsi"/>
          <w:sz w:val="22"/>
          <w:szCs w:val="22"/>
        </w:rPr>
        <w:t>:</w:t>
      </w:r>
    </w:p>
    <w:p w:rsidR="00AD5F15" w:rsidRPr="008A465A" w:rsidRDefault="00AD5F15" w:rsidP="00AD5F15">
      <w:pPr>
        <w:pStyle w:val="Bezmezer"/>
        <w:numPr>
          <w:ilvl w:val="0"/>
          <w:numId w:val="13"/>
        </w:numPr>
        <w:rPr>
          <w:rFonts w:asciiTheme="minorHAnsi" w:hAnsiTheme="minorHAnsi" w:cstheme="minorHAnsi"/>
        </w:rPr>
      </w:pPr>
      <w:r w:rsidRPr="008A465A">
        <w:rPr>
          <w:rFonts w:asciiTheme="minorHAnsi" w:hAnsiTheme="minorHAnsi" w:cstheme="minorHAnsi"/>
        </w:rPr>
        <w:t>Osobní údaje zaměstnanců správce v rozsahu:</w:t>
      </w:r>
    </w:p>
    <w:p w:rsidR="00AD5F15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 w:rsidRPr="008A465A">
        <w:rPr>
          <w:rFonts w:asciiTheme="minorHAnsi" w:hAnsiTheme="minorHAnsi" w:cstheme="minorHAnsi"/>
        </w:rPr>
        <w:t>jméno, příjmení a titul,</w:t>
      </w:r>
    </w:p>
    <w:p w:rsidR="00AD5F15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rodné příjmení,</w:t>
      </w:r>
    </w:p>
    <w:p w:rsidR="00AD5F15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rodné číslo,</w:t>
      </w:r>
    </w:p>
    <w:p w:rsidR="00AD5F15" w:rsidRPr="008A465A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podpis,</w:t>
      </w:r>
    </w:p>
    <w:p w:rsidR="00AD5F15" w:rsidRPr="008A465A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 w:rsidRPr="008A465A">
        <w:rPr>
          <w:rFonts w:asciiTheme="minorHAnsi" w:hAnsiTheme="minorHAnsi" w:cstheme="minorHAnsi"/>
        </w:rPr>
        <w:t>datum narození,</w:t>
      </w:r>
    </w:p>
    <w:p w:rsidR="00AD5F15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 w:rsidRPr="008A465A">
        <w:rPr>
          <w:rFonts w:asciiTheme="minorHAnsi" w:hAnsiTheme="minorHAnsi" w:cstheme="minorHAnsi"/>
        </w:rPr>
        <w:t>místo narození,</w:t>
      </w:r>
    </w:p>
    <w:p w:rsidR="00AD5F15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trvalé bydliště,</w:t>
      </w:r>
    </w:p>
    <w:p w:rsidR="00AD5F15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doručovací adresa,</w:t>
      </w:r>
    </w:p>
    <w:p w:rsidR="00AD5F15" w:rsidRPr="008A465A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pohlaví,</w:t>
      </w:r>
    </w:p>
    <w:p w:rsidR="00AD5F15" w:rsidRPr="008A465A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 w:rsidRPr="008A465A">
        <w:rPr>
          <w:rFonts w:asciiTheme="minorHAnsi" w:hAnsiTheme="minorHAnsi" w:cstheme="minorHAnsi"/>
        </w:rPr>
        <w:t>údaje o platu</w:t>
      </w:r>
      <w:r>
        <w:rPr>
          <w:rFonts w:asciiTheme="minorHAnsi" w:hAnsiTheme="minorHAnsi" w:cstheme="minorHAnsi"/>
        </w:rPr>
        <w:t xml:space="preserve"> (mzdovém zařazení)</w:t>
      </w:r>
      <w:r w:rsidRPr="008A465A">
        <w:rPr>
          <w:rFonts w:asciiTheme="minorHAnsi" w:hAnsiTheme="minorHAnsi" w:cstheme="minorHAnsi"/>
        </w:rPr>
        <w:t>,</w:t>
      </w:r>
    </w:p>
    <w:p w:rsidR="00AD5F15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 w:rsidRPr="008A465A">
        <w:rPr>
          <w:rFonts w:asciiTheme="minorHAnsi" w:hAnsiTheme="minorHAnsi" w:cstheme="minorHAnsi"/>
        </w:rPr>
        <w:t>údaje o pracovním zařazení,</w:t>
      </w:r>
    </w:p>
    <w:p w:rsidR="00AD5F15" w:rsidRPr="008A465A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údaje o vzdělání a praxi,</w:t>
      </w:r>
    </w:p>
    <w:p w:rsidR="00AD5F15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 w:rsidRPr="008A465A">
        <w:rPr>
          <w:rFonts w:asciiTheme="minorHAnsi" w:hAnsiTheme="minorHAnsi" w:cstheme="minorHAnsi"/>
        </w:rPr>
        <w:t>číslo bankovního účtu</w:t>
      </w:r>
    </w:p>
    <w:p w:rsidR="00AD5F15" w:rsidRPr="00253635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účtu penzijního připojištění</w:t>
      </w:r>
      <w:r w:rsidRPr="00253635">
        <w:rPr>
          <w:rFonts w:asciiTheme="minorHAnsi" w:hAnsiTheme="minorHAnsi" w:cstheme="minorHAnsi"/>
        </w:rPr>
        <w:t>,</w:t>
      </w:r>
    </w:p>
    <w:p w:rsidR="00AD5F15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exekuční řízení,</w:t>
      </w:r>
    </w:p>
    <w:p w:rsidR="00AD5F15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informace o pobírání důchodu,</w:t>
      </w:r>
    </w:p>
    <w:p w:rsidR="00AD5F15" w:rsidRPr="00253635" w:rsidRDefault="00AD5F15" w:rsidP="00AD5F15">
      <w:pPr>
        <w:pStyle w:val="Bezmezer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informace o ZTP,</w:t>
      </w:r>
    </w:p>
    <w:p w:rsidR="00AD5F15" w:rsidRPr="00E939A6" w:rsidRDefault="00AD5F15" w:rsidP="00AD5F15">
      <w:pPr>
        <w:pStyle w:val="Bezmezer"/>
        <w:numPr>
          <w:ilvl w:val="0"/>
          <w:numId w:val="12"/>
        </w:numPr>
        <w:rPr>
          <w:rFonts w:asciiTheme="minorHAnsi" w:hAnsiTheme="minorHAnsi" w:cstheme="minorHAnsi"/>
        </w:rPr>
      </w:pPr>
      <w:r w:rsidRPr="008A465A">
        <w:rPr>
          <w:rFonts w:asciiTheme="minorHAnsi" w:hAnsiTheme="minorHAnsi" w:cstheme="minorHAnsi"/>
        </w:rPr>
        <w:t>e-mailová adresa.</w:t>
      </w:r>
    </w:p>
    <w:p w:rsidR="00AD5F15" w:rsidRDefault="00AD5F15" w:rsidP="00AD5F15">
      <w:pPr>
        <w:pStyle w:val="Bezmezer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Osobní údaje rodinných příslušníků zaměstnanců správce v rozsahu:</w:t>
      </w:r>
    </w:p>
    <w:p w:rsidR="00AD5F15" w:rsidRDefault="00AD5F15" w:rsidP="00AD5F15">
      <w:pPr>
        <w:pStyle w:val="Bezmezer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jméno, příjmení, titul</w:t>
      </w:r>
    </w:p>
    <w:p w:rsidR="00AD5F15" w:rsidRDefault="00AD5F15" w:rsidP="00AD5F15">
      <w:pPr>
        <w:pStyle w:val="Bezmezer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narození,</w:t>
      </w:r>
    </w:p>
    <w:p w:rsidR="00AD5F15" w:rsidRDefault="00AD5F15" w:rsidP="00AD5F15">
      <w:pPr>
        <w:pStyle w:val="Bezmezer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rodné číslo,</w:t>
      </w:r>
    </w:p>
    <w:p w:rsidR="00AD5F15" w:rsidRDefault="00AD5F15" w:rsidP="00AD5F15">
      <w:pPr>
        <w:pStyle w:val="Bezmezer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trvalé bydliště,</w:t>
      </w:r>
    </w:p>
    <w:p w:rsidR="00AD5F15" w:rsidRDefault="00AD5F15" w:rsidP="00AD5F15">
      <w:pPr>
        <w:pStyle w:val="Bezmezer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podpis,</w:t>
      </w:r>
    </w:p>
    <w:p w:rsidR="00AD5F15" w:rsidRDefault="00AD5F15" w:rsidP="00AD5F15">
      <w:pPr>
        <w:pStyle w:val="Bezmezer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informace o ZTP,</w:t>
      </w:r>
    </w:p>
    <w:p w:rsidR="00AD5F15" w:rsidRDefault="00AD5F15" w:rsidP="00AD5F15">
      <w:pPr>
        <w:pStyle w:val="Bezmezer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zaměstnavatel manžela/manželky.</w:t>
      </w:r>
    </w:p>
    <w:p w:rsidR="00AD5F15" w:rsidRDefault="00AD5F15" w:rsidP="00AD5F15">
      <w:pPr>
        <w:pStyle w:val="Bezmezer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Osobní údaje dodavatelů a odběratelů správce, zaměstnanců dodavatelů a odběratelů správce, výstavce faktur dodavatelů správce v rozsahu:</w:t>
      </w:r>
    </w:p>
    <w:p w:rsidR="00AD5F15" w:rsidRDefault="00AD5F15" w:rsidP="00AD5F15">
      <w:pPr>
        <w:pStyle w:val="Bezmezer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jméno, příjmení, titul,</w:t>
      </w:r>
    </w:p>
    <w:p w:rsidR="00AD5F15" w:rsidRDefault="00AD5F15" w:rsidP="00AD5F15">
      <w:pPr>
        <w:pStyle w:val="Bezmezer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podpis,</w:t>
      </w:r>
    </w:p>
    <w:p w:rsidR="00AD5F15" w:rsidRDefault="00AD5F15" w:rsidP="00AD5F15">
      <w:pPr>
        <w:pStyle w:val="Bezmezer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údaje o pracovním zařazení,</w:t>
      </w:r>
    </w:p>
    <w:p w:rsidR="00AD5F15" w:rsidRDefault="00AD5F15" w:rsidP="00AD5F15">
      <w:pPr>
        <w:pStyle w:val="Bezmezer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adresa,</w:t>
      </w:r>
    </w:p>
    <w:p w:rsidR="00AD5F15" w:rsidRDefault="00AD5F15" w:rsidP="00AD5F15">
      <w:pPr>
        <w:pStyle w:val="Bezmezer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emailová adresa,</w:t>
      </w:r>
    </w:p>
    <w:p w:rsidR="00AD5F15" w:rsidRPr="005F61C2" w:rsidRDefault="00AD5F15" w:rsidP="00AD5F15">
      <w:pPr>
        <w:pStyle w:val="Bezmezer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kontaktní telefon.</w:t>
      </w:r>
    </w:p>
    <w:p w:rsidR="00AD5F15" w:rsidRPr="00061BD3" w:rsidRDefault="00AD5F15" w:rsidP="00AD5F15">
      <w:pPr>
        <w:pStyle w:val="Prosttext1"/>
        <w:numPr>
          <w:ilvl w:val="0"/>
          <w:numId w:val="10"/>
        </w:numPr>
        <w:spacing w:before="120" w:after="120" w:line="276" w:lineRule="auto"/>
        <w:ind w:hanging="357"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sz w:val="22"/>
          <w:szCs w:val="22"/>
        </w:rPr>
        <w:t xml:space="preserve">Smluvní strany jsou povinny si poskytnout vzájemně součinnost v rámci zajištění ochrany osobních údajů, jsou povinny dodržet mlčenlivost, rozsah a standard ochrany těchto osobních údajů a zásady jejich zpracování dle aktuálně platné a účinné právní úpravy v České republice. </w:t>
      </w:r>
    </w:p>
    <w:p w:rsidR="00AD5F15" w:rsidRPr="00061BD3" w:rsidRDefault="00AD5F15" w:rsidP="00AD5F15">
      <w:pPr>
        <w:pStyle w:val="Prosttext1"/>
        <w:numPr>
          <w:ilvl w:val="0"/>
          <w:numId w:val="10"/>
        </w:numPr>
        <w:spacing w:before="120" w:after="120" w:line="276" w:lineRule="auto"/>
        <w:ind w:hanging="357"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sz w:val="22"/>
          <w:szCs w:val="22"/>
        </w:rPr>
        <w:t xml:space="preserve">V rámci přístupu k osobním údajům dodrží </w:t>
      </w:r>
      <w:r>
        <w:rPr>
          <w:rFonts w:ascii="Calibri" w:hAnsi="Calibri" w:cs="Calibri"/>
          <w:sz w:val="22"/>
          <w:szCs w:val="22"/>
        </w:rPr>
        <w:t>poskytovatel</w:t>
      </w:r>
      <w:r w:rsidRPr="00061BD3">
        <w:rPr>
          <w:rFonts w:ascii="Calibri" w:hAnsi="Calibri" w:cs="Calibri"/>
          <w:sz w:val="22"/>
          <w:szCs w:val="22"/>
        </w:rPr>
        <w:t xml:space="preserve"> pokyny </w:t>
      </w:r>
      <w:r>
        <w:rPr>
          <w:rFonts w:ascii="Calibri" w:hAnsi="Calibri" w:cs="Calibri"/>
          <w:sz w:val="22"/>
          <w:szCs w:val="22"/>
        </w:rPr>
        <w:t>objednatele</w:t>
      </w:r>
      <w:r w:rsidRPr="00061BD3">
        <w:rPr>
          <w:rFonts w:ascii="Calibri" w:hAnsi="Calibri" w:cs="Calibri"/>
          <w:sz w:val="22"/>
          <w:szCs w:val="22"/>
        </w:rPr>
        <w:t>, kter</w:t>
      </w:r>
      <w:r>
        <w:rPr>
          <w:rFonts w:ascii="Calibri" w:hAnsi="Calibri" w:cs="Calibri"/>
          <w:sz w:val="22"/>
          <w:szCs w:val="22"/>
        </w:rPr>
        <w:t>ý</w:t>
      </w:r>
      <w:r w:rsidRPr="00061BD3">
        <w:rPr>
          <w:rFonts w:ascii="Calibri" w:hAnsi="Calibri" w:cs="Calibri"/>
          <w:sz w:val="22"/>
          <w:szCs w:val="22"/>
        </w:rPr>
        <w:t xml:space="preserve"> je </w:t>
      </w:r>
      <w:r>
        <w:rPr>
          <w:rFonts w:ascii="Calibri" w:hAnsi="Calibri" w:cs="Calibri"/>
          <w:sz w:val="22"/>
          <w:szCs w:val="22"/>
        </w:rPr>
        <w:t xml:space="preserve">jejich </w:t>
      </w:r>
      <w:r w:rsidRPr="00061BD3">
        <w:rPr>
          <w:rFonts w:ascii="Calibri" w:hAnsi="Calibri" w:cs="Calibri"/>
          <w:sz w:val="22"/>
          <w:szCs w:val="22"/>
        </w:rPr>
        <w:t>správcem</w:t>
      </w:r>
      <w:r>
        <w:rPr>
          <w:rFonts w:ascii="Calibri" w:hAnsi="Calibri" w:cs="Calibri"/>
          <w:sz w:val="22"/>
          <w:szCs w:val="22"/>
        </w:rPr>
        <w:t>.</w:t>
      </w:r>
      <w:r w:rsidRPr="00061BD3">
        <w:rPr>
          <w:rFonts w:ascii="Calibri" w:hAnsi="Calibri" w:cs="Calibri"/>
          <w:sz w:val="22"/>
          <w:szCs w:val="22"/>
        </w:rPr>
        <w:t xml:space="preserve"> Každá ze smluvních stran poskytne subjektům těchto osobních údajů informace v souladu s příslušnými články nařízení Evropského parlamentu a Rady (EU) č. 2016/679 ze dne 27. dubna 2016 o ochraně fyzických osob v souvislosti se zpracováním osobních údajů a o volném pohybu těchto údajů a o zrušení směrnice 95/46/ES (dále jen „nařízení“) a zajistí dodržení práv subjektů osobních údajů dle nařízení.</w:t>
      </w:r>
    </w:p>
    <w:p w:rsidR="00AD5F15" w:rsidRPr="00C743A2" w:rsidRDefault="00AD5F15" w:rsidP="00AD5F15">
      <w:pPr>
        <w:pStyle w:val="Prosttext1"/>
        <w:numPr>
          <w:ilvl w:val="0"/>
          <w:numId w:val="10"/>
        </w:numPr>
        <w:spacing w:before="120" w:after="120" w:line="276" w:lineRule="auto"/>
        <w:ind w:hanging="357"/>
        <w:rPr>
          <w:rFonts w:ascii="Calibri" w:hAnsi="Calibri" w:cs="Calibri"/>
          <w:sz w:val="22"/>
          <w:szCs w:val="22"/>
        </w:rPr>
      </w:pPr>
      <w:r w:rsidRPr="00C743A2">
        <w:rPr>
          <w:rFonts w:ascii="Calibri" w:hAnsi="Calibri" w:cs="Calibri"/>
          <w:sz w:val="22"/>
          <w:szCs w:val="22"/>
        </w:rPr>
        <w:t xml:space="preserve">Po nezbytně nutnou dobu umožní </w:t>
      </w:r>
      <w:r>
        <w:rPr>
          <w:rFonts w:ascii="Calibri" w:hAnsi="Calibri" w:cs="Calibri"/>
          <w:sz w:val="22"/>
          <w:szCs w:val="22"/>
        </w:rPr>
        <w:t>poskytovatel</w:t>
      </w:r>
      <w:r w:rsidRPr="00C743A2">
        <w:rPr>
          <w:rFonts w:ascii="Calibri" w:hAnsi="Calibri" w:cs="Calibri"/>
          <w:sz w:val="22"/>
          <w:szCs w:val="22"/>
        </w:rPr>
        <w:t xml:space="preserve"> za účelem splnění předmětu smlouvy</w:t>
      </w:r>
      <w:r>
        <w:rPr>
          <w:rFonts w:ascii="Calibri" w:hAnsi="Calibri" w:cs="Calibri"/>
          <w:sz w:val="22"/>
          <w:szCs w:val="22"/>
        </w:rPr>
        <w:t xml:space="preserve"> a případné archivace</w:t>
      </w:r>
      <w:r w:rsidRPr="00C743A2">
        <w:rPr>
          <w:rFonts w:ascii="Calibri" w:hAnsi="Calibri" w:cs="Calibri"/>
          <w:sz w:val="22"/>
          <w:szCs w:val="22"/>
        </w:rPr>
        <w:t xml:space="preserve"> přístup k osobním údajům pouze svým zaměstnancům, kteří jsou vázáni povinností mlčenlivost</w:t>
      </w:r>
      <w:r>
        <w:rPr>
          <w:rFonts w:ascii="Calibri" w:hAnsi="Calibri" w:cs="Calibri"/>
          <w:sz w:val="22"/>
          <w:szCs w:val="22"/>
        </w:rPr>
        <w:t xml:space="preserve">i. </w:t>
      </w:r>
      <w:r w:rsidRPr="00C743A2">
        <w:rPr>
          <w:rFonts w:ascii="Calibri" w:hAnsi="Calibri" w:cs="Calibri"/>
          <w:sz w:val="22"/>
          <w:szCs w:val="22"/>
        </w:rPr>
        <w:t>Povinnost mlčenlivosti trvá i po skončení této smlouvy</w:t>
      </w:r>
      <w:r>
        <w:rPr>
          <w:rFonts w:ascii="Calibri" w:hAnsi="Calibri" w:cs="Calibri"/>
          <w:sz w:val="22"/>
          <w:szCs w:val="22"/>
        </w:rPr>
        <w:t>,</w:t>
      </w:r>
      <w:r w:rsidRPr="00C743A2">
        <w:rPr>
          <w:rFonts w:ascii="Calibri" w:hAnsi="Calibri" w:cs="Calibri"/>
          <w:sz w:val="22"/>
          <w:szCs w:val="22"/>
        </w:rPr>
        <w:t xml:space="preserve"> a to včetně bezpečnostních opatření na ochranu osobních údajů. </w:t>
      </w:r>
      <w:r>
        <w:rPr>
          <w:rFonts w:ascii="Calibri" w:hAnsi="Calibri" w:cs="Calibri"/>
          <w:sz w:val="22"/>
          <w:szCs w:val="22"/>
        </w:rPr>
        <w:t>Poskytovatele je povinen</w:t>
      </w:r>
      <w:r w:rsidRPr="00C743A2">
        <w:rPr>
          <w:rFonts w:ascii="Calibri" w:hAnsi="Calibri" w:cs="Calibri"/>
          <w:sz w:val="22"/>
          <w:szCs w:val="22"/>
        </w:rPr>
        <w:t xml:space="preserve"> zajistit povinnost mlčenlivosti i u svých </w:t>
      </w:r>
      <w:r>
        <w:rPr>
          <w:rFonts w:ascii="Calibri" w:hAnsi="Calibri" w:cs="Calibri"/>
          <w:sz w:val="22"/>
          <w:szCs w:val="22"/>
        </w:rPr>
        <w:t>případných dodavatelů</w:t>
      </w:r>
      <w:r w:rsidRPr="00C743A2">
        <w:rPr>
          <w:rFonts w:ascii="Calibri" w:hAnsi="Calibri" w:cs="Calibri"/>
          <w:sz w:val="22"/>
          <w:szCs w:val="22"/>
        </w:rPr>
        <w:t>, pokud přijdou do kontaktu s osobními údaji, jichž je druhá smluvní strana správcem.</w:t>
      </w:r>
    </w:p>
    <w:p w:rsidR="00AD5F15" w:rsidRDefault="00AD5F15" w:rsidP="00AD5F15">
      <w:pPr>
        <w:pStyle w:val="Prosttext1"/>
        <w:numPr>
          <w:ilvl w:val="0"/>
          <w:numId w:val="10"/>
        </w:numPr>
        <w:spacing w:before="120" w:after="120" w:line="276" w:lineRule="auto"/>
        <w:ind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Poskytovatele</w:t>
      </w:r>
      <w:r w:rsidRPr="00061BD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061BD3">
        <w:rPr>
          <w:rFonts w:ascii="Calibri" w:hAnsi="Calibri" w:cs="Calibri"/>
          <w:sz w:val="22"/>
          <w:szCs w:val="22"/>
        </w:rPr>
        <w:t>povin</w:t>
      </w:r>
      <w:r>
        <w:rPr>
          <w:rFonts w:ascii="Calibri" w:hAnsi="Calibri" w:cs="Calibri"/>
          <w:sz w:val="22"/>
          <w:szCs w:val="22"/>
        </w:rPr>
        <w:t>en</w:t>
      </w:r>
      <w:r w:rsidRPr="00061BD3">
        <w:rPr>
          <w:rFonts w:ascii="Calibri" w:hAnsi="Calibri" w:cs="Calibri"/>
          <w:sz w:val="22"/>
          <w:szCs w:val="22"/>
        </w:rPr>
        <w:t xml:space="preserve"> zajistit dostatečnou ochranu osobních údajů v souladu s nařízením tak, aby nedošlo či nemohlo dojít k jejich zpřístupnění neoprávněným třetím osobám</w:t>
      </w:r>
      <w:r>
        <w:rPr>
          <w:rFonts w:ascii="Calibri" w:hAnsi="Calibri" w:cs="Calibri"/>
          <w:sz w:val="22"/>
          <w:szCs w:val="22"/>
        </w:rPr>
        <w:t>,</w:t>
      </w:r>
      <w:r w:rsidRPr="00061BD3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 xml:space="preserve">to jak úmyslně, tak z nedbalosti, a </w:t>
      </w:r>
      <w:r w:rsidRPr="00061BD3">
        <w:rPr>
          <w:rFonts w:ascii="Calibri" w:hAnsi="Calibri" w:cs="Calibri"/>
          <w:sz w:val="22"/>
          <w:szCs w:val="22"/>
        </w:rPr>
        <w:t>aby je</w:t>
      </w:r>
      <w:r>
        <w:rPr>
          <w:rFonts w:ascii="Calibri" w:hAnsi="Calibri" w:cs="Calibri"/>
          <w:sz w:val="22"/>
          <w:szCs w:val="22"/>
        </w:rPr>
        <w:t xml:space="preserve">ho </w:t>
      </w:r>
      <w:r w:rsidRPr="00061BD3">
        <w:rPr>
          <w:rFonts w:ascii="Calibri" w:hAnsi="Calibri" w:cs="Calibri"/>
          <w:sz w:val="22"/>
          <w:szCs w:val="22"/>
        </w:rPr>
        <w:t>zaměstnanci či dodavatelé postupovali v souladu s tímto smluvním ustanovením.</w:t>
      </w:r>
      <w:r>
        <w:rPr>
          <w:rFonts w:ascii="Calibri" w:hAnsi="Calibri" w:cs="Calibri"/>
          <w:sz w:val="22"/>
          <w:szCs w:val="22"/>
        </w:rPr>
        <w:t xml:space="preserve"> </w:t>
      </w:r>
      <w:r w:rsidRPr="00C743A2">
        <w:rPr>
          <w:rFonts w:ascii="Calibri" w:hAnsi="Calibri" w:cs="Calibri"/>
          <w:sz w:val="22"/>
          <w:szCs w:val="22"/>
        </w:rPr>
        <w:t xml:space="preserve">V případě porušení tohoto ustanovení nese </w:t>
      </w:r>
      <w:r>
        <w:rPr>
          <w:rFonts w:ascii="Calibri" w:hAnsi="Calibri" w:cs="Calibri"/>
          <w:sz w:val="22"/>
          <w:szCs w:val="22"/>
        </w:rPr>
        <w:t>poskytovatel</w:t>
      </w:r>
      <w:r w:rsidRPr="00C743A2">
        <w:rPr>
          <w:rFonts w:ascii="Calibri" w:hAnsi="Calibri" w:cs="Calibri"/>
          <w:sz w:val="22"/>
          <w:szCs w:val="22"/>
        </w:rPr>
        <w:t xml:space="preserve"> přímou odpovědnost za škodu vůči </w:t>
      </w:r>
      <w:r>
        <w:rPr>
          <w:rFonts w:ascii="Calibri" w:hAnsi="Calibri" w:cs="Calibri"/>
          <w:sz w:val="22"/>
          <w:szCs w:val="22"/>
        </w:rPr>
        <w:t xml:space="preserve">objednateli. </w:t>
      </w:r>
    </w:p>
    <w:p w:rsidR="00AD5F15" w:rsidRPr="005C4CB3" w:rsidRDefault="00AD5F15" w:rsidP="00AD5F15">
      <w:pPr>
        <w:pStyle w:val="Prosttext1"/>
        <w:numPr>
          <w:ilvl w:val="0"/>
          <w:numId w:val="10"/>
        </w:numPr>
        <w:spacing w:before="120" w:after="120" w:line="276" w:lineRule="auto"/>
        <w:ind w:hanging="357"/>
        <w:rPr>
          <w:rFonts w:ascii="Calibri" w:hAnsi="Calibri" w:cs="Calibri"/>
          <w:sz w:val="22"/>
          <w:szCs w:val="22"/>
        </w:rPr>
      </w:pPr>
      <w:r w:rsidRPr="001318D6">
        <w:rPr>
          <w:rFonts w:asciiTheme="minorHAnsi" w:hAnsiTheme="minorHAnsi" w:cstheme="minorHAnsi"/>
          <w:sz w:val="22"/>
          <w:szCs w:val="22"/>
        </w:rPr>
        <w:t xml:space="preserve">V případě ukončení zpracování je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1318D6">
        <w:rPr>
          <w:rFonts w:asciiTheme="minorHAnsi" w:hAnsiTheme="minorHAnsi" w:cstheme="minorHAnsi"/>
          <w:sz w:val="22"/>
          <w:szCs w:val="22"/>
        </w:rPr>
        <w:t xml:space="preserve"> povinen v souladu s rozhodnutím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1318D6">
        <w:rPr>
          <w:rFonts w:asciiTheme="minorHAnsi" w:hAnsiTheme="minorHAnsi" w:cstheme="minorHAnsi"/>
          <w:sz w:val="22"/>
          <w:szCs w:val="22"/>
        </w:rPr>
        <w:t xml:space="preserve"> ukončit přístup ke všem osobním údajům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1318D6">
        <w:rPr>
          <w:rFonts w:asciiTheme="minorHAnsi" w:hAnsiTheme="minorHAnsi" w:cstheme="minorHAnsi"/>
          <w:sz w:val="22"/>
          <w:szCs w:val="22"/>
        </w:rPr>
        <w:t xml:space="preserve">. Pokud tyto údaje má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1318D6">
        <w:rPr>
          <w:rFonts w:asciiTheme="minorHAnsi" w:hAnsiTheme="minorHAnsi" w:cstheme="minorHAnsi"/>
          <w:sz w:val="22"/>
          <w:szCs w:val="22"/>
        </w:rPr>
        <w:t xml:space="preserve"> uloženy na jakémkoliv nosiči dat, je povinen je v souladu s rozhodnutím </w:t>
      </w:r>
      <w:r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1318D6">
        <w:rPr>
          <w:rFonts w:asciiTheme="minorHAnsi" w:hAnsiTheme="minorHAnsi" w:cstheme="minorHAnsi"/>
          <w:sz w:val="22"/>
          <w:szCs w:val="22"/>
        </w:rPr>
        <w:t xml:space="preserve">buď vymazat, příp. fyzicky zlikvidovat, nebo je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Pr="001318D6">
        <w:rPr>
          <w:rFonts w:asciiTheme="minorHAnsi" w:hAnsiTheme="minorHAnsi" w:cstheme="minorHAnsi"/>
          <w:sz w:val="22"/>
          <w:szCs w:val="22"/>
        </w:rPr>
        <w:t xml:space="preserve"> vrátit včetně existujících kopií, pokud právní předpisy nepožadují uložení daných osobních údajů u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1318D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D5F15" w:rsidRDefault="00AD5F15" w:rsidP="00AD5F15">
      <w:pPr>
        <w:rPr>
          <w:rFonts w:ascii="Calibri" w:eastAsia="Times New Roman" w:hAnsi="Calibri" w:cs="Calibri"/>
          <w:b/>
          <w:color w:val="00000A"/>
          <w:lang w:eastAsia="ar-SA"/>
        </w:rPr>
      </w:pPr>
      <w:r>
        <w:rPr>
          <w:rFonts w:ascii="Calibri" w:hAnsi="Calibri" w:cs="Calibri"/>
          <w:b/>
        </w:rPr>
        <w:br w:type="page"/>
      </w:r>
    </w:p>
    <w:p w:rsidR="00AD5F15" w:rsidRPr="00061BD3" w:rsidRDefault="00AD5F15" w:rsidP="00AD5F15">
      <w:pPr>
        <w:pStyle w:val="Prosttext1"/>
        <w:jc w:val="center"/>
        <w:rPr>
          <w:rFonts w:ascii="Calibri" w:hAnsi="Calibri" w:cs="Calibri"/>
          <w:b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lastRenderedPageBreak/>
        <w:t>Článek 9</w:t>
      </w:r>
    </w:p>
    <w:p w:rsidR="00AD5F15" w:rsidRPr="00061BD3" w:rsidRDefault="00AD5F15" w:rsidP="00AD5F15">
      <w:pPr>
        <w:pStyle w:val="Prosttext1"/>
        <w:spacing w:after="120"/>
        <w:jc w:val="center"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Smluvní pokuty a sankce</w:t>
      </w:r>
    </w:p>
    <w:p w:rsidR="00AD5F15" w:rsidRPr="00061BD3" w:rsidRDefault="00AD5F15" w:rsidP="00AD5F15">
      <w:pPr>
        <w:pStyle w:val="smldruhauroven"/>
        <w:numPr>
          <w:ilvl w:val="0"/>
          <w:numId w:val="3"/>
        </w:numPr>
        <w:spacing w:before="120"/>
        <w:ind w:left="357" w:hanging="357"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sz w:val="22"/>
          <w:szCs w:val="22"/>
        </w:rPr>
        <w:t>Smluvní strany se zavazují při plnění této smlouvy postupovat tak, aby nedocházelo k prodlení. V prodlení je smluvní strana, která nesplnila některou povinnost plynoucí z této smlouvy. O dobu prodlení některé ze smluvních stran se prodlužují lhůty k plnění souvisejících závazků opačné smluvní strany a platí, že tato opačná smluvní strana se po dobu trvajícího prodlení sama do prodlení nedostává.</w:t>
      </w:r>
    </w:p>
    <w:p w:rsidR="00AD5F15" w:rsidRPr="00061BD3" w:rsidRDefault="00AD5F15" w:rsidP="00AD5F15">
      <w:pPr>
        <w:pStyle w:val="smldruhauroven"/>
        <w:numPr>
          <w:ilvl w:val="0"/>
          <w:numId w:val="3"/>
        </w:numPr>
        <w:spacing w:before="120"/>
        <w:ind w:left="357" w:hanging="357"/>
        <w:rPr>
          <w:rFonts w:ascii="Calibri" w:hAnsi="Calibri" w:cs="Calibri"/>
          <w:sz w:val="22"/>
          <w:szCs w:val="22"/>
        </w:rPr>
      </w:pPr>
      <w:r w:rsidRPr="00061BD3">
        <w:rPr>
          <w:rFonts w:ascii="Calibri" w:hAnsi="Calibri" w:cs="Calibri"/>
          <w:sz w:val="22"/>
          <w:szCs w:val="22"/>
        </w:rPr>
        <w:t xml:space="preserve">Bude-li </w:t>
      </w:r>
      <w:r>
        <w:rPr>
          <w:rFonts w:ascii="Calibri" w:hAnsi="Calibri" w:cs="Calibri"/>
          <w:sz w:val="22"/>
          <w:szCs w:val="22"/>
        </w:rPr>
        <w:t>poskytovatel</w:t>
      </w:r>
      <w:r w:rsidRPr="00061BD3">
        <w:rPr>
          <w:rFonts w:ascii="Calibri" w:hAnsi="Calibri" w:cs="Calibri"/>
          <w:sz w:val="22"/>
          <w:szCs w:val="22"/>
        </w:rPr>
        <w:t xml:space="preserve"> v prodlení se splněním závazku provést </w:t>
      </w:r>
      <w:r>
        <w:rPr>
          <w:rFonts w:ascii="Calibri" w:hAnsi="Calibri" w:cs="Calibri"/>
          <w:sz w:val="22"/>
          <w:szCs w:val="22"/>
        </w:rPr>
        <w:t>služby</w:t>
      </w:r>
      <w:r w:rsidRPr="00061BD3">
        <w:rPr>
          <w:rFonts w:ascii="Calibri" w:hAnsi="Calibri" w:cs="Calibri"/>
          <w:sz w:val="22"/>
          <w:szCs w:val="22"/>
        </w:rPr>
        <w:t xml:space="preserve"> v ujednaném termínu, je </w:t>
      </w:r>
      <w:r>
        <w:rPr>
          <w:rFonts w:ascii="Calibri" w:hAnsi="Calibri" w:cs="Calibri"/>
          <w:sz w:val="22"/>
          <w:szCs w:val="22"/>
        </w:rPr>
        <w:t>poskytovatel</w:t>
      </w:r>
      <w:r w:rsidRPr="00061BD3">
        <w:rPr>
          <w:rFonts w:ascii="Calibri" w:hAnsi="Calibri" w:cs="Calibri"/>
          <w:sz w:val="22"/>
          <w:szCs w:val="22"/>
        </w:rPr>
        <w:t xml:space="preserve"> povinen zaplatit objednateli smluvní pokutu ve výši 0,1 % z </w:t>
      </w:r>
      <w:r>
        <w:rPr>
          <w:rFonts w:ascii="Calibri" w:hAnsi="Calibri" w:cs="Calibri"/>
          <w:sz w:val="22"/>
          <w:szCs w:val="22"/>
        </w:rPr>
        <w:t>paušální měsíční odměny</w:t>
      </w:r>
      <w:r w:rsidRPr="00061BD3">
        <w:rPr>
          <w:rFonts w:ascii="Calibri" w:hAnsi="Calibri" w:cs="Calibri"/>
          <w:sz w:val="22"/>
          <w:szCs w:val="22"/>
        </w:rPr>
        <w:t xml:space="preserve"> za každý započatý den prodlení až do dne splnění závazku.</w:t>
      </w:r>
    </w:p>
    <w:p w:rsidR="00AD5F15" w:rsidRDefault="00AD5F15" w:rsidP="00AD5F15">
      <w:pPr>
        <w:pStyle w:val="Odstavecseseznamem"/>
        <w:numPr>
          <w:ilvl w:val="0"/>
          <w:numId w:val="3"/>
        </w:numPr>
        <w:spacing w:before="120" w:after="120"/>
        <w:ind w:left="357" w:hanging="357"/>
        <w:rPr>
          <w:rFonts w:ascii="Calibri" w:eastAsia="Arial" w:hAnsi="Calibri" w:cs="Calibri"/>
          <w:color w:val="00000A"/>
          <w:sz w:val="22"/>
          <w:szCs w:val="22"/>
          <w:lang w:eastAsia="ar-SA"/>
        </w:rPr>
      </w:pPr>
      <w:r w:rsidRPr="00E710DF">
        <w:rPr>
          <w:rFonts w:ascii="Calibri" w:hAnsi="Calibri" w:cs="Calibri"/>
          <w:sz w:val="22"/>
          <w:szCs w:val="22"/>
        </w:rPr>
        <w:t xml:space="preserve">Bude-li objednatel v prodlení s úhradou ceny díla, je </w:t>
      </w:r>
      <w:r>
        <w:rPr>
          <w:rFonts w:ascii="Calibri" w:hAnsi="Calibri" w:cs="Calibri"/>
          <w:sz w:val="22"/>
          <w:szCs w:val="22"/>
        </w:rPr>
        <w:t>poskytovatel</w:t>
      </w:r>
      <w:r w:rsidRPr="00E710DF">
        <w:rPr>
          <w:rFonts w:ascii="Calibri" w:hAnsi="Calibri" w:cs="Calibri"/>
          <w:sz w:val="22"/>
          <w:szCs w:val="22"/>
        </w:rPr>
        <w:t xml:space="preserve"> oprávněn vyúčtovat objednateli </w:t>
      </w:r>
      <w:r>
        <w:rPr>
          <w:rFonts w:ascii="Calibri" w:hAnsi="Calibri" w:cs="Calibri"/>
          <w:sz w:val="22"/>
          <w:szCs w:val="22"/>
        </w:rPr>
        <w:t xml:space="preserve">smluvní </w:t>
      </w:r>
      <w:r w:rsidRPr="00E710DF">
        <w:rPr>
          <w:rFonts w:ascii="Calibri" w:eastAsia="Arial" w:hAnsi="Calibri" w:cs="Calibri"/>
          <w:color w:val="00000A"/>
          <w:sz w:val="22"/>
          <w:szCs w:val="22"/>
          <w:lang w:eastAsia="ar-SA"/>
        </w:rPr>
        <w:t xml:space="preserve">pokutu ve výši 0,1 % z </w:t>
      </w:r>
      <w:r>
        <w:rPr>
          <w:rFonts w:ascii="Calibri" w:eastAsia="Arial" w:hAnsi="Calibri" w:cs="Calibri"/>
          <w:color w:val="00000A"/>
          <w:sz w:val="22"/>
          <w:szCs w:val="22"/>
          <w:lang w:eastAsia="ar-SA"/>
        </w:rPr>
        <w:t>paušální měsíční odměny</w:t>
      </w:r>
      <w:r w:rsidRPr="00E710DF">
        <w:rPr>
          <w:rFonts w:ascii="Calibri" w:eastAsia="Arial" w:hAnsi="Calibri" w:cs="Calibri"/>
          <w:color w:val="00000A"/>
          <w:sz w:val="22"/>
          <w:szCs w:val="22"/>
          <w:lang w:eastAsia="ar-SA"/>
        </w:rPr>
        <w:t xml:space="preserve"> za každý započatý den prodlení až do dne splnění závazku.</w:t>
      </w:r>
    </w:p>
    <w:p w:rsidR="00AD5F15" w:rsidRDefault="00AD5F15" w:rsidP="00AD5F15">
      <w:pPr>
        <w:pStyle w:val="smldruhauroven"/>
        <w:numPr>
          <w:ilvl w:val="0"/>
          <w:numId w:val="3"/>
        </w:numPr>
        <w:spacing w:before="120"/>
        <w:ind w:left="357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nesplnění kterékoliv povinnosti obsažené v článku 7 této smlouvy, je objednatel oprávněn účtovat poskytovateli smluvní pokutu ve výši 50 000Kč, a to za každé jednotlivé porušení povinností obsažených v tomto článku.</w:t>
      </w:r>
    </w:p>
    <w:p w:rsidR="00AD5F15" w:rsidRPr="005F61C2" w:rsidRDefault="00AD5F15" w:rsidP="00AD5F15">
      <w:pPr>
        <w:pStyle w:val="Odstavecseseznamem"/>
        <w:numPr>
          <w:ilvl w:val="0"/>
          <w:numId w:val="3"/>
        </w:numPr>
        <w:spacing w:after="240"/>
        <w:ind w:left="357" w:hanging="357"/>
        <w:rPr>
          <w:rFonts w:ascii="Calibri" w:eastAsia="Arial" w:hAnsi="Calibri" w:cs="Calibri"/>
          <w:color w:val="00000A"/>
          <w:sz w:val="22"/>
          <w:szCs w:val="22"/>
          <w:lang w:eastAsia="ar-SA"/>
        </w:rPr>
      </w:pPr>
      <w:r w:rsidRPr="00E710DF">
        <w:rPr>
          <w:rFonts w:ascii="Calibri" w:hAnsi="Calibri" w:cs="Calibri"/>
          <w:sz w:val="22"/>
          <w:szCs w:val="22"/>
        </w:rPr>
        <w:t>Smluvní pokuty nebo peněžní sankce dle této smlouvy, je strana, která je povinna k jejich úhradě, povinna uhradit do 15 dnů ode dne doručení výzvy k její úhradě. Úhradou smluvní pokuty nezaniká nárok poškozené strany na náhradu škody, kterou lze uplatňovat vedle smluvní pokuty, a závazek k úhradě smluvní pokuty trvá, i když porušením smluvní povinnosti zajištěné smluvní pokutou nevznikla škoda. Závazek plnit povinnost, jejíž splnění bylo zajištěno smluvní pokutou, trvá i po zaplacení smluvní pokuty, pokud se strany ad hoc nedohodnou jinak, přičemž zánik této smlouvy se nedotýká nároku na zaplacení smluvní pokuty, kdy nároky na smluvní pokutu a zaplacení smluvní pokuty trvají i po ukončení smlouvy.</w:t>
      </w:r>
    </w:p>
    <w:p w:rsidR="00AD5F15" w:rsidRPr="00061BD3" w:rsidRDefault="00AD5F15" w:rsidP="00AD5F15">
      <w:pPr>
        <w:pStyle w:val="Prosttext1"/>
        <w:jc w:val="center"/>
        <w:rPr>
          <w:rFonts w:ascii="Calibri" w:hAnsi="Calibri" w:cs="Calibri"/>
          <w:b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t>Článek 10</w:t>
      </w:r>
    </w:p>
    <w:p w:rsidR="00AD5F15" w:rsidRPr="00061BD3" w:rsidRDefault="00AD5F15" w:rsidP="00AD5F15">
      <w:pPr>
        <w:spacing w:after="120"/>
        <w:jc w:val="center"/>
        <w:rPr>
          <w:rFonts w:cs="Calibri"/>
        </w:rPr>
      </w:pPr>
      <w:r w:rsidRPr="00061BD3">
        <w:rPr>
          <w:rFonts w:cs="Calibri"/>
          <w:b/>
        </w:rPr>
        <w:t>Trvání a zánik smlouvy</w:t>
      </w:r>
    </w:p>
    <w:p w:rsidR="00AD5F15" w:rsidRPr="00321A8F" w:rsidRDefault="00AD5F15" w:rsidP="00AD5F15">
      <w:pPr>
        <w:pStyle w:val="smldruhauroven"/>
        <w:numPr>
          <w:ilvl w:val="0"/>
          <w:numId w:val="5"/>
        </w:numPr>
        <w:spacing w:before="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3C4678">
        <w:rPr>
          <w:rFonts w:ascii="Calibri" w:hAnsi="Calibri" w:cs="Calibri"/>
          <w:sz w:val="22"/>
          <w:szCs w:val="22"/>
        </w:rPr>
        <w:t xml:space="preserve">Tato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 xml:space="preserve">a nabývá platnosti dnem podpisu oběma smluvními stranami a účinnosti okamžikem jejího uveřejnění v registru smluv. Uveřejnění </w:t>
      </w:r>
      <w:r w:rsidRPr="00321A8F">
        <w:rPr>
          <w:rFonts w:ascii="Calibri" w:hAnsi="Calibri" w:cs="Calibri"/>
          <w:sz w:val="22"/>
          <w:szCs w:val="22"/>
        </w:rPr>
        <w:t>zajistí Poskytovatel.</w:t>
      </w:r>
    </w:p>
    <w:p w:rsidR="00AD5F15" w:rsidRPr="003C4678" w:rsidRDefault="00AD5F15" w:rsidP="00AD5F15">
      <w:pPr>
        <w:pStyle w:val="smldruhauroven"/>
        <w:numPr>
          <w:ilvl w:val="0"/>
          <w:numId w:val="5"/>
        </w:numPr>
        <w:spacing w:before="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3C4678">
        <w:rPr>
          <w:rFonts w:ascii="Calibri" w:hAnsi="Calibri" w:cs="Calibri"/>
          <w:sz w:val="22"/>
          <w:szCs w:val="22"/>
        </w:rPr>
        <w:t xml:space="preserve">Před uplynutím sjednané doby trvání lze tuto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>u ukončit pouze jedním z následujících důvodů:</w:t>
      </w:r>
    </w:p>
    <w:p w:rsidR="00AD5F15" w:rsidRPr="003C4678" w:rsidRDefault="00AD5F15" w:rsidP="00AD5F15">
      <w:pPr>
        <w:pStyle w:val="smldruhauroven"/>
        <w:numPr>
          <w:ilvl w:val="0"/>
          <w:numId w:val="17"/>
        </w:numPr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3C4678">
        <w:rPr>
          <w:rFonts w:ascii="Calibri" w:hAnsi="Calibri" w:cs="Calibri"/>
          <w:sz w:val="22"/>
          <w:szCs w:val="22"/>
        </w:rPr>
        <w:t xml:space="preserve">písemnou dohodou smluvních stran; v takovém případě končí platnost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>y dnem uvedeným v dohodě;</w:t>
      </w:r>
    </w:p>
    <w:p w:rsidR="00AD5F15" w:rsidRPr="003C4678" w:rsidRDefault="00AD5F15" w:rsidP="00AD5F15">
      <w:pPr>
        <w:pStyle w:val="smldruhauroven"/>
        <w:numPr>
          <w:ilvl w:val="0"/>
          <w:numId w:val="17"/>
        </w:numPr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3C4678">
        <w:rPr>
          <w:rFonts w:ascii="Calibri" w:hAnsi="Calibri" w:cs="Calibri"/>
          <w:sz w:val="22"/>
          <w:szCs w:val="22"/>
        </w:rPr>
        <w:t>písemnou výpovědí kterékoliv ze smluvních stran, a to i bez uvedení důvodu; výpovědní doba v takovém případě činí jeden (1) měsíc, a počíná běžet následující den po doručení výpovědi druhé smluvní straně;</w:t>
      </w:r>
    </w:p>
    <w:p w:rsidR="00AD5F15" w:rsidRPr="003C4678" w:rsidRDefault="00AD5F15" w:rsidP="00AD5F15">
      <w:pPr>
        <w:pStyle w:val="smldruhauroven"/>
        <w:numPr>
          <w:ilvl w:val="0"/>
          <w:numId w:val="17"/>
        </w:numPr>
        <w:spacing w:before="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3C4678">
        <w:rPr>
          <w:rFonts w:ascii="Calibri" w:hAnsi="Calibri" w:cs="Calibri"/>
          <w:sz w:val="22"/>
          <w:szCs w:val="22"/>
        </w:rPr>
        <w:t xml:space="preserve">písemným odstoupením od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>y za podmínek dále uvedených.</w:t>
      </w:r>
    </w:p>
    <w:p w:rsidR="00AD5F15" w:rsidRPr="003C4678" w:rsidRDefault="00AD5F15" w:rsidP="00AD5F15">
      <w:pPr>
        <w:pStyle w:val="Odstavecseseznamem"/>
        <w:numPr>
          <w:ilvl w:val="0"/>
          <w:numId w:val="5"/>
        </w:numPr>
        <w:spacing w:after="120"/>
        <w:ind w:left="357" w:hanging="357"/>
        <w:rPr>
          <w:rFonts w:ascii="Calibri" w:eastAsia="Arial" w:hAnsi="Calibri" w:cs="Calibri"/>
          <w:color w:val="00000A"/>
          <w:sz w:val="22"/>
          <w:szCs w:val="22"/>
          <w:lang w:eastAsia="ar-SA"/>
        </w:rPr>
      </w:pPr>
      <w:r w:rsidRPr="003C4678">
        <w:rPr>
          <w:rFonts w:ascii="Calibri" w:eastAsia="Arial" w:hAnsi="Calibri" w:cs="Calibri"/>
          <w:color w:val="00000A"/>
          <w:sz w:val="22"/>
          <w:szCs w:val="22"/>
          <w:lang w:eastAsia="ar-SA"/>
        </w:rPr>
        <w:t xml:space="preserve">Smluvní strany se v souladu s § 2001 občanského zákoníku dohodly, že objednatel je oprávněn od této </w:t>
      </w:r>
      <w:r>
        <w:rPr>
          <w:rFonts w:ascii="Calibri" w:eastAsia="Arial" w:hAnsi="Calibri" w:cs="Calibri"/>
          <w:color w:val="00000A"/>
          <w:sz w:val="22"/>
          <w:szCs w:val="22"/>
          <w:lang w:eastAsia="ar-SA"/>
        </w:rPr>
        <w:t>Smlouv</w:t>
      </w:r>
      <w:r w:rsidRPr="003C4678">
        <w:rPr>
          <w:rFonts w:ascii="Calibri" w:eastAsia="Arial" w:hAnsi="Calibri" w:cs="Calibri"/>
          <w:color w:val="00000A"/>
          <w:sz w:val="22"/>
          <w:szCs w:val="22"/>
          <w:lang w:eastAsia="ar-SA"/>
        </w:rPr>
        <w:t xml:space="preserve">y odstoupit v případě, že </w:t>
      </w:r>
      <w:r>
        <w:rPr>
          <w:rFonts w:ascii="Calibri" w:eastAsia="Arial" w:hAnsi="Calibri" w:cs="Calibri"/>
          <w:color w:val="00000A"/>
          <w:sz w:val="22"/>
          <w:szCs w:val="22"/>
          <w:lang w:eastAsia="ar-SA"/>
        </w:rPr>
        <w:t>Poskytovatel</w:t>
      </w:r>
      <w:r w:rsidRPr="003C4678">
        <w:rPr>
          <w:rFonts w:ascii="Calibri" w:eastAsia="Arial" w:hAnsi="Calibri" w:cs="Calibri"/>
          <w:color w:val="00000A"/>
          <w:sz w:val="22"/>
          <w:szCs w:val="22"/>
          <w:lang w:eastAsia="ar-SA"/>
        </w:rPr>
        <w:t xml:space="preserve"> poruší tuto </w:t>
      </w:r>
      <w:r>
        <w:rPr>
          <w:rFonts w:ascii="Calibri" w:eastAsia="Arial" w:hAnsi="Calibri" w:cs="Calibri"/>
          <w:color w:val="00000A"/>
          <w:sz w:val="22"/>
          <w:szCs w:val="22"/>
          <w:lang w:eastAsia="ar-SA"/>
        </w:rPr>
        <w:t>Smlouv</w:t>
      </w:r>
      <w:r w:rsidRPr="003C4678">
        <w:rPr>
          <w:rFonts w:ascii="Calibri" w:eastAsia="Arial" w:hAnsi="Calibri" w:cs="Calibri"/>
          <w:color w:val="00000A"/>
          <w:sz w:val="22"/>
          <w:szCs w:val="22"/>
          <w:lang w:eastAsia="ar-SA"/>
        </w:rPr>
        <w:t xml:space="preserve">u podstatným způsobem. Za podstatné porušení </w:t>
      </w:r>
      <w:r>
        <w:rPr>
          <w:rFonts w:ascii="Calibri" w:eastAsia="Arial" w:hAnsi="Calibri" w:cs="Calibri"/>
          <w:color w:val="00000A"/>
          <w:sz w:val="22"/>
          <w:szCs w:val="22"/>
          <w:lang w:eastAsia="ar-SA"/>
        </w:rPr>
        <w:t>Smlouv</w:t>
      </w:r>
      <w:r w:rsidRPr="003C4678">
        <w:rPr>
          <w:rFonts w:ascii="Calibri" w:eastAsia="Arial" w:hAnsi="Calibri" w:cs="Calibri"/>
          <w:color w:val="00000A"/>
          <w:sz w:val="22"/>
          <w:szCs w:val="22"/>
          <w:lang w:eastAsia="ar-SA"/>
        </w:rPr>
        <w:t>y se považuje zejm. porušení povinností stanovených v bodech 5.1. a 6.1</w:t>
      </w:r>
      <w:r w:rsidR="009B2094">
        <w:rPr>
          <w:rFonts w:ascii="Calibri" w:eastAsia="Arial" w:hAnsi="Calibri" w:cs="Calibri"/>
          <w:color w:val="00000A"/>
          <w:sz w:val="22"/>
          <w:szCs w:val="22"/>
          <w:lang w:eastAsia="ar-SA"/>
        </w:rPr>
        <w:t>.</w:t>
      </w:r>
      <w:r w:rsidRPr="003C4678">
        <w:rPr>
          <w:rFonts w:ascii="Calibri" w:eastAsia="Arial" w:hAnsi="Calibri" w:cs="Calibri"/>
          <w:color w:val="00000A"/>
          <w:sz w:val="22"/>
          <w:szCs w:val="22"/>
          <w:lang w:eastAsia="ar-SA"/>
        </w:rPr>
        <w:t xml:space="preserve"> této </w:t>
      </w:r>
      <w:r>
        <w:rPr>
          <w:rFonts w:ascii="Calibri" w:eastAsia="Arial" w:hAnsi="Calibri" w:cs="Calibri"/>
          <w:color w:val="00000A"/>
          <w:sz w:val="22"/>
          <w:szCs w:val="22"/>
          <w:lang w:eastAsia="ar-SA"/>
        </w:rPr>
        <w:t>Smlouv</w:t>
      </w:r>
      <w:r w:rsidRPr="003C4678">
        <w:rPr>
          <w:rFonts w:ascii="Calibri" w:eastAsia="Arial" w:hAnsi="Calibri" w:cs="Calibri"/>
          <w:color w:val="00000A"/>
          <w:sz w:val="22"/>
          <w:szCs w:val="22"/>
          <w:lang w:eastAsia="ar-SA"/>
        </w:rPr>
        <w:t xml:space="preserve">y. </w:t>
      </w:r>
    </w:p>
    <w:p w:rsidR="00AD5F15" w:rsidRPr="003C4678" w:rsidRDefault="00AD5F15" w:rsidP="00AD5F15">
      <w:pPr>
        <w:pStyle w:val="smldruhauroven"/>
        <w:numPr>
          <w:ilvl w:val="0"/>
          <w:numId w:val="5"/>
        </w:numPr>
        <w:spacing w:before="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3C4678">
        <w:rPr>
          <w:rFonts w:ascii="Calibri" w:hAnsi="Calibri" w:cs="Calibri"/>
          <w:sz w:val="22"/>
          <w:szCs w:val="22"/>
        </w:rPr>
        <w:t xml:space="preserve">Odstoupení od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>y musí být učiněno v písemné formě s uvedením důvodu tohoto odstoupení s účinností ode</w:t>
      </w:r>
      <w:r>
        <w:rPr>
          <w:rFonts w:ascii="Calibri" w:hAnsi="Calibri" w:cs="Calibri"/>
          <w:sz w:val="22"/>
          <w:szCs w:val="22"/>
        </w:rPr>
        <w:t> </w:t>
      </w:r>
      <w:r w:rsidRPr="003C4678">
        <w:rPr>
          <w:rFonts w:ascii="Calibri" w:hAnsi="Calibri" w:cs="Calibri"/>
          <w:sz w:val="22"/>
          <w:szCs w:val="22"/>
        </w:rPr>
        <w:t xml:space="preserve">dne, kdy bylo doručeno druhé smluvní straně.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 xml:space="preserve">a se ruší dnem, kdy odstoupení nabylo účinnosti, a to s účinky do budoucna. Odstoupení od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 xml:space="preserve">y se nedotýká nároku na zaplacení smluvní pokuty dle této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>y,</w:t>
      </w:r>
      <w:r>
        <w:rPr>
          <w:rFonts w:ascii="Calibri" w:hAnsi="Calibri" w:cs="Calibri"/>
          <w:sz w:val="22"/>
          <w:szCs w:val="22"/>
        </w:rPr>
        <w:t xml:space="preserve"> </w:t>
      </w:r>
      <w:r w:rsidRPr="003C4678">
        <w:rPr>
          <w:rFonts w:ascii="Calibri" w:hAnsi="Calibri" w:cs="Calibri"/>
          <w:sz w:val="22"/>
          <w:szCs w:val="22"/>
        </w:rPr>
        <w:t xml:space="preserve">kdy nároky na smluvní pokutu a její zaplacení trvají i po ukončení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>y.</w:t>
      </w:r>
    </w:p>
    <w:p w:rsidR="00AD5F15" w:rsidRDefault="00AD5F15" w:rsidP="00AD5F15">
      <w:pPr>
        <w:pStyle w:val="smldruhauroven"/>
        <w:numPr>
          <w:ilvl w:val="0"/>
          <w:numId w:val="5"/>
        </w:numPr>
        <w:spacing w:before="0" w:after="240"/>
        <w:ind w:left="357" w:hanging="357"/>
        <w:rPr>
          <w:rFonts w:ascii="Calibri" w:hAnsi="Calibri" w:cs="Calibri"/>
          <w:sz w:val="22"/>
          <w:szCs w:val="22"/>
        </w:rPr>
      </w:pPr>
      <w:r w:rsidRPr="003C4678">
        <w:rPr>
          <w:rFonts w:ascii="Calibri" w:hAnsi="Calibri" w:cs="Calibri"/>
          <w:sz w:val="22"/>
          <w:szCs w:val="22"/>
        </w:rPr>
        <w:t xml:space="preserve">Dojde-li k ukončení této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 xml:space="preserve">y před okamžikem úplného poskytnutí Služeb, předá </w:t>
      </w:r>
      <w:r>
        <w:rPr>
          <w:rFonts w:ascii="Calibri" w:hAnsi="Calibri" w:cs="Calibri"/>
          <w:sz w:val="22"/>
          <w:szCs w:val="22"/>
        </w:rPr>
        <w:t>Poskytovatel</w:t>
      </w:r>
      <w:r w:rsidRPr="003C4678">
        <w:rPr>
          <w:rFonts w:ascii="Calibri" w:hAnsi="Calibri" w:cs="Calibri"/>
          <w:sz w:val="22"/>
          <w:szCs w:val="22"/>
        </w:rPr>
        <w:t xml:space="preserve"> objednateli do</w:t>
      </w:r>
      <w:r>
        <w:rPr>
          <w:rFonts w:ascii="Calibri" w:hAnsi="Calibri" w:cs="Calibri"/>
          <w:sz w:val="22"/>
          <w:szCs w:val="22"/>
        </w:rPr>
        <w:t> </w:t>
      </w:r>
      <w:r w:rsidRPr="003C4678">
        <w:rPr>
          <w:rFonts w:ascii="Calibri" w:hAnsi="Calibri" w:cs="Calibri"/>
          <w:sz w:val="22"/>
          <w:szCs w:val="22"/>
        </w:rPr>
        <w:t xml:space="preserve">té doby zpracované výstupy Služeb a vznikne mu nárok na úhradu poměrné části celkové ceny Služeb připadající na jím již poskytnuté Služby ve vztahu ke všem Službám. Tuto poměrnou část ceny je </w:t>
      </w:r>
      <w:r>
        <w:rPr>
          <w:rFonts w:ascii="Calibri" w:hAnsi="Calibri" w:cs="Calibri"/>
          <w:sz w:val="22"/>
          <w:szCs w:val="22"/>
        </w:rPr>
        <w:t>Poskytovatel</w:t>
      </w:r>
      <w:r w:rsidRPr="003C4678">
        <w:rPr>
          <w:rFonts w:ascii="Calibri" w:hAnsi="Calibri" w:cs="Calibri"/>
          <w:sz w:val="22"/>
          <w:szCs w:val="22"/>
        </w:rPr>
        <w:t xml:space="preserve"> povinen doložit výpočtem, který musí tvořit součást příslušné faktury vystavené ke dni ukončení této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>y.</w:t>
      </w:r>
    </w:p>
    <w:p w:rsidR="00C33857" w:rsidRDefault="00C33857" w:rsidP="00C33857">
      <w:pPr>
        <w:pStyle w:val="smldruhauroven"/>
        <w:spacing w:before="0" w:after="240"/>
        <w:ind w:left="357"/>
        <w:rPr>
          <w:rFonts w:ascii="Calibri" w:hAnsi="Calibri" w:cs="Calibri"/>
          <w:sz w:val="22"/>
          <w:szCs w:val="22"/>
        </w:rPr>
      </w:pPr>
    </w:p>
    <w:p w:rsidR="00C33857" w:rsidRPr="003C4678" w:rsidRDefault="00C33857" w:rsidP="00C33857">
      <w:pPr>
        <w:pStyle w:val="smldruhauroven"/>
        <w:spacing w:before="0" w:after="240"/>
        <w:ind w:left="357"/>
        <w:rPr>
          <w:rFonts w:ascii="Calibri" w:hAnsi="Calibri" w:cs="Calibri"/>
          <w:sz w:val="22"/>
          <w:szCs w:val="22"/>
        </w:rPr>
      </w:pPr>
    </w:p>
    <w:p w:rsidR="00AD5F15" w:rsidRPr="00061BD3" w:rsidRDefault="00AD5F15" w:rsidP="00AD5F15">
      <w:pPr>
        <w:pStyle w:val="Prosttext1"/>
        <w:jc w:val="center"/>
        <w:rPr>
          <w:rFonts w:ascii="Calibri" w:hAnsi="Calibri" w:cs="Calibri"/>
          <w:b/>
          <w:sz w:val="22"/>
          <w:szCs w:val="22"/>
        </w:rPr>
      </w:pPr>
      <w:r w:rsidRPr="00061BD3">
        <w:rPr>
          <w:rFonts w:ascii="Calibri" w:hAnsi="Calibri" w:cs="Calibri"/>
          <w:b/>
          <w:sz w:val="22"/>
          <w:szCs w:val="22"/>
        </w:rPr>
        <w:lastRenderedPageBreak/>
        <w:t>Článek 11</w:t>
      </w:r>
    </w:p>
    <w:p w:rsidR="00AD5F15" w:rsidRPr="00061BD3" w:rsidRDefault="00AD5F15" w:rsidP="00AD5F15">
      <w:pPr>
        <w:spacing w:after="120"/>
        <w:jc w:val="center"/>
        <w:rPr>
          <w:rFonts w:cs="Calibri"/>
        </w:rPr>
      </w:pPr>
      <w:r w:rsidRPr="00061BD3">
        <w:rPr>
          <w:rFonts w:cs="Calibri"/>
          <w:b/>
        </w:rPr>
        <w:t>Ustanovení společná a závěrečná</w:t>
      </w:r>
    </w:p>
    <w:p w:rsidR="00AD5F15" w:rsidRPr="003C4678" w:rsidRDefault="00AD5F15" w:rsidP="00AD5F15">
      <w:pPr>
        <w:pStyle w:val="smldruhauroven"/>
        <w:numPr>
          <w:ilvl w:val="0"/>
          <w:numId w:val="6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3C4678">
        <w:rPr>
          <w:rFonts w:ascii="Calibri" w:hAnsi="Calibri" w:cs="Calibri"/>
          <w:sz w:val="22"/>
          <w:szCs w:val="22"/>
        </w:rPr>
        <w:t xml:space="preserve">Tato Smlouva se uzavírá podle ustanovení § 1746 odst. 2 občanského zákoníku. Práva a povinnosti stran v této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 xml:space="preserve">ě výslovně neuvedené se řídí ostatními příslušnými ustanoveními občanského zákoníku a předpisů souvisejících. </w:t>
      </w:r>
    </w:p>
    <w:p w:rsidR="00AD5F15" w:rsidRPr="003C4678" w:rsidRDefault="00AD5F15" w:rsidP="00AD5F15">
      <w:pPr>
        <w:pStyle w:val="smldruhauroven"/>
        <w:numPr>
          <w:ilvl w:val="0"/>
          <w:numId w:val="6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3C4678">
        <w:rPr>
          <w:rFonts w:ascii="Calibri" w:hAnsi="Calibri" w:cs="Calibri"/>
          <w:sz w:val="22"/>
          <w:szCs w:val="22"/>
        </w:rPr>
        <w:t xml:space="preserve">Jestliže se po nabytí účinnosti této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 xml:space="preserve">y ukáže kterékoli její ustanovení jako neplatné ve smyslu platné právní úpravy, nepozbývá tím platnosti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 xml:space="preserve">a jako celek, ostatní ustanovení této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 xml:space="preserve">y zůstávají nedotčena a neplatné ustanovení se nahradí dodatkem k této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>ě, jinak příslušným ustanovením obecně závazného právního předpisu a nebude-li takového ustanovení, pak úpravou obvyklou v obchodním styku.</w:t>
      </w:r>
    </w:p>
    <w:p w:rsidR="00AD5F15" w:rsidRPr="003C4678" w:rsidRDefault="00AD5F15" w:rsidP="00AD5F15">
      <w:pPr>
        <w:pStyle w:val="smldruhauroven"/>
        <w:numPr>
          <w:ilvl w:val="0"/>
          <w:numId w:val="6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3C4678">
        <w:rPr>
          <w:rFonts w:ascii="Calibri" w:hAnsi="Calibri" w:cs="Calibri"/>
          <w:sz w:val="22"/>
          <w:szCs w:val="22"/>
        </w:rPr>
        <w:t xml:space="preserve">Veškerá práva a povinnosti z této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 xml:space="preserve">y vyplývající se budou řídit a vykládat v souladu s občanským zákoníkem a právním řádem České republiky. </w:t>
      </w:r>
    </w:p>
    <w:p w:rsidR="00AD5F15" w:rsidRPr="003C4678" w:rsidRDefault="00AD5F15" w:rsidP="00AD5F15">
      <w:pPr>
        <w:pStyle w:val="smldruhauroven"/>
        <w:numPr>
          <w:ilvl w:val="0"/>
          <w:numId w:val="6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3C4678">
        <w:rPr>
          <w:rFonts w:ascii="Calibri" w:hAnsi="Calibri" w:cs="Calibri"/>
          <w:sz w:val="22"/>
          <w:szCs w:val="22"/>
        </w:rPr>
        <w:t xml:space="preserve">Tato </w:t>
      </w:r>
      <w:r>
        <w:rPr>
          <w:rFonts w:ascii="Calibri" w:hAnsi="Calibri" w:cs="Calibri"/>
          <w:sz w:val="22"/>
          <w:szCs w:val="22"/>
        </w:rPr>
        <w:t>S</w:t>
      </w:r>
      <w:r w:rsidRPr="003C4678">
        <w:rPr>
          <w:rFonts w:ascii="Calibri" w:hAnsi="Calibri" w:cs="Calibri"/>
          <w:sz w:val="22"/>
          <w:szCs w:val="22"/>
        </w:rPr>
        <w:t xml:space="preserve">mlouva je v případě jejího tištěného provedení vyhotovena ve dvou rovnocenných stejnopisech, z nichž každá strana obdrží po jednom vyhotovení, </w:t>
      </w:r>
      <w:r w:rsidRPr="003C4678">
        <w:rPr>
          <w:rFonts w:asciiTheme="minorHAnsi" w:hAnsiTheme="minorHAnsi" w:cstheme="minorHAnsi"/>
          <w:sz w:val="22"/>
          <w:szCs w:val="22"/>
        </w:rPr>
        <w:t xml:space="preserve">a v případě jejího elektronického provedení každá smluvní strana obdrží originální vyhotovení </w:t>
      </w:r>
      <w:r>
        <w:rPr>
          <w:rFonts w:asciiTheme="minorHAnsi" w:hAnsiTheme="minorHAnsi" w:cstheme="minorHAnsi"/>
          <w:sz w:val="22"/>
          <w:szCs w:val="22"/>
        </w:rPr>
        <w:t>Smlouv</w:t>
      </w:r>
      <w:r w:rsidRPr="003C4678">
        <w:rPr>
          <w:rFonts w:asciiTheme="minorHAnsi" w:hAnsiTheme="minorHAnsi" w:cstheme="minorHAnsi"/>
          <w:sz w:val="22"/>
          <w:szCs w:val="22"/>
        </w:rPr>
        <w:t>y podepsané kvalifikovanými či zaručenými elektronickými podpisy osob oprávněných za ně jednat, založenými na kvalifikovaném certifikátu pro elektronický podpis dle zákona č. 297/2016 Sb., o službách vytvářejících důvěru pro elektronické transakce, ve znění pozdějších předpisů.</w:t>
      </w:r>
      <w:r w:rsidRPr="003C4678">
        <w:rPr>
          <w:rFonts w:ascii="Calibri" w:hAnsi="Calibri" w:cs="Calibri"/>
          <w:sz w:val="22"/>
          <w:szCs w:val="22"/>
        </w:rPr>
        <w:t xml:space="preserve"> </w:t>
      </w:r>
    </w:p>
    <w:p w:rsidR="00AD5F15" w:rsidRPr="004D6230" w:rsidRDefault="00AD5F15" w:rsidP="00AD5F15">
      <w:pPr>
        <w:pStyle w:val="smldruhauroven"/>
        <w:numPr>
          <w:ilvl w:val="0"/>
          <w:numId w:val="6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3C4678">
        <w:rPr>
          <w:rFonts w:ascii="Calibri" w:hAnsi="Calibri" w:cs="Calibri"/>
          <w:sz w:val="22"/>
          <w:szCs w:val="22"/>
        </w:rPr>
        <w:t xml:space="preserve">Ke změně této </w:t>
      </w:r>
      <w:r>
        <w:rPr>
          <w:rFonts w:ascii="Calibri" w:hAnsi="Calibri" w:cs="Calibri"/>
          <w:sz w:val="22"/>
          <w:szCs w:val="22"/>
        </w:rPr>
        <w:t>Smlouv</w:t>
      </w:r>
      <w:r w:rsidRPr="003C4678">
        <w:rPr>
          <w:rFonts w:ascii="Calibri" w:hAnsi="Calibri" w:cs="Calibri"/>
          <w:sz w:val="22"/>
          <w:szCs w:val="22"/>
        </w:rPr>
        <w:t xml:space="preserve">y může dojít pouze na základě písemných dodatků, které musí být odsouhlaseny a podepsány oběma smluvními stranami. </w:t>
      </w:r>
    </w:p>
    <w:p w:rsidR="00AD5F15" w:rsidRPr="00BB6919" w:rsidRDefault="00AD5F15" w:rsidP="00AD5F15">
      <w:pPr>
        <w:pStyle w:val="Prosttext1"/>
        <w:numPr>
          <w:ilvl w:val="0"/>
          <w:numId w:val="6"/>
        </w:numPr>
        <w:spacing w:line="276" w:lineRule="auto"/>
        <w:rPr>
          <w:rFonts w:ascii="Calibri" w:eastAsia="Arial" w:hAnsi="Calibri"/>
          <w:sz w:val="22"/>
        </w:rPr>
      </w:pPr>
      <w:r w:rsidRPr="003C4678">
        <w:rPr>
          <w:rFonts w:ascii="Calibri" w:eastAsia="Arial" w:hAnsi="Calibri" w:cs="Calibri"/>
          <w:sz w:val="22"/>
          <w:szCs w:val="22"/>
        </w:rPr>
        <w:t xml:space="preserve">Smluvní strany prohlašují, že se seznámily s obsahem této </w:t>
      </w:r>
      <w:r>
        <w:rPr>
          <w:rFonts w:ascii="Calibri" w:eastAsia="Arial" w:hAnsi="Calibri" w:cs="Calibri"/>
          <w:sz w:val="22"/>
          <w:szCs w:val="22"/>
        </w:rPr>
        <w:t>Smlouv</w:t>
      </w:r>
      <w:r w:rsidRPr="003C4678">
        <w:rPr>
          <w:rFonts w:ascii="Calibri" w:eastAsia="Arial" w:hAnsi="Calibri" w:cs="Calibri"/>
          <w:sz w:val="22"/>
          <w:szCs w:val="22"/>
        </w:rPr>
        <w:t xml:space="preserve">y, který je dostatečně určitý a srozumitelný a že s touto </w:t>
      </w:r>
      <w:r>
        <w:rPr>
          <w:rFonts w:ascii="Calibri" w:eastAsia="Arial" w:hAnsi="Calibri" w:cs="Calibri"/>
          <w:sz w:val="22"/>
          <w:szCs w:val="22"/>
        </w:rPr>
        <w:t>Smlouv</w:t>
      </w:r>
      <w:r w:rsidRPr="003C4678">
        <w:rPr>
          <w:rFonts w:ascii="Calibri" w:eastAsia="Arial" w:hAnsi="Calibri" w:cs="Calibri"/>
          <w:sz w:val="22"/>
          <w:szCs w:val="22"/>
        </w:rPr>
        <w:t xml:space="preserve">ou souhlasí v plném rozsahu. Smluvní strany uzavírají tuto </w:t>
      </w:r>
      <w:r>
        <w:rPr>
          <w:rFonts w:ascii="Calibri" w:eastAsia="Arial" w:hAnsi="Calibri" w:cs="Calibri"/>
          <w:sz w:val="22"/>
          <w:szCs w:val="22"/>
        </w:rPr>
        <w:t>Smlouv</w:t>
      </w:r>
      <w:r w:rsidRPr="003C4678">
        <w:rPr>
          <w:rFonts w:ascii="Calibri" w:eastAsia="Arial" w:hAnsi="Calibri" w:cs="Calibri"/>
          <w:sz w:val="22"/>
          <w:szCs w:val="22"/>
        </w:rPr>
        <w:t xml:space="preserve">u na základě své vážné a svobodné vůle, nikoliv v tísni či za nápadně nevýhodných podmínek a na důkaz toho připojují své podpisy. Smluvní strany současně prohlašují, že osoby podepisující tuto </w:t>
      </w:r>
      <w:r>
        <w:rPr>
          <w:rFonts w:ascii="Calibri" w:eastAsia="Arial" w:hAnsi="Calibri" w:cs="Calibri"/>
          <w:sz w:val="22"/>
          <w:szCs w:val="22"/>
        </w:rPr>
        <w:t>Smlouv</w:t>
      </w:r>
      <w:r w:rsidRPr="003C4678">
        <w:rPr>
          <w:rFonts w:ascii="Calibri" w:eastAsia="Arial" w:hAnsi="Calibri" w:cs="Calibri"/>
          <w:sz w:val="22"/>
          <w:szCs w:val="22"/>
        </w:rPr>
        <w:t>u jsou k tomu úkonu oprávněny.</w:t>
      </w:r>
    </w:p>
    <w:p w:rsidR="00AD5F15" w:rsidRDefault="00AD5F15" w:rsidP="00AD5F15">
      <w:pPr>
        <w:pStyle w:val="Prosttext1"/>
        <w:spacing w:before="120" w:after="120"/>
        <w:ind w:left="357"/>
        <w:rPr>
          <w:rFonts w:asciiTheme="minorHAnsi" w:hAnsiTheme="minorHAnsi" w:cstheme="minorHAnsi"/>
          <w:sz w:val="22"/>
          <w:szCs w:val="22"/>
        </w:rPr>
      </w:pPr>
    </w:p>
    <w:p w:rsidR="00AD5F15" w:rsidRPr="005F61C2" w:rsidRDefault="00AD5F15" w:rsidP="00AD5F15">
      <w:pPr>
        <w:pStyle w:val="Prosttext1"/>
        <w:spacing w:before="120" w:after="120"/>
        <w:ind w:left="357"/>
        <w:rPr>
          <w:rFonts w:asciiTheme="minorHAnsi" w:hAnsiTheme="minorHAnsi" w:cstheme="minorHAnsi"/>
          <w:sz w:val="22"/>
          <w:szCs w:val="22"/>
        </w:rPr>
      </w:pPr>
    </w:p>
    <w:p w:rsidR="00AD5F15" w:rsidRPr="00D02A3C" w:rsidRDefault="00AD5F15" w:rsidP="00AD5F15">
      <w:pPr>
        <w:ind w:left="360"/>
        <w:rPr>
          <w:rFonts w:cs="Calibri"/>
        </w:rPr>
      </w:pPr>
      <w:r w:rsidRPr="00061BD3">
        <w:rPr>
          <w:rFonts w:cs="Calibri"/>
        </w:rPr>
        <w:t>V</w:t>
      </w:r>
      <w:r>
        <w:rPr>
          <w:rFonts w:cs="Calibri"/>
        </w:rPr>
        <w:t xml:space="preserve"> Praze </w:t>
      </w:r>
      <w:r w:rsidR="00E123F4">
        <w:rPr>
          <w:rFonts w:cs="Calibri"/>
        </w:rPr>
        <w:t>dne 06. 03. 2025</w:t>
      </w:r>
      <w:r w:rsidR="00E123F4">
        <w:rPr>
          <w:rFonts w:cs="Calibri"/>
        </w:rPr>
        <w:tab/>
      </w:r>
      <w:r w:rsidR="00E123F4">
        <w:rPr>
          <w:rFonts w:cs="Calibri"/>
        </w:rPr>
        <w:tab/>
      </w:r>
      <w:r w:rsidRPr="00061BD3">
        <w:rPr>
          <w:rFonts w:cs="Calibri"/>
        </w:rPr>
        <w:tab/>
      </w:r>
      <w:bookmarkStart w:id="0" w:name="_GoBack"/>
      <w:bookmarkEnd w:id="0"/>
      <w:r w:rsidRPr="00061BD3">
        <w:rPr>
          <w:rFonts w:cs="Calibri"/>
        </w:rPr>
        <w:t xml:space="preserve">  </w:t>
      </w:r>
      <w:r w:rsidRPr="00061BD3">
        <w:rPr>
          <w:rFonts w:cs="Calibri"/>
        </w:rPr>
        <w:tab/>
      </w:r>
      <w:r w:rsidRPr="00F1543A">
        <w:rPr>
          <w:rFonts w:cs="Calibri"/>
          <w:color w:val="000000" w:themeColor="text1"/>
        </w:rPr>
        <w:tab/>
        <w:t xml:space="preserve">V Jihlavě dne </w:t>
      </w:r>
      <w:r w:rsidR="00E123F4" w:rsidRPr="00F1543A">
        <w:rPr>
          <w:rFonts w:cs="Calibri"/>
          <w:color w:val="000000" w:themeColor="text1"/>
        </w:rPr>
        <w:t>07. 03. 2025</w:t>
      </w:r>
      <w:r w:rsidRPr="00061BD3">
        <w:rPr>
          <w:rFonts w:cs="Calibri"/>
        </w:rPr>
        <w:tab/>
      </w:r>
      <w:r w:rsidRPr="00061BD3">
        <w:rPr>
          <w:rFonts w:cs="Calibri"/>
          <w:b/>
        </w:rPr>
        <w:tab/>
      </w:r>
      <w:r w:rsidRPr="00061BD3">
        <w:rPr>
          <w:rFonts w:cs="Calibri"/>
          <w:b/>
        </w:rPr>
        <w:tab/>
      </w:r>
    </w:p>
    <w:p w:rsidR="00AD5F15" w:rsidRPr="00D02A3C" w:rsidRDefault="00AD5F15" w:rsidP="00AD5F15">
      <w:pPr>
        <w:ind w:left="360"/>
        <w:rPr>
          <w:rFonts w:cs="Calibri"/>
        </w:rPr>
      </w:pPr>
      <w:r w:rsidRPr="00061BD3">
        <w:rPr>
          <w:rFonts w:cs="Calibri"/>
        </w:rPr>
        <w:t>Za objednatele:</w:t>
      </w:r>
      <w:r w:rsidRPr="00061BD3">
        <w:rPr>
          <w:rFonts w:cs="Calibri"/>
        </w:rPr>
        <w:tab/>
      </w:r>
      <w:r w:rsidRPr="00061BD3">
        <w:rPr>
          <w:rFonts w:cs="Calibri"/>
        </w:rPr>
        <w:tab/>
      </w:r>
      <w:r w:rsidRPr="00061BD3">
        <w:rPr>
          <w:rFonts w:cs="Calibri"/>
        </w:rPr>
        <w:tab/>
      </w:r>
      <w:r w:rsidRPr="00061BD3">
        <w:rPr>
          <w:rFonts w:cs="Calibri"/>
        </w:rPr>
        <w:tab/>
      </w:r>
      <w:r w:rsidRPr="00061BD3">
        <w:rPr>
          <w:rFonts w:cs="Calibri"/>
        </w:rPr>
        <w:tab/>
      </w:r>
      <w:r w:rsidRPr="00061BD3">
        <w:rPr>
          <w:rFonts w:cs="Calibri"/>
        </w:rPr>
        <w:tab/>
        <w:t xml:space="preserve">Za </w:t>
      </w:r>
      <w:r>
        <w:rPr>
          <w:rFonts w:cs="Calibri"/>
        </w:rPr>
        <w:t>poskytovatel</w:t>
      </w:r>
      <w:r w:rsidRPr="00061BD3">
        <w:rPr>
          <w:rFonts w:cs="Calibri"/>
        </w:rPr>
        <w:t>e:</w:t>
      </w:r>
    </w:p>
    <w:p w:rsidR="00AD5F15" w:rsidRDefault="00AD5F15" w:rsidP="00AD5F15">
      <w:pPr>
        <w:spacing w:after="0"/>
        <w:ind w:left="360"/>
        <w:rPr>
          <w:rFonts w:eastAsia="Times New Roman"/>
        </w:rPr>
      </w:pPr>
    </w:p>
    <w:p w:rsidR="00AD5F15" w:rsidRDefault="00AD5F15" w:rsidP="00AD5F15">
      <w:pPr>
        <w:spacing w:after="0"/>
        <w:ind w:left="360"/>
        <w:rPr>
          <w:rFonts w:eastAsia="Times New Roman"/>
        </w:rPr>
      </w:pPr>
    </w:p>
    <w:p w:rsidR="00AD5F15" w:rsidRDefault="00AD5F15" w:rsidP="00AD5F15">
      <w:pPr>
        <w:spacing w:after="0"/>
        <w:ind w:left="360"/>
        <w:rPr>
          <w:rFonts w:eastAsia="Times New Roman"/>
        </w:rPr>
      </w:pPr>
      <w:r>
        <w:rPr>
          <w:rFonts w:eastAsia="Times New Roman"/>
        </w:rPr>
        <w:t xml:space="preserve">   </w:t>
      </w:r>
    </w:p>
    <w:p w:rsidR="00AD5F15" w:rsidRDefault="00AD5F15" w:rsidP="00AD5F15">
      <w:pPr>
        <w:spacing w:after="0"/>
        <w:ind w:left="360"/>
        <w:rPr>
          <w:rFonts w:eastAsia="Times New Roman"/>
        </w:rPr>
      </w:pPr>
    </w:p>
    <w:p w:rsidR="00AD5F15" w:rsidRDefault="00AD5F15" w:rsidP="00AD5F15">
      <w:pPr>
        <w:spacing w:after="0"/>
        <w:ind w:left="360"/>
        <w:rPr>
          <w:rFonts w:eastAsia="Times New Roman"/>
        </w:rPr>
      </w:pPr>
    </w:p>
    <w:p w:rsidR="00AD5F15" w:rsidRPr="00A072E7" w:rsidRDefault="00AD5F15" w:rsidP="00AD5F15">
      <w:pPr>
        <w:pStyle w:val="Zkladntext"/>
        <w:widowControl w:val="0"/>
        <w:spacing w:after="0"/>
        <w:ind w:left="360"/>
        <w:rPr>
          <w:rFonts w:asciiTheme="minorHAnsi" w:hAnsiTheme="minorHAnsi" w:cstheme="minorHAnsi"/>
        </w:rPr>
      </w:pPr>
      <w:r w:rsidRPr="003C4678">
        <w:rPr>
          <w:rFonts w:asciiTheme="minorHAnsi" w:hAnsiTheme="minorHAnsi" w:cstheme="minorHAnsi"/>
        </w:rPr>
        <w:t>Ing. Michal Pešek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61BD3">
        <w:t>Ing. Erika Šteflová, MBA,</w:t>
      </w:r>
    </w:p>
    <w:p w:rsidR="00AD5F15" w:rsidRDefault="00AD5F15" w:rsidP="00AD5F15">
      <w:pPr>
        <w:spacing w:after="0"/>
        <w:ind w:left="360"/>
        <w:rPr>
          <w:rFonts w:cs="Calibri"/>
        </w:rPr>
      </w:pPr>
      <w:r>
        <w:rPr>
          <w:rFonts w:cs="Calibri"/>
        </w:rPr>
        <w:t>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061BD3">
        <w:rPr>
          <w:rFonts w:cs="Calibri"/>
        </w:rPr>
        <w:t>Ředitelka</w:t>
      </w:r>
    </w:p>
    <w:p w:rsidR="00AD5F15" w:rsidRPr="00A072E7" w:rsidRDefault="00AD5F15" w:rsidP="00AD5F15">
      <w:pPr>
        <w:pStyle w:val="Zkladntext"/>
        <w:widowControl w:val="0"/>
        <w:spacing w:after="0"/>
        <w:ind w:left="360"/>
        <w:rPr>
          <w:rFonts w:asciiTheme="minorHAnsi" w:hAnsiTheme="minorHAnsi" w:cstheme="minorHAnsi"/>
        </w:rPr>
      </w:pPr>
      <w:r w:rsidRPr="00A072E7">
        <w:rPr>
          <w:rFonts w:asciiTheme="minorHAnsi" w:hAnsiTheme="minorHAnsi" w:cstheme="minorHAnsi"/>
        </w:rPr>
        <w:t xml:space="preserve">Správa státních služeb vytvářejících důvěru,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72E7">
        <w:t xml:space="preserve">Projektová kancelář Kraje Vysočina, </w:t>
      </w:r>
    </w:p>
    <w:p w:rsidR="00AD5F15" w:rsidRPr="00A072E7" w:rsidRDefault="00AD5F15" w:rsidP="00AD5F15">
      <w:pPr>
        <w:pStyle w:val="Zkladntext"/>
        <w:widowControl w:val="0"/>
        <w:spacing w:after="0"/>
        <w:ind w:left="360"/>
        <w:rPr>
          <w:rFonts w:asciiTheme="minorHAnsi" w:hAnsiTheme="minorHAnsi" w:cstheme="minorHAnsi"/>
        </w:rPr>
      </w:pPr>
      <w:r w:rsidRPr="00A072E7">
        <w:rPr>
          <w:rFonts w:asciiTheme="minorHAnsi" w:hAnsiTheme="minorHAnsi" w:cstheme="minorHAnsi"/>
        </w:rPr>
        <w:t>státní příspěvková organizace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72E7">
        <w:t>příspěvková organizace</w:t>
      </w:r>
    </w:p>
    <w:p w:rsidR="00AD5F15" w:rsidRPr="00061BD3" w:rsidRDefault="00AD5F15" w:rsidP="00AD5F15">
      <w:pPr>
        <w:spacing w:after="0"/>
        <w:ind w:left="360"/>
        <w:rPr>
          <w:rFonts w:cs="Calibri"/>
        </w:rPr>
      </w:pPr>
      <w:r>
        <w:rPr>
          <w:rFonts w:cs="Calibri"/>
        </w:rPr>
        <w:t>(podepsáno elektronicky)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(podepsáno elektronicky)</w:t>
      </w:r>
    </w:p>
    <w:p w:rsidR="00AD5F15" w:rsidRPr="00FE5669" w:rsidRDefault="00AD5F15" w:rsidP="00AD5F15">
      <w:pPr>
        <w:ind w:left="360"/>
        <w:rPr>
          <w:rFonts w:cstheme="minorHAnsi"/>
        </w:rPr>
      </w:pPr>
      <w:r w:rsidRPr="00B60A7D">
        <w:rPr>
          <w:rFonts w:cstheme="minorHAnsi"/>
        </w:rPr>
        <w:tab/>
      </w:r>
      <w:r w:rsidRPr="001F53EF">
        <w:rPr>
          <w:rFonts w:cstheme="minorHAnsi"/>
        </w:rPr>
        <w:t xml:space="preserve">                       </w:t>
      </w:r>
      <w:r w:rsidRPr="001F53EF">
        <w:rPr>
          <w:rFonts w:cstheme="minorHAnsi"/>
        </w:rPr>
        <w:tab/>
      </w:r>
      <w:r w:rsidRPr="001F53EF">
        <w:rPr>
          <w:rFonts w:cstheme="minorHAnsi"/>
        </w:rPr>
        <w:tab/>
      </w:r>
      <w:r w:rsidRPr="001F53EF">
        <w:rPr>
          <w:rFonts w:cstheme="minorHAnsi"/>
        </w:rPr>
        <w:tab/>
      </w:r>
      <w:r w:rsidRPr="001F53EF">
        <w:rPr>
          <w:rFonts w:cstheme="minorHAnsi"/>
        </w:rPr>
        <w:tab/>
      </w:r>
      <w:r w:rsidRPr="001F53EF">
        <w:rPr>
          <w:rFonts w:cstheme="minorHAnsi"/>
        </w:rPr>
        <w:tab/>
        <w:t xml:space="preserve">        </w:t>
      </w:r>
    </w:p>
    <w:p w:rsidR="00C07BD7" w:rsidRDefault="00C07BD7" w:rsidP="002708F4"/>
    <w:p w:rsidR="00AD5F15" w:rsidRDefault="00AD5F15" w:rsidP="002708F4"/>
    <w:p w:rsidR="00AD5F15" w:rsidRPr="009F68D3" w:rsidRDefault="00AD5F15" w:rsidP="00AD5F15">
      <w:pPr>
        <w:pStyle w:val="Prosttext1"/>
        <w:rPr>
          <w:rFonts w:asciiTheme="minorHAnsi" w:hAnsiTheme="minorHAnsi" w:cstheme="minorHAnsi"/>
          <w:i/>
          <w:sz w:val="22"/>
          <w:szCs w:val="22"/>
        </w:rPr>
      </w:pPr>
      <w:r w:rsidRPr="009F68D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Příloha č. 1 </w:t>
      </w:r>
      <w:r>
        <w:rPr>
          <w:rFonts w:asciiTheme="minorHAnsi" w:hAnsiTheme="minorHAnsi" w:cstheme="minorHAnsi"/>
          <w:b/>
          <w:sz w:val="22"/>
          <w:szCs w:val="22"/>
        </w:rPr>
        <w:t>smlouvy o poskytování služeb</w:t>
      </w:r>
    </w:p>
    <w:p w:rsidR="00AD5F15" w:rsidRPr="009F68D3" w:rsidRDefault="00AD5F15" w:rsidP="00AD5F15">
      <w:pPr>
        <w:pStyle w:val="Prosttext1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AD5F15" w:rsidRPr="009F68D3" w:rsidRDefault="00AD5F15" w:rsidP="00AD5F15">
      <w:pPr>
        <w:pStyle w:val="Nadpis2"/>
        <w:numPr>
          <w:ilvl w:val="0"/>
          <w:numId w:val="19"/>
        </w:numPr>
        <w:rPr>
          <w:rFonts w:eastAsia="Times New Roman"/>
        </w:rPr>
      </w:pPr>
      <w:r w:rsidRPr="009F68D3">
        <w:rPr>
          <w:rFonts w:eastAsia="Times New Roman"/>
        </w:rPr>
        <w:t xml:space="preserve">Podrobná specifikace předmětu smlouvy </w:t>
      </w:r>
      <w:r>
        <w:rPr>
          <w:rFonts w:eastAsia="Times New Roman"/>
        </w:rPr>
        <w:t>dle článku 2, odst. 2, písm. a):</w:t>
      </w:r>
    </w:p>
    <w:p w:rsidR="00AD5F15" w:rsidRPr="009F68D3" w:rsidRDefault="00AD5F15" w:rsidP="00AD5F15">
      <w:pPr>
        <w:pStyle w:val="Zkladntext"/>
        <w:widowControl w:val="0"/>
        <w:spacing w:after="0"/>
        <w:rPr>
          <w:rFonts w:asciiTheme="minorHAnsi" w:hAnsiTheme="minorHAnsi" w:cstheme="minorHAnsi"/>
        </w:rPr>
      </w:pPr>
    </w:p>
    <w:p w:rsidR="00AD5F15" w:rsidRPr="009F68D3" w:rsidRDefault="00AD5F15" w:rsidP="00AD5F1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color w:val="00000A"/>
          <w:sz w:val="22"/>
          <w:szCs w:val="22"/>
          <w:lang w:eastAsia="ar-SA"/>
        </w:rPr>
      </w:pPr>
      <w:r w:rsidRPr="009F68D3">
        <w:rPr>
          <w:rFonts w:asciiTheme="minorHAnsi" w:hAnsiTheme="minorHAnsi" w:cstheme="minorHAnsi"/>
          <w:sz w:val="22"/>
          <w:szCs w:val="22"/>
        </w:rPr>
        <w:t>Do předmětu smlouvy v této části patří:</w:t>
      </w:r>
    </w:p>
    <w:p w:rsidR="00AD5F15" w:rsidRDefault="00AD5F15" w:rsidP="00AD5F15">
      <w:pPr>
        <w:pStyle w:val="3seznam"/>
        <w:numPr>
          <w:ilvl w:val="0"/>
          <w:numId w:val="0"/>
        </w:numPr>
        <w:spacing w:before="0" w:after="0"/>
        <w:ind w:left="851" w:hanging="131"/>
      </w:pPr>
      <w:r>
        <w:t xml:space="preserve"> Poskytnutí aplikace/ekonomického systému formou služby v tomto rozsahu:</w:t>
      </w:r>
    </w:p>
    <w:p w:rsidR="00AD5F15" w:rsidRDefault="00AD5F15" w:rsidP="00AD5F15">
      <w:pPr>
        <w:pStyle w:val="4seznam"/>
        <w:numPr>
          <w:ilvl w:val="3"/>
          <w:numId w:val="21"/>
        </w:numPr>
        <w:spacing w:before="0" w:after="0"/>
      </w:pPr>
      <w:r>
        <w:t>vedení účetnictví a výkaznictví,</w:t>
      </w:r>
    </w:p>
    <w:p w:rsidR="00AD5F15" w:rsidRDefault="00AD5F15" w:rsidP="00AD5F15">
      <w:pPr>
        <w:pStyle w:val="4seznam"/>
        <w:numPr>
          <w:ilvl w:val="3"/>
          <w:numId w:val="21"/>
        </w:numPr>
        <w:spacing w:before="0" w:after="0"/>
      </w:pPr>
      <w:r>
        <w:t>rozpočtování a napojení na IISSP,</w:t>
      </w:r>
    </w:p>
    <w:p w:rsidR="00AD5F15" w:rsidRDefault="00AD5F15" w:rsidP="00AD5F15">
      <w:pPr>
        <w:pStyle w:val="4seznam"/>
        <w:numPr>
          <w:ilvl w:val="3"/>
          <w:numId w:val="21"/>
        </w:numPr>
        <w:spacing w:before="0" w:after="0"/>
      </w:pPr>
      <w:r>
        <w:t>evidence smluvních vztahů a objednávek,</w:t>
      </w:r>
    </w:p>
    <w:p w:rsidR="00AD5F15" w:rsidRDefault="00AD5F15" w:rsidP="00AD5F15">
      <w:pPr>
        <w:pStyle w:val="4seznam"/>
        <w:numPr>
          <w:ilvl w:val="3"/>
          <w:numId w:val="21"/>
        </w:numPr>
        <w:spacing w:before="0" w:after="0"/>
      </w:pPr>
      <w:r>
        <w:t>hotovostní platby (pokladna),</w:t>
      </w:r>
    </w:p>
    <w:p w:rsidR="00AD5F15" w:rsidRDefault="00AD5F15" w:rsidP="00AD5F15">
      <w:pPr>
        <w:pStyle w:val="4seznam"/>
        <w:numPr>
          <w:ilvl w:val="3"/>
          <w:numId w:val="21"/>
        </w:numPr>
        <w:spacing w:before="0" w:after="0"/>
      </w:pPr>
      <w:r>
        <w:t>bezhotovostní platby (faktury),</w:t>
      </w:r>
    </w:p>
    <w:p w:rsidR="00AD5F15" w:rsidRDefault="00AD5F15" w:rsidP="00AD5F15">
      <w:pPr>
        <w:pStyle w:val="4seznam"/>
        <w:numPr>
          <w:ilvl w:val="3"/>
          <w:numId w:val="21"/>
        </w:numPr>
        <w:spacing w:before="0" w:after="0"/>
      </w:pPr>
      <w:r>
        <w:t>styk s bankou,</w:t>
      </w:r>
    </w:p>
    <w:p w:rsidR="00AD5F15" w:rsidRDefault="00AD5F15" w:rsidP="00AD5F15">
      <w:pPr>
        <w:pStyle w:val="4seznam"/>
        <w:numPr>
          <w:ilvl w:val="3"/>
          <w:numId w:val="21"/>
        </w:numPr>
        <w:spacing w:before="0" w:after="0"/>
      </w:pPr>
      <w:r>
        <w:t>evidence obchodních partnerů,</w:t>
      </w:r>
    </w:p>
    <w:p w:rsidR="00AD5F15" w:rsidRDefault="00AD5F15" w:rsidP="00AD5F15">
      <w:pPr>
        <w:pStyle w:val="4seznam"/>
        <w:numPr>
          <w:ilvl w:val="3"/>
          <w:numId w:val="21"/>
        </w:numPr>
        <w:spacing w:before="0" w:after="0"/>
      </w:pPr>
      <w:r>
        <w:t>evidence majetku a jeho odepisování,</w:t>
      </w:r>
    </w:p>
    <w:p w:rsidR="00AD5F15" w:rsidRDefault="00AD5F15" w:rsidP="00AD5F15">
      <w:pPr>
        <w:pStyle w:val="4seznam"/>
        <w:numPr>
          <w:ilvl w:val="3"/>
          <w:numId w:val="21"/>
        </w:numPr>
        <w:spacing w:before="0" w:after="0"/>
      </w:pPr>
      <w:r>
        <w:t xml:space="preserve">faktury přijaté, vydané, </w:t>
      </w:r>
    </w:p>
    <w:p w:rsidR="00AD5F15" w:rsidRDefault="00AD5F15" w:rsidP="00AD5F15">
      <w:pPr>
        <w:pStyle w:val="4seznam"/>
        <w:numPr>
          <w:ilvl w:val="3"/>
          <w:numId w:val="21"/>
        </w:numPr>
        <w:spacing w:before="0" w:after="0"/>
      </w:pPr>
      <w:r>
        <w:t>vzájemné zápočty,</w:t>
      </w:r>
    </w:p>
    <w:p w:rsidR="00AD5F15" w:rsidRDefault="00AD5F15" w:rsidP="00AD5F15">
      <w:pPr>
        <w:pStyle w:val="4seznam"/>
        <w:numPr>
          <w:ilvl w:val="3"/>
          <w:numId w:val="21"/>
        </w:numPr>
        <w:spacing w:before="0" w:after="0"/>
      </w:pPr>
      <w:r>
        <w:t>ostatní pohledávky, závazky a interní doklady,</w:t>
      </w:r>
    </w:p>
    <w:p w:rsidR="00AD5F15" w:rsidRDefault="00AD5F15" w:rsidP="00AD5F15">
      <w:pPr>
        <w:pStyle w:val="4seznam"/>
        <w:numPr>
          <w:ilvl w:val="3"/>
          <w:numId w:val="21"/>
        </w:numPr>
        <w:spacing w:before="0" w:after="0"/>
      </w:pPr>
      <w:r>
        <w:t>evidenci splátkových kalendářů,</w:t>
      </w:r>
    </w:p>
    <w:p w:rsidR="00AD5F15" w:rsidRDefault="00AD5F15" w:rsidP="00AD5F15">
      <w:pPr>
        <w:pStyle w:val="4seznam"/>
        <w:numPr>
          <w:ilvl w:val="3"/>
          <w:numId w:val="21"/>
        </w:numPr>
        <w:spacing w:before="0" w:after="0"/>
      </w:pPr>
      <w:r>
        <w:t>správa aplikace, aktualizace systému</w:t>
      </w:r>
    </w:p>
    <w:p w:rsidR="00AD5F15" w:rsidRDefault="00AD5F15" w:rsidP="00AD5F15">
      <w:pPr>
        <w:pStyle w:val="4seznam"/>
        <w:numPr>
          <w:ilvl w:val="3"/>
          <w:numId w:val="21"/>
        </w:numPr>
        <w:spacing w:before="0" w:after="0"/>
      </w:pPr>
      <w:r>
        <w:t>zajištění přístupových práv do aplikace a jejich správa pro objednatele i poskytovatele</w:t>
      </w:r>
    </w:p>
    <w:p w:rsidR="00AD5F15" w:rsidRDefault="00AD5F15" w:rsidP="00AD5F15">
      <w:pPr>
        <w:pStyle w:val="3seznam"/>
        <w:numPr>
          <w:ilvl w:val="0"/>
          <w:numId w:val="0"/>
        </w:numPr>
        <w:spacing w:before="0" w:after="0"/>
        <w:ind w:left="850"/>
      </w:pPr>
      <w:r>
        <w:t>Služba Vedení účetnictví a výkaznictví: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 xml:space="preserve">kompletní vedení účetnictví 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 xml:space="preserve">vedení evidence majetku 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 xml:space="preserve">zpracování podkladů pro veškerá daňová přiznání včetně přenesení daňové povinnosti 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 xml:space="preserve">vyhotovení účetních výkazů a sestav – reporting, výkaznictví 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 xml:space="preserve">vyhotovení statistických výkazů a sestav 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 xml:space="preserve">realizace rozpočtových opatření 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 xml:space="preserve">zpracování účetní závěrky měsíčně, kvartálně a ročně 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 xml:space="preserve">odesílání povinných účetních hlášenek 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 xml:space="preserve">na přání klienta mimořádná účetní uzávěrka 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 xml:space="preserve">skladová evidence 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 xml:space="preserve">saldokonto a platební styk 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 xml:space="preserve">reporting 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 xml:space="preserve">archivace dokladů 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 xml:space="preserve">příprava a vyúčtování dotací </w:t>
      </w:r>
    </w:p>
    <w:p w:rsidR="00AD5F15" w:rsidRDefault="00AD5F15" w:rsidP="00AD5F15">
      <w:pPr>
        <w:pStyle w:val="4seznam"/>
        <w:numPr>
          <w:ilvl w:val="3"/>
          <w:numId w:val="22"/>
        </w:numPr>
        <w:spacing w:before="0" w:after="0"/>
      </w:pPr>
      <w:r>
        <w:t>datová komunikace s klienty</w:t>
      </w:r>
    </w:p>
    <w:p w:rsidR="00AD5F15" w:rsidRPr="0046542D" w:rsidRDefault="00AD5F15" w:rsidP="00AD5F15">
      <w:pPr>
        <w:pStyle w:val="4seznam"/>
        <w:numPr>
          <w:ilvl w:val="0"/>
          <w:numId w:val="0"/>
        </w:numPr>
        <w:spacing w:before="0" w:after="0"/>
        <w:ind w:left="1728"/>
      </w:pPr>
      <w:r>
        <w:t xml:space="preserve"> </w:t>
      </w:r>
    </w:p>
    <w:p w:rsidR="00AD5F15" w:rsidRPr="009F68D3" w:rsidRDefault="00AD5F15" w:rsidP="00AD5F15">
      <w:pPr>
        <w:pStyle w:val="Nadpis2"/>
        <w:numPr>
          <w:ilvl w:val="0"/>
          <w:numId w:val="19"/>
        </w:numPr>
        <w:rPr>
          <w:rFonts w:eastAsia="Times New Roman"/>
        </w:rPr>
      </w:pPr>
      <w:r w:rsidRPr="009F68D3">
        <w:rPr>
          <w:rFonts w:eastAsia="Times New Roman"/>
        </w:rPr>
        <w:t xml:space="preserve">Podrobná specifikace předmětu smlouvy </w:t>
      </w:r>
      <w:r>
        <w:rPr>
          <w:rFonts w:eastAsia="Times New Roman"/>
        </w:rPr>
        <w:t>dle článku 2, odst. 2, písm. b):</w:t>
      </w:r>
    </w:p>
    <w:p w:rsidR="00AD5F15" w:rsidRPr="00EA4AE6" w:rsidRDefault="00AD5F15" w:rsidP="00AD5F15">
      <w:pPr>
        <w:pStyle w:val="Odstavecseseznamem"/>
        <w:autoSpaceDE w:val="0"/>
        <w:autoSpaceDN w:val="0"/>
        <w:spacing w:before="240"/>
        <w:ind w:left="357"/>
        <w:rPr>
          <w:rFonts w:asciiTheme="minorHAnsi" w:hAnsiTheme="minorHAnsi" w:cstheme="minorHAnsi"/>
          <w:color w:val="00000A"/>
          <w:sz w:val="22"/>
          <w:szCs w:val="22"/>
          <w:lang w:eastAsia="ar-SA"/>
        </w:rPr>
      </w:pPr>
      <w:r w:rsidRPr="009F68D3">
        <w:rPr>
          <w:rFonts w:asciiTheme="minorHAnsi" w:hAnsiTheme="minorHAnsi" w:cstheme="minorHAnsi"/>
        </w:rPr>
        <w:t xml:space="preserve">2.1. </w:t>
      </w:r>
      <w:r w:rsidRPr="00EA4AE6">
        <w:rPr>
          <w:rFonts w:asciiTheme="minorHAnsi" w:hAnsiTheme="minorHAnsi" w:cstheme="minorHAnsi"/>
          <w:color w:val="00000A"/>
          <w:sz w:val="22"/>
          <w:szCs w:val="22"/>
          <w:lang w:eastAsia="ar-SA"/>
        </w:rPr>
        <w:t>Podrobně je předmět smlouvy v této části specifikován takto:</w:t>
      </w:r>
    </w:p>
    <w:p w:rsidR="00AD5F15" w:rsidRPr="00356B7B" w:rsidRDefault="00AD5F15" w:rsidP="00AD5F15">
      <w:pPr>
        <w:pStyle w:val="4seznam"/>
        <w:numPr>
          <w:ilvl w:val="3"/>
          <w:numId w:val="22"/>
        </w:numPr>
        <w:spacing w:before="0" w:after="0"/>
      </w:pPr>
      <w:r w:rsidRPr="00356B7B">
        <w:t>měsíční zpracování platů a náhrad platů zaměstnanců objednatele dle objednatelem předložených dokladů;</w:t>
      </w:r>
    </w:p>
    <w:p w:rsidR="00AD5F15" w:rsidRPr="00356B7B" w:rsidRDefault="00AD5F15" w:rsidP="00AD5F15">
      <w:pPr>
        <w:pStyle w:val="4seznam"/>
        <w:numPr>
          <w:ilvl w:val="3"/>
          <w:numId w:val="22"/>
        </w:numPr>
        <w:spacing w:before="0" w:after="0"/>
      </w:pPr>
      <w:r w:rsidRPr="00356B7B">
        <w:t>měsíční zpracování odměn z dohod konaných mimo pracovní poměr zaměstnanců objednatele dle objednatelem předložených dokladů;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vystavování platových výměrů zaměstnanců objednatele (při nástupu do zaměstnání nebo při změně platu);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přihlašování a odhlašování zaměstnanců objednatele na příslušnou správu sociálního zabezpečení a zdravotní pojišťovny;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lastRenderedPageBreak/>
        <w:t>výpočet odvodů a částek pro úhradu sociálního a zdravotního pojištění a záloh na daň z příjmů fyzických osob ze závislé činnosti a funkčních požitků, případně daně srážkové, za zaměstnance objednatele;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výpočet náhrad za dočasnou nepřítomnost zaměstnance v nemoci;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zpracovávání údajů a dokladů rozhodných pro poskytování nemocenských dávek a peněžité pomoci v mateřství zaměstnancům objednatele a dalším zpracovávaným osobám;</w:t>
      </w:r>
    </w:p>
    <w:p w:rsidR="00AD5F15" w:rsidRPr="00EA4AE6" w:rsidRDefault="00AD5F15" w:rsidP="00AD5F15">
      <w:pPr>
        <w:pStyle w:val="Odstavecseseznamem"/>
        <w:autoSpaceDE w:val="0"/>
        <w:autoSpaceDN w:val="0"/>
        <w:spacing w:before="240"/>
        <w:ind w:left="709" w:hanging="425"/>
        <w:rPr>
          <w:rFonts w:asciiTheme="minorHAnsi" w:hAnsiTheme="minorHAnsi" w:cstheme="minorHAnsi"/>
          <w:sz w:val="22"/>
          <w:szCs w:val="22"/>
        </w:rPr>
      </w:pPr>
      <w:r w:rsidRPr="00EA4AE6">
        <w:rPr>
          <w:rFonts w:asciiTheme="minorHAnsi" w:hAnsiTheme="minorHAnsi" w:cstheme="minorHAnsi"/>
          <w:sz w:val="22"/>
          <w:szCs w:val="22"/>
        </w:rPr>
        <w:t>2.2. Poskytovatel v rámci vedení mzdové agendy, agendy sociálního zabezpečení a agendy zdravotního pojištění připraví objednateli nejpozději do 10. dne kalendářního měsíce následujícího po kalendářním měsíci, za nějž se agenda zpracovává: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výplatní pásky pro jednotlivé zaměstnance;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rekapitulaci pro zaúčtování mzdových prostředků jednotlivých zaměstnanců, nákladových středisek a celé organizace;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přehledy o výši pojistného pro sociální a zdravotní pojištění;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převodní příkazy k úhradě;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přehled o dočasných pracovních neschopnostech;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zaúčtování platů.</w:t>
      </w:r>
    </w:p>
    <w:p w:rsidR="00AD5F15" w:rsidRPr="00EA4AE6" w:rsidRDefault="00AD5F15" w:rsidP="00AD5F15">
      <w:pPr>
        <w:autoSpaceDE w:val="0"/>
        <w:autoSpaceDN w:val="0"/>
        <w:adjustRightInd w:val="0"/>
        <w:spacing w:before="240"/>
        <w:ind w:left="709" w:hanging="425"/>
        <w:rPr>
          <w:rFonts w:eastAsia="Times New Roman"/>
          <w:lang w:eastAsia="cs-CZ"/>
        </w:rPr>
      </w:pPr>
      <w:r w:rsidRPr="4A930803">
        <w:rPr>
          <w:rFonts w:eastAsia="Times New Roman"/>
          <w:lang w:eastAsia="cs-CZ"/>
        </w:rPr>
        <w:t>2.3. V souvislosti s vedením mzdové agendy, agendy sociálního zabezpečení a agendy zdravotního pojištění se poskytovatel zavazuje zajišťovat: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vyhotovování předepsaných přehledů a podkladů pro statistické výkazy, pro správu sociálního zabezpečení, zdravotní pojišťovny a finanční úřad, odevzdávání hlášení a přehledů na správu sociálního zabezpečení, zdravotní pojišťovny a finanční úřad;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předávání finančních sestav objednateli pro účely správného a přesného vedení účetnictví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objednatele a pro sestavení rozpočtu objednatele;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výpočet odvodů a pojištění odpovědnosti zaměstnavatele za škodu při pracovním úrazu nebo nemoci z povolání;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vyhotovování evidenčních listů důchodového zabezpečení zaměstnancům objednatele;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spolupráci při sepisování podkladů pro důchodové řízení zaměstnanců objednatele;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vystavování zápočtových listů zaměstnancům objednatele při skončení pracovního poměru;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vystavování potvrzení zaměstnancům objednatele potřebná v jejich styku s orgány státní</w:t>
      </w:r>
    </w:p>
    <w:p w:rsidR="00AD5F15" w:rsidRPr="00356B7B" w:rsidRDefault="00AD5F15" w:rsidP="00AD5F15">
      <w:pPr>
        <w:pStyle w:val="4seznam"/>
        <w:numPr>
          <w:ilvl w:val="3"/>
          <w:numId w:val="21"/>
        </w:numPr>
        <w:spacing w:before="0" w:after="0"/>
      </w:pPr>
      <w:r w:rsidRPr="00356B7B">
        <w:t>správy, správními úřady, organizacemi, institucemi a justicí, pro poskytnutí dávek státní sociální podpory, pro poskytnutí hmotného zabezpečení uchazečů o zaměstnání, pro účely poskytnutí půjček, úvěrů atd.</w:t>
      </w:r>
    </w:p>
    <w:p w:rsidR="00AD5F15" w:rsidRPr="00E13B35" w:rsidRDefault="00AD5F15" w:rsidP="00AD5F15">
      <w:pPr>
        <w:pStyle w:val="Odstavecseseznamem"/>
        <w:autoSpaceDE w:val="0"/>
        <w:autoSpaceDN w:val="0"/>
        <w:adjustRightInd w:val="0"/>
        <w:ind w:left="1152"/>
        <w:rPr>
          <w:rFonts w:asciiTheme="minorHAnsi" w:hAnsiTheme="minorHAnsi"/>
        </w:rPr>
      </w:pPr>
    </w:p>
    <w:p w:rsidR="00AD5F15" w:rsidRPr="00D13BAF" w:rsidRDefault="00AD5F15" w:rsidP="00AD5F15">
      <w:pPr>
        <w:pStyle w:val="Nadpis2"/>
        <w:numPr>
          <w:ilvl w:val="0"/>
          <w:numId w:val="19"/>
        </w:numPr>
        <w:rPr>
          <w:rFonts w:eastAsia="Times New Roman"/>
        </w:rPr>
      </w:pPr>
      <w:r w:rsidRPr="00D13BAF">
        <w:rPr>
          <w:rFonts w:eastAsia="Times New Roman"/>
        </w:rPr>
        <w:t>Podrobná specifikace předmětu smlouvy dle článku 2, odst. 2, písm. c):</w:t>
      </w:r>
    </w:p>
    <w:p w:rsidR="00AD5F15" w:rsidRDefault="00AD5F15" w:rsidP="00AD5F15">
      <w:pPr>
        <w:pStyle w:val="3seznam"/>
        <w:numPr>
          <w:ilvl w:val="0"/>
          <w:numId w:val="0"/>
        </w:numPr>
        <w:spacing w:before="0" w:after="0"/>
        <w:ind w:left="720"/>
      </w:pPr>
      <w:r>
        <w:t>Nastavení procesů ve vztahu zřizovatele a příspěvkové organizace</w:t>
      </w:r>
    </w:p>
    <w:p w:rsidR="00AD5F15" w:rsidRDefault="00AD5F15" w:rsidP="00AD5F15">
      <w:pPr>
        <w:pStyle w:val="4seznam"/>
        <w:numPr>
          <w:ilvl w:val="3"/>
          <w:numId w:val="23"/>
        </w:numPr>
        <w:spacing w:before="0" w:after="0"/>
      </w:pPr>
      <w:r>
        <w:t>Metodická pomoc s realizací kroků nastavení vztahů zřizovatele a SPO a jeho účinné udržení.</w:t>
      </w:r>
    </w:p>
    <w:p w:rsidR="00AD5F15" w:rsidRDefault="00AD5F15" w:rsidP="00AD5F15">
      <w:pPr>
        <w:pStyle w:val="4seznam"/>
        <w:numPr>
          <w:ilvl w:val="3"/>
          <w:numId w:val="23"/>
        </w:numPr>
        <w:spacing w:before="0" w:after="0"/>
      </w:pPr>
      <w:r>
        <w:t>Metodická pomoc s realizací kroků nastavení jiné činnosti v SPO.</w:t>
      </w:r>
    </w:p>
    <w:p w:rsidR="00AD5F15" w:rsidRDefault="00AD5F15" w:rsidP="00AD5F15">
      <w:pPr>
        <w:pStyle w:val="3seznam"/>
        <w:numPr>
          <w:ilvl w:val="0"/>
          <w:numId w:val="0"/>
        </w:numPr>
        <w:spacing w:before="0" w:after="0"/>
        <w:ind w:left="720"/>
      </w:pPr>
      <w:r>
        <w:t>Nastavení vnitřního řídícího a kontrolního systému</w:t>
      </w:r>
    </w:p>
    <w:p w:rsidR="00AD5F15" w:rsidRDefault="00AD5F15" w:rsidP="00AD5F15">
      <w:pPr>
        <w:pStyle w:val="4seznam"/>
        <w:numPr>
          <w:ilvl w:val="3"/>
          <w:numId w:val="24"/>
        </w:numPr>
        <w:spacing w:before="0" w:after="0"/>
      </w:pPr>
      <w:r>
        <w:t>Metodická pomoc s realizací kroků k nastavení účinného a udržitelného vnitřního řídicího kontrolního systému dle rámce COSO.</w:t>
      </w:r>
    </w:p>
    <w:p w:rsidR="00AD5F15" w:rsidRDefault="00AD5F15" w:rsidP="00AD5F15">
      <w:pPr>
        <w:pStyle w:val="4seznam"/>
        <w:numPr>
          <w:ilvl w:val="3"/>
          <w:numId w:val="24"/>
        </w:numPr>
        <w:spacing w:before="0" w:after="0"/>
      </w:pPr>
      <w:r>
        <w:t>Revize stávajících interních dokumentů, případně poskytnutí vzorových interních dokumentů, nastavení systému řízení interní dokumentace.</w:t>
      </w:r>
    </w:p>
    <w:p w:rsidR="00AD5F15" w:rsidRDefault="00AD5F15" w:rsidP="00AD5F15">
      <w:pPr>
        <w:pStyle w:val="4seznam"/>
        <w:numPr>
          <w:ilvl w:val="3"/>
          <w:numId w:val="24"/>
        </w:numPr>
        <w:spacing w:before="0" w:after="0"/>
      </w:pPr>
      <w:r>
        <w:t>Nastavení řízení rizik.</w:t>
      </w:r>
    </w:p>
    <w:p w:rsidR="00AD5F15" w:rsidRDefault="00AD5F15" w:rsidP="00C33857">
      <w:pPr>
        <w:pStyle w:val="3seznam"/>
        <w:numPr>
          <w:ilvl w:val="0"/>
          <w:numId w:val="0"/>
        </w:numPr>
        <w:spacing w:before="0" w:after="0"/>
        <w:ind w:left="720"/>
      </w:pPr>
      <w:r>
        <w:t xml:space="preserve"> Zajištění školení se zaměřením, v rozsahu a dle požadavků Objednatele.</w:t>
      </w:r>
    </w:p>
    <w:p w:rsidR="00AD5F15" w:rsidRDefault="00AD5F15" w:rsidP="002708F4"/>
    <w:p w:rsidR="00AD5F15" w:rsidRDefault="00AD5F15" w:rsidP="002708F4"/>
    <w:p w:rsidR="00AD5F15" w:rsidRPr="00AD5F15" w:rsidRDefault="00AD5F15" w:rsidP="00AD5F15">
      <w:pPr>
        <w:spacing w:after="120"/>
        <w:rPr>
          <w:rFonts w:cstheme="minorHAnsi"/>
          <w:b/>
        </w:rPr>
      </w:pPr>
      <w:r w:rsidRPr="00AD5F15">
        <w:rPr>
          <w:rFonts w:cstheme="minorHAnsi"/>
          <w:b/>
        </w:rPr>
        <w:lastRenderedPageBreak/>
        <w:t>Příloha č. 2 smlouvy o poskytování služeb</w:t>
      </w:r>
    </w:p>
    <w:p w:rsidR="00AD5F15" w:rsidRPr="00AD5F15" w:rsidRDefault="00AD5F15" w:rsidP="00AD5F15">
      <w:pPr>
        <w:spacing w:after="120"/>
        <w:rPr>
          <w:rFonts w:cstheme="minorHAnsi"/>
          <w:u w:val="single"/>
        </w:rPr>
      </w:pPr>
      <w:r w:rsidRPr="00AD5F15">
        <w:rPr>
          <w:rFonts w:cstheme="minorHAnsi"/>
          <w:u w:val="single"/>
        </w:rPr>
        <w:t>Podklady ke zpracování platů:</w:t>
      </w:r>
    </w:p>
    <w:p w:rsidR="00AD5F15" w:rsidRPr="00AD5F15" w:rsidRDefault="00AD5F15" w:rsidP="00AD5F15">
      <w:pPr>
        <w:pStyle w:val="Odstavecseseznamem"/>
        <w:numPr>
          <w:ilvl w:val="0"/>
          <w:numId w:val="28"/>
        </w:numPr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 xml:space="preserve">Evidence pracovní doby. </w:t>
      </w:r>
    </w:p>
    <w:p w:rsidR="00AD5F15" w:rsidRPr="00AD5F15" w:rsidRDefault="00AD5F15" w:rsidP="00AD5F15">
      <w:pPr>
        <w:pStyle w:val="Odstavecseseznamem"/>
        <w:numPr>
          <w:ilvl w:val="0"/>
          <w:numId w:val="28"/>
        </w:numPr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Doklady pro výpočet náhrady platu za dobu překážek v práci na straně zaměstnance – doklady od lékařů, potvrzení o účasti na pohřbu, svatbě atd.</w:t>
      </w:r>
    </w:p>
    <w:p w:rsidR="00AD5F15" w:rsidRPr="00AD5F15" w:rsidRDefault="00AD5F15" w:rsidP="00AD5F15">
      <w:pPr>
        <w:pStyle w:val="Odstavecseseznamem"/>
        <w:numPr>
          <w:ilvl w:val="0"/>
          <w:numId w:val="28"/>
        </w:numPr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Žádosti o dovolenou.</w:t>
      </w:r>
    </w:p>
    <w:p w:rsidR="00AD5F15" w:rsidRPr="00AD5F15" w:rsidRDefault="00AD5F15" w:rsidP="00AD5F15">
      <w:pPr>
        <w:pStyle w:val="Odstavecseseznamem"/>
        <w:numPr>
          <w:ilvl w:val="0"/>
          <w:numId w:val="28"/>
        </w:numPr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Odměny – přesně specifikovat, zda se jedná o odměnu za jednorázové splnění úkolu, pololetní odměny, nebo celoroční.</w:t>
      </w:r>
    </w:p>
    <w:p w:rsidR="00AD5F15" w:rsidRPr="00AD5F15" w:rsidRDefault="00AD5F15" w:rsidP="00AD5F15">
      <w:pPr>
        <w:pStyle w:val="Odstavecseseznamem"/>
        <w:numPr>
          <w:ilvl w:val="0"/>
          <w:numId w:val="28"/>
        </w:numPr>
        <w:spacing w:after="240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Výkazy práce zaměstnanců pracujících na DPP a DPČ.</w:t>
      </w:r>
    </w:p>
    <w:p w:rsidR="00AD5F15" w:rsidRPr="00AD5F15" w:rsidRDefault="00AD5F15" w:rsidP="00AD5F15">
      <w:pPr>
        <w:rPr>
          <w:rFonts w:cstheme="minorHAnsi"/>
          <w:u w:val="single"/>
        </w:rPr>
      </w:pPr>
      <w:r w:rsidRPr="00AD5F15">
        <w:rPr>
          <w:rFonts w:cstheme="minorHAnsi"/>
          <w:u w:val="single"/>
        </w:rPr>
        <w:t>Podklady k novému nástupu (HPP):</w:t>
      </w:r>
    </w:p>
    <w:p w:rsidR="00AD5F15" w:rsidRPr="00AD5F15" w:rsidRDefault="00AD5F15" w:rsidP="00AD5F15">
      <w:pPr>
        <w:pStyle w:val="Odstavecseseznamem"/>
        <w:numPr>
          <w:ilvl w:val="0"/>
          <w:numId w:val="2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Osobní dotazník vyplněný ve všech kolonkách. U praxe bude uvedeno, kolik z dané praxe se uznává. 100 % nebo 0-2/3.</w:t>
      </w:r>
    </w:p>
    <w:p w:rsidR="00AD5F15" w:rsidRPr="00AD5F15" w:rsidRDefault="00AD5F15" w:rsidP="00AD5F15">
      <w:pPr>
        <w:pStyle w:val="Odstavecseseznamem"/>
        <w:numPr>
          <w:ilvl w:val="0"/>
          <w:numId w:val="2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SSSVD ověří kontrolou průkazu zdravotní pojišťovny, zda zaměstnanec správně vyplnil ZP do osobního dotazníku.</w:t>
      </w:r>
    </w:p>
    <w:p w:rsidR="00AD5F15" w:rsidRPr="00AD5F15" w:rsidRDefault="00AD5F15" w:rsidP="00AD5F15">
      <w:pPr>
        <w:pStyle w:val="Odstavecseseznamem"/>
        <w:numPr>
          <w:ilvl w:val="0"/>
          <w:numId w:val="2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Pracovní smlouva.</w:t>
      </w:r>
    </w:p>
    <w:p w:rsidR="00AD5F15" w:rsidRPr="00AD5F15" w:rsidRDefault="00AD5F15" w:rsidP="00AD5F15">
      <w:pPr>
        <w:pStyle w:val="Odstavecseseznamem"/>
        <w:numPr>
          <w:ilvl w:val="0"/>
          <w:numId w:val="2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Platový výměr.</w:t>
      </w:r>
    </w:p>
    <w:p w:rsidR="00AD5F15" w:rsidRPr="00AD5F15" w:rsidRDefault="00AD5F15" w:rsidP="00AD5F15">
      <w:pPr>
        <w:pStyle w:val="Odstavecseseznamem"/>
        <w:numPr>
          <w:ilvl w:val="0"/>
          <w:numId w:val="2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Rozpis směn.</w:t>
      </w:r>
    </w:p>
    <w:p w:rsidR="00AD5F15" w:rsidRPr="00AD5F15" w:rsidRDefault="00AD5F15" w:rsidP="00AD5F15">
      <w:pPr>
        <w:pStyle w:val="Odstavecseseznamem"/>
        <w:numPr>
          <w:ilvl w:val="0"/>
          <w:numId w:val="2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Zápočtový list z předchozího zaměstnání nebo doklad, že byl zaměstnanec veden na ÚP.</w:t>
      </w:r>
    </w:p>
    <w:p w:rsidR="00AD5F15" w:rsidRPr="00AD5F15" w:rsidRDefault="00AD5F15" w:rsidP="00AD5F15">
      <w:pPr>
        <w:pStyle w:val="Odstavecseseznamem"/>
        <w:numPr>
          <w:ilvl w:val="0"/>
          <w:numId w:val="2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Prohlášení poplatníka k dani z příjmu fyzických osob. Pokud již ho nemá podepsané někde jinde.</w:t>
      </w:r>
    </w:p>
    <w:p w:rsidR="00AD5F15" w:rsidRPr="00AD5F15" w:rsidRDefault="00AD5F15" w:rsidP="00AD5F15">
      <w:pPr>
        <w:pStyle w:val="Odstavecseseznamem"/>
        <w:numPr>
          <w:ilvl w:val="0"/>
          <w:numId w:val="25"/>
        </w:numPr>
        <w:spacing w:after="24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Chce-li zaměstnanec uplatnit slevu na děti, tak i rodné listy dětí, potvrzení od manžela/ky, že neuplatňuje slevu na dani, je-li dítěti více než 18 let a studuje, tak potvrzení o studiu.</w:t>
      </w:r>
    </w:p>
    <w:p w:rsidR="00AD5F15" w:rsidRPr="00AD5F15" w:rsidRDefault="00AD5F15" w:rsidP="00AD5F15">
      <w:pPr>
        <w:rPr>
          <w:rFonts w:cstheme="minorHAnsi"/>
        </w:rPr>
      </w:pPr>
      <w:r w:rsidRPr="00AD5F15">
        <w:rPr>
          <w:rFonts w:cstheme="minorHAnsi"/>
          <w:u w:val="single"/>
        </w:rPr>
        <w:t>Podklady k novému nástupu na DPP a DPČ</w:t>
      </w:r>
      <w:r w:rsidRPr="00AD5F15">
        <w:rPr>
          <w:rFonts w:cstheme="minorHAnsi"/>
        </w:rPr>
        <w:t>:</w:t>
      </w:r>
    </w:p>
    <w:p w:rsidR="00AD5F15" w:rsidRPr="00AD5F15" w:rsidRDefault="00AD5F15" w:rsidP="00AD5F15">
      <w:pPr>
        <w:pStyle w:val="Odstavecseseznamem"/>
        <w:numPr>
          <w:ilvl w:val="0"/>
          <w:numId w:val="27"/>
        </w:numPr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Uzavřená dohoda.</w:t>
      </w:r>
    </w:p>
    <w:p w:rsidR="00AD5F15" w:rsidRPr="00AD5F15" w:rsidRDefault="00AD5F15" w:rsidP="00AD5F15">
      <w:pPr>
        <w:pStyle w:val="Odstavecseseznamem"/>
        <w:numPr>
          <w:ilvl w:val="0"/>
          <w:numId w:val="27"/>
        </w:numPr>
        <w:spacing w:after="240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Osobní dotazník.</w:t>
      </w:r>
    </w:p>
    <w:p w:rsidR="00AD5F15" w:rsidRPr="00AD5F15" w:rsidRDefault="00AD5F15" w:rsidP="00AD5F15">
      <w:pPr>
        <w:rPr>
          <w:rFonts w:cstheme="minorHAnsi"/>
        </w:rPr>
      </w:pPr>
      <w:r w:rsidRPr="00AD5F15">
        <w:rPr>
          <w:rFonts w:cstheme="minorHAnsi"/>
          <w:u w:val="single"/>
        </w:rPr>
        <w:t>Podklady k ukončení pracovního poměru</w:t>
      </w:r>
      <w:r w:rsidRPr="00AD5F15">
        <w:rPr>
          <w:rFonts w:cstheme="minorHAnsi"/>
        </w:rPr>
        <w:t>:</w:t>
      </w:r>
    </w:p>
    <w:p w:rsidR="00AD5F15" w:rsidRPr="00AD5F15" w:rsidRDefault="00AD5F15" w:rsidP="00AD5F15">
      <w:pPr>
        <w:pStyle w:val="Odstavecseseznamem"/>
        <w:numPr>
          <w:ilvl w:val="0"/>
          <w:numId w:val="26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Dohoda o ukončení pracovního poměru.</w:t>
      </w:r>
    </w:p>
    <w:p w:rsidR="00AD5F15" w:rsidRPr="00AD5F15" w:rsidRDefault="00AD5F15" w:rsidP="00AD5F15">
      <w:pPr>
        <w:pStyle w:val="Odstavecseseznamem"/>
        <w:numPr>
          <w:ilvl w:val="0"/>
          <w:numId w:val="26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Výpověď.</w:t>
      </w:r>
    </w:p>
    <w:p w:rsidR="00AD5F15" w:rsidRPr="00AD5F15" w:rsidRDefault="00AD5F15" w:rsidP="00AD5F15">
      <w:pPr>
        <w:pStyle w:val="Odstavecseseznamem"/>
        <w:numPr>
          <w:ilvl w:val="0"/>
          <w:numId w:val="26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Neprodlužení smlouvy na dobu určitou – poslat informaci e-mailem.</w:t>
      </w:r>
    </w:p>
    <w:p w:rsidR="00AD5F15" w:rsidRPr="00AD5F15" w:rsidRDefault="00AD5F15" w:rsidP="00AD5F15">
      <w:pPr>
        <w:pStyle w:val="Odstavecseseznamem"/>
        <w:numPr>
          <w:ilvl w:val="0"/>
          <w:numId w:val="26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Objednatel je povinen předat v den ukončení pracovního poměru zápočtový list zaměstnanci. Tento zápočtový list připraví poskytovatel na základě informací od objednatele, veškeré podklady proto objednatel předá poskytovateli nejpozději 3 dny před ukončením pracovního poměru.</w:t>
      </w:r>
    </w:p>
    <w:p w:rsidR="00AD5F15" w:rsidRPr="00AD5F15" w:rsidRDefault="00AD5F15" w:rsidP="00AD5F15">
      <w:pPr>
        <w:spacing w:after="120"/>
        <w:rPr>
          <w:rFonts w:cstheme="minorHAnsi"/>
          <w:u w:val="single"/>
        </w:rPr>
      </w:pPr>
      <w:r w:rsidRPr="00AD5F15">
        <w:rPr>
          <w:rFonts w:cstheme="minorHAnsi"/>
          <w:u w:val="single"/>
        </w:rPr>
        <w:t>OČR:</w:t>
      </w:r>
    </w:p>
    <w:p w:rsidR="00AD5F15" w:rsidRPr="00AD5F15" w:rsidRDefault="00AD5F15" w:rsidP="00AD5F15">
      <w:pPr>
        <w:pStyle w:val="Odstavecseseznamem"/>
        <w:numPr>
          <w:ilvl w:val="0"/>
          <w:numId w:val="29"/>
        </w:numPr>
        <w:spacing w:after="240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Udělat kopii (scan)vyplněného a podepsaného dokumentu „Oznámení zaměstnavateli o potřebě ošetřování/péče“ a poslat po ukončení čerpání dávky poskytovateli.</w:t>
      </w:r>
    </w:p>
    <w:p w:rsidR="00AD5F15" w:rsidRPr="00AD5F15" w:rsidRDefault="00AD5F15" w:rsidP="00AD5F15">
      <w:pPr>
        <w:rPr>
          <w:rFonts w:cstheme="minorHAnsi"/>
          <w:u w:val="single"/>
        </w:rPr>
      </w:pPr>
      <w:r w:rsidRPr="00AD5F15">
        <w:rPr>
          <w:rFonts w:cstheme="minorHAnsi"/>
          <w:u w:val="single"/>
        </w:rPr>
        <w:t>Pracovní úrazy:</w:t>
      </w:r>
    </w:p>
    <w:p w:rsidR="00AD5F15" w:rsidRPr="00AD5F15" w:rsidRDefault="00AD5F15" w:rsidP="00AD5F15">
      <w:pPr>
        <w:pStyle w:val="Odstavecseseznamem"/>
        <w:numPr>
          <w:ilvl w:val="0"/>
          <w:numId w:val="3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 xml:space="preserve">S pojišťovnou komunikuje přímo objednatel – nahlášení pracovního úrazu. </w:t>
      </w:r>
    </w:p>
    <w:p w:rsidR="00AD5F15" w:rsidRPr="00AD5F15" w:rsidRDefault="00AD5F15" w:rsidP="00AD5F15">
      <w:pPr>
        <w:pStyle w:val="Odstavecseseznamem"/>
        <w:numPr>
          <w:ilvl w:val="0"/>
          <w:numId w:val="3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Doklady k výpočtu náhrady (oskenované bolestné, doklad o souvislosti pracovního úrazu s pracovní neschopností) zaslat po ukončení pracovního úrazu poskytovateli ihned, jakmile tyto dokumenty zaměstnanec přinese.</w:t>
      </w:r>
    </w:p>
    <w:p w:rsidR="00AD5F15" w:rsidRPr="00AD5F15" w:rsidRDefault="00AD5F15" w:rsidP="00AD5F15">
      <w:pPr>
        <w:pStyle w:val="Odstavecseseznamem"/>
        <w:numPr>
          <w:ilvl w:val="0"/>
          <w:numId w:val="3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Výši vypočtené náhrady zašle poskytovatel objednateli do 14 dnů.</w:t>
      </w:r>
    </w:p>
    <w:p w:rsidR="00AD5F15" w:rsidRPr="00AD5F15" w:rsidRDefault="00AD5F15" w:rsidP="00AD5F15">
      <w:pPr>
        <w:pStyle w:val="Odstavecseseznamem"/>
        <w:numPr>
          <w:ilvl w:val="0"/>
          <w:numId w:val="3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Objednatel datovou schránkou přepošle všechny doklady pojišťovně.</w:t>
      </w:r>
    </w:p>
    <w:p w:rsidR="00AD5F15" w:rsidRPr="00AD5F15" w:rsidRDefault="00AD5F15" w:rsidP="00AD5F15">
      <w:pPr>
        <w:spacing w:before="240" w:after="120" w:line="257" w:lineRule="auto"/>
        <w:rPr>
          <w:rFonts w:cstheme="minorHAnsi"/>
          <w:u w:val="single"/>
        </w:rPr>
      </w:pPr>
      <w:r w:rsidRPr="00AD5F15">
        <w:rPr>
          <w:rFonts w:cstheme="minorHAnsi"/>
          <w:u w:val="single"/>
        </w:rPr>
        <w:lastRenderedPageBreak/>
        <w:t>Postup do vyššího platového stupně</w:t>
      </w:r>
    </w:p>
    <w:p w:rsidR="00AD5F15" w:rsidRPr="00AD5F15" w:rsidRDefault="00AD5F15" w:rsidP="00AD5F15">
      <w:pPr>
        <w:pStyle w:val="Odstavecseseznamem"/>
        <w:numPr>
          <w:ilvl w:val="0"/>
          <w:numId w:val="3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Objednatel připraví nový platový výměr zaměstnanci vždy jeden měsíc dopředu. (např. postup 30. 3., platový výměr musí být předán zaměstnanci nejpozději 28. 2. s platností od 1. 3.)</w:t>
      </w:r>
    </w:p>
    <w:p w:rsidR="00AD5F15" w:rsidRPr="00AD5F15" w:rsidRDefault="00AD5F15" w:rsidP="00AD5F15">
      <w:pPr>
        <w:pStyle w:val="Odstavecseseznamem"/>
        <w:numPr>
          <w:ilvl w:val="0"/>
          <w:numId w:val="3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D5F15">
        <w:rPr>
          <w:rFonts w:asciiTheme="minorHAnsi" w:hAnsiTheme="minorHAnsi" w:cstheme="minorHAnsi"/>
          <w:sz w:val="22"/>
          <w:szCs w:val="22"/>
        </w:rPr>
        <w:t>Nový platový výměr bude předán poskytovateli současně s doklady ke zpracování mezd příslušného měsíce.</w:t>
      </w:r>
    </w:p>
    <w:p w:rsidR="00AD5F15" w:rsidRPr="00AD5F15" w:rsidRDefault="00AD5F15" w:rsidP="00AD5F15">
      <w:pPr>
        <w:rPr>
          <w:rFonts w:cstheme="minorHAnsi"/>
        </w:rPr>
      </w:pPr>
    </w:p>
    <w:p w:rsidR="00AD5F15" w:rsidRPr="00AD5F15" w:rsidRDefault="00AD5F15" w:rsidP="00AD5F15">
      <w:pPr>
        <w:rPr>
          <w:rFonts w:cstheme="minorHAnsi"/>
          <w:i/>
          <w:u w:val="single"/>
        </w:rPr>
      </w:pPr>
      <w:r w:rsidRPr="00AD5F15">
        <w:rPr>
          <w:rFonts w:cstheme="minorHAnsi"/>
          <w:i/>
          <w:u w:val="single"/>
        </w:rPr>
        <w:t>Upozornění:</w:t>
      </w:r>
    </w:p>
    <w:p w:rsidR="00AD5F15" w:rsidRPr="00AD5F15" w:rsidRDefault="00AD5F15" w:rsidP="00AD5F15">
      <w:pPr>
        <w:rPr>
          <w:rFonts w:cstheme="minorHAnsi"/>
          <w:i/>
        </w:rPr>
      </w:pPr>
      <w:r w:rsidRPr="00AD5F15">
        <w:rPr>
          <w:rFonts w:cstheme="minorHAnsi"/>
          <w:i/>
        </w:rPr>
        <w:t xml:space="preserve">Přihlášky a odhlášky zaměstnanců na zdravotní pojišťovnu a OSSZ je nutné odeslat nejpozději do 8 kalendářních dnů. Je nutné důsledně dodržovat termíny informování poskytovatele o nových nástupech a ukončení pracovních poměrů. V případě pozdních hlášení hrozí sankce, odpovědnost za pozdní nahlášení z důvodů prodlení objednatele je dle smluvní úpravy na objednateli. </w:t>
      </w:r>
    </w:p>
    <w:p w:rsidR="00AD5F15" w:rsidRPr="00AD5F15" w:rsidRDefault="00AD5F15" w:rsidP="00AD5F15">
      <w:pPr>
        <w:pStyle w:val="Prosttext1"/>
        <w:rPr>
          <w:rFonts w:asciiTheme="minorHAnsi" w:hAnsiTheme="minorHAnsi" w:cstheme="minorHAnsi"/>
          <w:b/>
          <w:sz w:val="22"/>
          <w:szCs w:val="22"/>
        </w:rPr>
      </w:pPr>
    </w:p>
    <w:p w:rsidR="00AD5F15" w:rsidRPr="00AD5F15" w:rsidRDefault="00AD5F15" w:rsidP="00AD5F15">
      <w:pPr>
        <w:rPr>
          <w:rFonts w:cstheme="minorHAnsi"/>
          <w:u w:val="single"/>
        </w:rPr>
      </w:pPr>
      <w:r w:rsidRPr="00AD5F15">
        <w:rPr>
          <w:rFonts w:cstheme="minorHAnsi"/>
          <w:u w:val="single"/>
        </w:rPr>
        <w:t>Přehled důležitých termínů spolupráce dle smlouvy a jejích příloh (shrnutí)</w:t>
      </w:r>
    </w:p>
    <w:p w:rsidR="00AD5F15" w:rsidRPr="00AD5F15" w:rsidRDefault="00AD5F15" w:rsidP="00AD5F15">
      <w:pPr>
        <w:rPr>
          <w:rFonts w:cstheme="minorHAnsi"/>
        </w:rPr>
      </w:pPr>
      <w:r w:rsidRPr="00AD5F15">
        <w:rPr>
          <w:rFonts w:cstheme="minorHAnsi"/>
        </w:rPr>
        <w:t>Předání informací a podkladů pro vznik pracovního poměru</w:t>
      </w:r>
      <w:r w:rsidRPr="00AD5F15">
        <w:rPr>
          <w:rFonts w:cstheme="minorHAnsi"/>
        </w:rPr>
        <w:tab/>
      </w:r>
      <w:r w:rsidRPr="00AD5F15">
        <w:rPr>
          <w:rFonts w:cstheme="minorHAnsi"/>
        </w:rPr>
        <w:tab/>
        <w:t xml:space="preserve">nejpozději 4 dny před nástupem </w:t>
      </w:r>
    </w:p>
    <w:p w:rsidR="00AD5F15" w:rsidRPr="00AD5F15" w:rsidRDefault="00AD5F15" w:rsidP="00AD5F15">
      <w:r w:rsidRPr="00AD5F15">
        <w:t>Předání informací a podkladů ke zpracování platů a odměn z dohod</w:t>
      </w:r>
      <w:r w:rsidRPr="00AD5F15">
        <w:rPr>
          <w:rFonts w:cstheme="minorHAnsi"/>
        </w:rPr>
        <w:tab/>
      </w:r>
      <w:r w:rsidRPr="00AD5F15">
        <w:t>do 3. dne kalendářního měsíce</w:t>
      </w:r>
      <w:r w:rsidRPr="00AD5F15">
        <w:rPr>
          <w:rStyle w:val="Odkaznavysvtlivky"/>
        </w:rPr>
        <w:endnoteReference w:id="1"/>
      </w:r>
    </w:p>
    <w:p w:rsidR="00AD5F15" w:rsidRPr="00AD5F15" w:rsidRDefault="00AD5F15" w:rsidP="00AD5F15">
      <w:pPr>
        <w:ind w:left="6370" w:hanging="6370"/>
        <w:rPr>
          <w:rFonts w:cstheme="minorHAnsi"/>
        </w:rPr>
      </w:pPr>
      <w:r w:rsidRPr="00AD5F15">
        <w:rPr>
          <w:rFonts w:cstheme="minorHAnsi"/>
        </w:rPr>
        <w:t xml:space="preserve">Předání informací a podkladů pro ukončení pracovního poměru </w:t>
      </w:r>
      <w:r w:rsidRPr="00AD5F15">
        <w:rPr>
          <w:rFonts w:cstheme="minorHAnsi"/>
        </w:rPr>
        <w:tab/>
        <w:t>nejpozději 3 dny před ukončením pracovního poměru</w:t>
      </w:r>
    </w:p>
    <w:p w:rsidR="00AD5F15" w:rsidRPr="00AD5F15" w:rsidRDefault="00AD5F15" w:rsidP="00AD5F15">
      <w:pPr>
        <w:rPr>
          <w:rFonts w:cstheme="minorHAnsi"/>
        </w:rPr>
      </w:pPr>
      <w:r w:rsidRPr="00AD5F15">
        <w:rPr>
          <w:rFonts w:cstheme="minorHAnsi"/>
        </w:rPr>
        <w:t>Předání dokladů k výpočtu náhrady při pracovním úrazu</w:t>
      </w:r>
      <w:r w:rsidRPr="00AD5F15">
        <w:rPr>
          <w:rFonts w:cstheme="minorHAnsi"/>
        </w:rPr>
        <w:tab/>
      </w:r>
      <w:r w:rsidRPr="00AD5F15">
        <w:rPr>
          <w:rFonts w:cstheme="minorHAnsi"/>
        </w:rPr>
        <w:tab/>
        <w:t>ihned po obdržení od zaměstnance</w:t>
      </w:r>
    </w:p>
    <w:p w:rsidR="00AD5F15" w:rsidRPr="00AD5F15" w:rsidRDefault="00AD5F15" w:rsidP="00AD5F15">
      <w:pPr>
        <w:rPr>
          <w:rFonts w:cstheme="minorHAnsi"/>
        </w:rPr>
      </w:pPr>
      <w:r w:rsidRPr="00AD5F15">
        <w:t>Předání informací a podkladů pro účetní a daňovou agendu</w:t>
      </w:r>
      <w:r w:rsidRPr="00AD5F15">
        <w:rPr>
          <w:rFonts w:cstheme="minorHAnsi"/>
        </w:rPr>
        <w:tab/>
      </w:r>
      <w:r w:rsidRPr="00AD5F15">
        <w:rPr>
          <w:rFonts w:cstheme="minorHAnsi"/>
        </w:rPr>
        <w:tab/>
      </w:r>
      <w:r w:rsidRPr="00AD5F15">
        <w:t>do 10. dne kalendářního měsíce</w:t>
      </w:r>
      <w:r w:rsidRPr="00AD5F15">
        <w:rPr>
          <w:rStyle w:val="Odkaznavysvtlivky"/>
        </w:rPr>
        <w:endnoteReference w:id="2"/>
      </w:r>
    </w:p>
    <w:p w:rsidR="00AD5F15" w:rsidRPr="00AD5F15" w:rsidRDefault="00AD5F15" w:rsidP="00AD5F15">
      <w:pPr>
        <w:rPr>
          <w:rFonts w:cstheme="minorHAnsi"/>
        </w:rPr>
      </w:pPr>
      <w:r w:rsidRPr="00AD5F15">
        <w:rPr>
          <w:rFonts w:cstheme="minorHAnsi"/>
        </w:rPr>
        <w:t>Zpracování platů a provedení souvisejících úkonů</w:t>
      </w:r>
      <w:r w:rsidRPr="00AD5F15">
        <w:rPr>
          <w:rFonts w:cstheme="minorHAnsi"/>
        </w:rPr>
        <w:tab/>
      </w:r>
      <w:r w:rsidRPr="00AD5F15">
        <w:rPr>
          <w:rFonts w:cstheme="minorHAnsi"/>
        </w:rPr>
        <w:tab/>
      </w:r>
      <w:r w:rsidRPr="00AD5F15">
        <w:rPr>
          <w:rFonts w:cstheme="minorHAnsi"/>
        </w:rPr>
        <w:tab/>
        <w:t>do 10. dne kalendářního měsíce</w:t>
      </w:r>
      <w:r w:rsidRPr="00AD5F15">
        <w:rPr>
          <w:rStyle w:val="Odkaznavysvtlivky"/>
          <w:rFonts w:cstheme="minorHAnsi"/>
        </w:rPr>
        <w:endnoteReference w:id="3"/>
      </w:r>
    </w:p>
    <w:p w:rsidR="00AD5F15" w:rsidRPr="00AD5F15" w:rsidRDefault="00AD5F15" w:rsidP="00AD5F15">
      <w:pPr>
        <w:rPr>
          <w:rFonts w:cstheme="minorHAnsi"/>
        </w:rPr>
      </w:pPr>
      <w:r w:rsidRPr="00AD5F15">
        <w:rPr>
          <w:rFonts w:cstheme="minorHAnsi"/>
        </w:rPr>
        <w:t>Zpracování náhrady při pracovním úrazu</w:t>
      </w:r>
      <w:r w:rsidRPr="00AD5F15">
        <w:rPr>
          <w:rFonts w:cstheme="minorHAnsi"/>
        </w:rPr>
        <w:tab/>
      </w:r>
      <w:r w:rsidRPr="00AD5F15">
        <w:rPr>
          <w:rFonts w:cstheme="minorHAnsi"/>
        </w:rPr>
        <w:tab/>
      </w:r>
      <w:r w:rsidRPr="00AD5F15">
        <w:rPr>
          <w:rFonts w:cstheme="minorHAnsi"/>
        </w:rPr>
        <w:tab/>
      </w:r>
      <w:r w:rsidRPr="00AD5F15">
        <w:rPr>
          <w:rFonts w:cstheme="minorHAnsi"/>
        </w:rPr>
        <w:tab/>
        <w:t>do 14 dnů od předání úplných podkladů</w:t>
      </w:r>
    </w:p>
    <w:p w:rsidR="00AD5F15" w:rsidRPr="00AD5F15" w:rsidRDefault="00AD5F15" w:rsidP="00AD5F15">
      <w:pPr>
        <w:spacing w:after="0" w:line="257" w:lineRule="auto"/>
        <w:ind w:left="6367" w:hanging="6367"/>
        <w:rPr>
          <w:rFonts w:cstheme="minorHAnsi"/>
        </w:rPr>
      </w:pPr>
      <w:r w:rsidRPr="00AD5F15">
        <w:rPr>
          <w:rFonts w:cstheme="minorHAnsi"/>
        </w:rPr>
        <w:t>Zpracování platového výměru při postupu do vyššího</w:t>
      </w:r>
      <w:r w:rsidRPr="00AD5F15">
        <w:tab/>
      </w:r>
      <w:r w:rsidRPr="00AD5F15">
        <w:rPr>
          <w:rFonts w:cstheme="minorHAnsi"/>
        </w:rPr>
        <w:t>1 kalendářní měsíc před nastáním této</w:t>
      </w:r>
    </w:p>
    <w:p w:rsidR="00AD5F15" w:rsidRPr="00AD5F15" w:rsidRDefault="00AD5F15" w:rsidP="00AD5F15">
      <w:pPr>
        <w:spacing w:after="0" w:line="257" w:lineRule="auto"/>
        <w:ind w:left="6367" w:hanging="6367"/>
      </w:pPr>
      <w:r w:rsidRPr="00AD5F15">
        <w:t xml:space="preserve">platového stupně </w:t>
      </w:r>
      <w:r w:rsidRPr="00AD5F15">
        <w:tab/>
        <w:t>skutečnosti</w:t>
      </w:r>
    </w:p>
    <w:p w:rsidR="00AD5F15" w:rsidRPr="00AD5F15" w:rsidRDefault="00AD5F15" w:rsidP="00AD5F15">
      <w:pPr>
        <w:ind w:left="6370" w:hanging="6370"/>
        <w:rPr>
          <w:rFonts w:cstheme="minorHAnsi"/>
        </w:rPr>
      </w:pPr>
    </w:p>
    <w:p w:rsidR="00AD5F15" w:rsidRPr="00AD5F15" w:rsidRDefault="00AD5F15" w:rsidP="00AD5F15">
      <w:pPr>
        <w:ind w:left="6370" w:hanging="6370"/>
        <w:rPr>
          <w:rFonts w:cstheme="minorHAnsi"/>
        </w:rPr>
      </w:pPr>
      <w:r w:rsidRPr="00AD5F15">
        <w:rPr>
          <w:rFonts w:cstheme="minorHAnsi"/>
        </w:rPr>
        <w:tab/>
      </w:r>
      <w:r w:rsidRPr="00AD5F15">
        <w:rPr>
          <w:rFonts w:cstheme="minorHAnsi"/>
        </w:rPr>
        <w:tab/>
      </w:r>
    </w:p>
    <w:p w:rsidR="00AD5F15" w:rsidRPr="00AD5F15" w:rsidRDefault="00AD5F15" w:rsidP="00AD5F15">
      <w:pPr>
        <w:pStyle w:val="Prosttext1"/>
        <w:rPr>
          <w:rFonts w:asciiTheme="minorHAnsi" w:hAnsiTheme="minorHAnsi" w:cstheme="minorHAnsi"/>
          <w:b/>
          <w:sz w:val="22"/>
          <w:szCs w:val="22"/>
        </w:rPr>
      </w:pPr>
    </w:p>
    <w:p w:rsidR="00AD5F15" w:rsidRPr="00AD5F15" w:rsidRDefault="00AD5F15" w:rsidP="002708F4"/>
    <w:sectPr w:rsidR="00AD5F15" w:rsidRPr="00AD5F15" w:rsidSect="001D0AA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15" w:rsidRDefault="00AD5F15" w:rsidP="001044AD">
      <w:pPr>
        <w:spacing w:after="0"/>
      </w:pPr>
      <w:r>
        <w:separator/>
      </w:r>
    </w:p>
  </w:endnote>
  <w:endnote w:type="continuationSeparator" w:id="0">
    <w:p w:rsidR="00AD5F15" w:rsidRDefault="00AD5F15" w:rsidP="001044AD">
      <w:pPr>
        <w:spacing w:after="0"/>
      </w:pPr>
      <w:r>
        <w:continuationSeparator/>
      </w:r>
    </w:p>
  </w:endnote>
  <w:endnote w:id="1">
    <w:p w:rsidR="00AD5F15" w:rsidRDefault="00AD5F15" w:rsidP="00AD5F15">
      <w:pPr>
        <w:pStyle w:val="smldruhauroven"/>
        <w:numPr>
          <w:ilvl w:val="0"/>
          <w:numId w:val="4"/>
        </w:numPr>
        <w:spacing w:before="120"/>
        <w:ind w:left="357" w:hanging="357"/>
        <w:rPr>
          <w:rFonts w:ascii="Calibri" w:eastAsia="SimSun" w:hAnsi="Calibri" w:cs="Calibri"/>
          <w:sz w:val="22"/>
          <w:szCs w:val="22"/>
        </w:rPr>
      </w:pPr>
      <w:r>
        <w:rPr>
          <w:rStyle w:val="Odkaznavysvtlivky"/>
        </w:rPr>
        <w:endnoteRef/>
      </w:r>
      <w:r>
        <w:t xml:space="preserve"> </w:t>
      </w:r>
      <w:r w:rsidRPr="00841D65">
        <w:rPr>
          <w:rFonts w:ascii="Calibri" w:eastAsia="SimSun" w:hAnsi="Calibri" w:cs="Calibri"/>
          <w:sz w:val="22"/>
          <w:szCs w:val="22"/>
        </w:rPr>
        <w:t xml:space="preserve">následujícího po kalendářním měsíci, za nějž se tato agenda zpracovává. </w:t>
      </w:r>
    </w:p>
    <w:p w:rsidR="00AD5F15" w:rsidRDefault="00AD5F15" w:rsidP="00AD5F15">
      <w:pPr>
        <w:pStyle w:val="Textvysvtlivek"/>
      </w:pPr>
    </w:p>
  </w:endnote>
  <w:endnote w:id="2">
    <w:p w:rsidR="00AD5F15" w:rsidRDefault="00AD5F15" w:rsidP="00AD5F15">
      <w:pPr>
        <w:pStyle w:val="smldruhauroven"/>
        <w:numPr>
          <w:ilvl w:val="0"/>
          <w:numId w:val="4"/>
        </w:numPr>
        <w:spacing w:before="120"/>
        <w:ind w:left="357" w:hanging="357"/>
        <w:rPr>
          <w:rFonts w:ascii="Calibri" w:eastAsia="SimSun" w:hAnsi="Calibri" w:cs="Calibri"/>
          <w:sz w:val="22"/>
          <w:szCs w:val="22"/>
        </w:rPr>
      </w:pPr>
      <w:r>
        <w:rPr>
          <w:rStyle w:val="Odkaznavysvtlivky"/>
          <w:rFonts w:ascii="Calibri" w:eastAsia="Calibri" w:hAnsi="Calibri" w:cs="Times New Roman"/>
          <w:color w:val="auto"/>
          <w:sz w:val="20"/>
          <w:lang w:eastAsia="en-US"/>
        </w:rPr>
        <w:endnoteRef/>
      </w:r>
      <w:r>
        <w:rPr>
          <w:rStyle w:val="Odkaznavysvtlivky"/>
        </w:rPr>
        <w:endnoteRef/>
      </w:r>
      <w:r>
        <w:t xml:space="preserve"> </w:t>
      </w:r>
      <w:r w:rsidRPr="00841D65">
        <w:rPr>
          <w:rFonts w:ascii="Calibri" w:eastAsia="SimSun" w:hAnsi="Calibri" w:cs="Calibri"/>
          <w:sz w:val="22"/>
          <w:szCs w:val="22"/>
        </w:rPr>
        <w:t xml:space="preserve">následujícího po kalendářním měsíci, za nějž se tato agenda zpracovává. </w:t>
      </w:r>
    </w:p>
    <w:p w:rsidR="00AD5F15" w:rsidRDefault="00AD5F15" w:rsidP="00AD5F15">
      <w:pPr>
        <w:pStyle w:val="Textvysvtlivek"/>
      </w:pPr>
    </w:p>
  </w:endnote>
  <w:endnote w:id="3">
    <w:p w:rsidR="00AD5F15" w:rsidRDefault="00AD5F15" w:rsidP="00AD5F15">
      <w:pPr>
        <w:pStyle w:val="smldruhauroven"/>
        <w:numPr>
          <w:ilvl w:val="0"/>
          <w:numId w:val="4"/>
        </w:numPr>
        <w:spacing w:before="120"/>
        <w:ind w:left="357" w:hanging="357"/>
        <w:rPr>
          <w:rFonts w:ascii="Calibri" w:eastAsia="SimSun" w:hAnsi="Calibri" w:cs="Calibri"/>
          <w:sz w:val="22"/>
          <w:szCs w:val="22"/>
        </w:rPr>
      </w:pPr>
      <w:r>
        <w:rPr>
          <w:rStyle w:val="Odkaznavysvtlivky"/>
        </w:rPr>
        <w:endnoteRef/>
      </w:r>
      <w:r>
        <w:t xml:space="preserve"> </w:t>
      </w:r>
      <w:r w:rsidRPr="00841D65">
        <w:rPr>
          <w:rFonts w:ascii="Calibri" w:eastAsia="SimSun" w:hAnsi="Calibri" w:cs="Calibri"/>
          <w:sz w:val="22"/>
          <w:szCs w:val="22"/>
        </w:rPr>
        <w:t xml:space="preserve">následujícího po kalendářním měsíci, za nějž se tato agenda zpracovává. </w:t>
      </w:r>
    </w:p>
    <w:p w:rsidR="00AD5F15" w:rsidRDefault="00AD5F15" w:rsidP="00AD5F15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4AD" w:rsidRDefault="00F1543A" w:rsidP="001044AD">
    <w:pPr>
      <w:pStyle w:val="Zpa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719330" o:spid="_x0000_s2051" type="#_x0000_t75" style="position:absolute;left:0;text-align:left;margin-left:265.45pt;margin-top:413.95pt;width:294.2pt;height:240.75pt;z-index:-251656192;mso-position-horizontal-relative:margin;mso-position-vertical-relative:margin" o:allowincell="f">
          <v:imagedata r:id="rId1" o:title="znak"/>
          <w10:wrap anchorx="margin" anchory="margin"/>
        </v:shape>
      </w:pict>
    </w:r>
    <w:r w:rsidR="001044AD" w:rsidRPr="001044AD">
      <w:rPr>
        <w:noProof/>
        <w:lang w:eastAsia="cs-CZ"/>
      </w:rPr>
      <w:drawing>
        <wp:inline distT="0" distB="0" distL="0" distR="0">
          <wp:extent cx="6659592" cy="460132"/>
          <wp:effectExtent l="0" t="0" r="0" b="0"/>
          <wp:docPr id="40" name="Obrázek 40" descr="\\pkkv-fs\Uzivatele\Kubera\LOGO_PKKV_2023\original obrazky\adresa_pat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kkv-fs\Uzivatele\Kubera\LOGO_PKKV_2023\original obrazky\adresa_patick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4468" cy="539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15" w:rsidRDefault="00AD5F15" w:rsidP="001044AD">
      <w:pPr>
        <w:spacing w:after="0"/>
      </w:pPr>
      <w:r>
        <w:separator/>
      </w:r>
    </w:p>
  </w:footnote>
  <w:footnote w:type="continuationSeparator" w:id="0">
    <w:p w:rsidR="00AD5F15" w:rsidRDefault="00AD5F15" w:rsidP="001044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9E" w:rsidRDefault="00F1543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719329" o:spid="_x0000_s2050" type="#_x0000_t75" style="position:absolute;left:0;text-align:left;margin-left:0;margin-top:0;width:524.2pt;height:429pt;z-index:-251657216;mso-position-horizontal:center;mso-position-horizontal-relative:margin;mso-position-vertical:center;mso-position-vertical-relative:margin" o:allowincell="f">
          <v:imagedata r:id="rId1" o:title="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4AD" w:rsidRDefault="001044AD" w:rsidP="001D0AA3">
    <w:pPr>
      <w:pStyle w:val="Zhlav"/>
      <w:ind w:right="-284"/>
    </w:pPr>
    <w:r w:rsidRPr="001044AD">
      <w:rPr>
        <w:noProof/>
        <w:lang w:eastAsia="cs-CZ"/>
      </w:rPr>
      <w:drawing>
        <wp:inline distT="0" distB="0" distL="0" distR="0">
          <wp:extent cx="1912859" cy="414068"/>
          <wp:effectExtent l="0" t="0" r="0" b="5080"/>
          <wp:docPr id="39" name="Obrázek 39" descr="\\pkkv-fs\Uzivatele\Kubera\LOGO_PKKV_2023\original obrazky\logo_PKKV_bez_adres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kkv-fs\Uzivatele\Kubera\LOGO_PKKV_2023\original obrazky\logo_PKKV_bez_adres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384" cy="503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2444" w:rsidRDefault="00D72444" w:rsidP="001D0AA3">
    <w:pPr>
      <w:pStyle w:val="Zhlav"/>
      <w:ind w:righ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9E" w:rsidRDefault="00F1543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719328" o:spid="_x0000_s2049" type="#_x0000_t75" style="position:absolute;left:0;text-align:left;margin-left:0;margin-top:0;width:524.2pt;height:429pt;z-index:-251658240;mso-position-horizontal:center;mso-position-horizontal-relative:margin;mso-position-vertical:center;mso-position-vertical-relative:margin" o:allowincell="f">
          <v:imagedata r:id="rId1" o:title="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A5C3D3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ABF45C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Georgia" w:hAnsi="Georgia" w:cs="Georgia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ascii="Georgia" w:hAnsi="Georgia" w:cs="Georgia"/>
        <w:b/>
        <w:i w:val="0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5640F0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5350871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50CF65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86FE56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63B6933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imSun" w:hAnsi="Calibri" w:cs="Calibri"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5A41E4C"/>
    <w:multiLevelType w:val="hybridMultilevel"/>
    <w:tmpl w:val="197897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78E6"/>
    <w:multiLevelType w:val="multilevel"/>
    <w:tmpl w:val="CD445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Georgia" w:hAnsi="Georgia" w:cs="Georgia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ascii="Georgia" w:hAnsi="Georgia" w:cs="Georgia"/>
        <w:b/>
        <w:i w:val="0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F45300"/>
    <w:multiLevelType w:val="hybridMultilevel"/>
    <w:tmpl w:val="B644F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9775D"/>
    <w:multiLevelType w:val="hybridMultilevel"/>
    <w:tmpl w:val="1DA6DB40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2DF954C6"/>
    <w:multiLevelType w:val="hybridMultilevel"/>
    <w:tmpl w:val="D304D53E"/>
    <w:lvl w:ilvl="0" w:tplc="9AD084AA">
      <w:numFmt w:val="bullet"/>
      <w:lvlText w:val="-"/>
      <w:lvlJc w:val="left"/>
      <w:pPr>
        <w:ind w:left="717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25B1462"/>
    <w:multiLevelType w:val="multilevel"/>
    <w:tmpl w:val="408E1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E74B5" w:themeColor="accent1" w:themeShade="BF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390177"/>
    <w:multiLevelType w:val="hybridMultilevel"/>
    <w:tmpl w:val="D05A9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5200D"/>
    <w:multiLevelType w:val="multilevel"/>
    <w:tmpl w:val="981A8586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b/>
        <w:i w:val="0"/>
        <w:color w:val="auto"/>
        <w:sz w:val="20"/>
        <w:szCs w:val="20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2F2F9D"/>
    <w:multiLevelType w:val="hybridMultilevel"/>
    <w:tmpl w:val="3D707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46097"/>
    <w:multiLevelType w:val="multilevel"/>
    <w:tmpl w:val="778EF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8885DEB"/>
    <w:multiLevelType w:val="multilevel"/>
    <w:tmpl w:val="AB44D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E74B5" w:themeColor="accent1" w:themeShade="BF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CB2FAE"/>
    <w:multiLevelType w:val="hybridMultilevel"/>
    <w:tmpl w:val="5F5A9C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4649F"/>
    <w:multiLevelType w:val="multilevel"/>
    <w:tmpl w:val="408E1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E74B5" w:themeColor="accent1" w:themeShade="BF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E279AF"/>
    <w:multiLevelType w:val="hybridMultilevel"/>
    <w:tmpl w:val="1E0C0A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15829"/>
    <w:multiLevelType w:val="multilevel"/>
    <w:tmpl w:val="4048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1752A26"/>
    <w:multiLevelType w:val="multilevel"/>
    <w:tmpl w:val="18A0F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E287947"/>
    <w:multiLevelType w:val="multilevel"/>
    <w:tmpl w:val="6E9EF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Georgia" w:hAnsi="Georgia" w:cs="Georgia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ascii="Georgia" w:hAnsi="Georgia" w:cs="Georgia"/>
        <w:b/>
        <w:i w:val="0"/>
        <w:sz w:val="20"/>
        <w:szCs w:val="20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517774C"/>
    <w:multiLevelType w:val="hybridMultilevel"/>
    <w:tmpl w:val="CF6A90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6C1289"/>
    <w:multiLevelType w:val="hybridMultilevel"/>
    <w:tmpl w:val="39EC8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374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4A25FC"/>
    <w:multiLevelType w:val="multilevel"/>
    <w:tmpl w:val="93303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E74B5" w:themeColor="accent1" w:themeShade="BF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332129"/>
    <w:multiLevelType w:val="multilevel"/>
    <w:tmpl w:val="AB44D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E74B5" w:themeColor="accent1" w:themeShade="BF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4821DF"/>
    <w:multiLevelType w:val="hybridMultilevel"/>
    <w:tmpl w:val="47446E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200DB8"/>
    <w:multiLevelType w:val="hybridMultilevel"/>
    <w:tmpl w:val="62EED1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2"/>
  </w:num>
  <w:num w:numId="9">
    <w:abstractNumId w:val="23"/>
  </w:num>
  <w:num w:numId="10">
    <w:abstractNumId w:val="21"/>
  </w:num>
  <w:num w:numId="11">
    <w:abstractNumId w:val="16"/>
  </w:num>
  <w:num w:numId="12">
    <w:abstractNumId w:val="10"/>
  </w:num>
  <w:num w:numId="13">
    <w:abstractNumId w:val="7"/>
  </w:num>
  <w:num w:numId="14">
    <w:abstractNumId w:val="29"/>
  </w:num>
  <w:num w:numId="15">
    <w:abstractNumId w:val="24"/>
  </w:num>
  <w:num w:numId="16">
    <w:abstractNumId w:val="8"/>
  </w:num>
  <w:num w:numId="17">
    <w:abstractNumId w:val="11"/>
  </w:num>
  <w:num w:numId="18">
    <w:abstractNumId w:val="27"/>
  </w:num>
  <w:num w:numId="19">
    <w:abstractNumId w:val="26"/>
  </w:num>
  <w:num w:numId="20">
    <w:abstractNumId w:val="14"/>
  </w:num>
  <w:num w:numId="21">
    <w:abstractNumId w:val="17"/>
  </w:num>
  <w:num w:numId="22">
    <w:abstractNumId w:val="28"/>
  </w:num>
  <w:num w:numId="23">
    <w:abstractNumId w:val="19"/>
  </w:num>
  <w:num w:numId="24">
    <w:abstractNumId w:val="12"/>
  </w:num>
  <w:num w:numId="25">
    <w:abstractNumId w:val="18"/>
  </w:num>
  <w:num w:numId="26">
    <w:abstractNumId w:val="20"/>
  </w:num>
  <w:num w:numId="27">
    <w:abstractNumId w:val="25"/>
  </w:num>
  <w:num w:numId="28">
    <w:abstractNumId w:val="13"/>
  </w:num>
  <w:num w:numId="29">
    <w:abstractNumId w:val="15"/>
  </w:num>
  <w:num w:numId="30">
    <w:abstractNumId w:val="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15"/>
    <w:rsid w:val="000A777E"/>
    <w:rsid w:val="000C4D01"/>
    <w:rsid w:val="000F25E8"/>
    <w:rsid w:val="001044AD"/>
    <w:rsid w:val="001679F1"/>
    <w:rsid w:val="00197851"/>
    <w:rsid w:val="001D0AA3"/>
    <w:rsid w:val="0022136A"/>
    <w:rsid w:val="00224FC6"/>
    <w:rsid w:val="002708F4"/>
    <w:rsid w:val="003534C6"/>
    <w:rsid w:val="00453F06"/>
    <w:rsid w:val="0062416F"/>
    <w:rsid w:val="00634541"/>
    <w:rsid w:val="00717115"/>
    <w:rsid w:val="00926969"/>
    <w:rsid w:val="009B2094"/>
    <w:rsid w:val="00A2789E"/>
    <w:rsid w:val="00A97D10"/>
    <w:rsid w:val="00AD5F15"/>
    <w:rsid w:val="00B67BA2"/>
    <w:rsid w:val="00C07BD7"/>
    <w:rsid w:val="00C33857"/>
    <w:rsid w:val="00C47561"/>
    <w:rsid w:val="00CB7BDE"/>
    <w:rsid w:val="00D72444"/>
    <w:rsid w:val="00D90908"/>
    <w:rsid w:val="00E123F4"/>
    <w:rsid w:val="00F1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76CA0FA-406B-430B-AC20-D1767E87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15"/>
    <w:pPr>
      <w:spacing w:after="24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5F1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44A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044AD"/>
  </w:style>
  <w:style w:type="paragraph" w:styleId="Zpat">
    <w:name w:val="footer"/>
    <w:basedOn w:val="Normln"/>
    <w:link w:val="ZpatChar"/>
    <w:uiPriority w:val="99"/>
    <w:unhideWhenUsed/>
    <w:rsid w:val="001044A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044AD"/>
  </w:style>
  <w:style w:type="character" w:styleId="Hypertextovodkaz">
    <w:name w:val="Hyperlink"/>
    <w:basedOn w:val="Standardnpsmoodstavce"/>
    <w:uiPriority w:val="99"/>
    <w:unhideWhenUsed/>
    <w:rsid w:val="000A777E"/>
    <w:rPr>
      <w:color w:val="0563C1" w:themeColor="hyperlink"/>
      <w:u w:val="single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0A777E"/>
    <w:pPr>
      <w:spacing w:after="0"/>
      <w:ind w:left="708"/>
    </w:pPr>
    <w:rPr>
      <w:rFonts w:ascii="Times New Roman" w:eastAsia="Times New Roman" w:hAnsi="Times New Roman" w:cs="Arial"/>
      <w:sz w:val="24"/>
      <w:szCs w:val="20"/>
      <w:lang w:eastAsia="cs-CZ"/>
    </w:rPr>
  </w:style>
  <w:style w:type="paragraph" w:customStyle="1" w:styleId="Default">
    <w:name w:val="Default"/>
    <w:rsid w:val="00C07B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AD5F15"/>
  </w:style>
  <w:style w:type="paragraph" w:styleId="Zkladntext">
    <w:name w:val="Body Text"/>
    <w:basedOn w:val="Normln"/>
    <w:link w:val="ZkladntextChar"/>
    <w:rsid w:val="00AD5F15"/>
    <w:pPr>
      <w:suppressAutoHyphens/>
      <w:spacing w:after="120" w:line="252" w:lineRule="auto"/>
    </w:pPr>
    <w:rPr>
      <w:rFonts w:ascii="Calibri" w:eastAsia="SimSun" w:hAnsi="Calibri" w:cs="Calibri"/>
      <w:color w:val="00000A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D5F15"/>
    <w:rPr>
      <w:rFonts w:ascii="Calibri" w:eastAsia="SimSun" w:hAnsi="Calibri" w:cs="Calibri"/>
      <w:color w:val="00000A"/>
      <w:lang w:eastAsia="ar-SA"/>
    </w:rPr>
  </w:style>
  <w:style w:type="paragraph" w:customStyle="1" w:styleId="Prosttext1">
    <w:name w:val="Prostý text1"/>
    <w:basedOn w:val="Normln"/>
    <w:uiPriority w:val="99"/>
    <w:rsid w:val="00AD5F15"/>
    <w:pPr>
      <w:suppressAutoHyphens/>
      <w:spacing w:after="0"/>
    </w:pPr>
    <w:rPr>
      <w:rFonts w:ascii="Courier New" w:eastAsia="Times New Roman" w:hAnsi="Courier New" w:cs="Courier New"/>
      <w:color w:val="00000A"/>
      <w:sz w:val="20"/>
      <w:szCs w:val="20"/>
      <w:lang w:eastAsia="ar-SA"/>
    </w:rPr>
  </w:style>
  <w:style w:type="paragraph" w:customStyle="1" w:styleId="smldruhauroven">
    <w:name w:val="sml_druha_uroven"/>
    <w:uiPriority w:val="99"/>
    <w:qFormat/>
    <w:rsid w:val="00AD5F15"/>
    <w:pPr>
      <w:suppressAutoHyphens/>
      <w:spacing w:before="240" w:after="120" w:line="240" w:lineRule="auto"/>
      <w:ind w:left="-7210"/>
      <w:jc w:val="both"/>
    </w:pPr>
    <w:rPr>
      <w:rFonts w:ascii="Georgia" w:eastAsia="Arial" w:hAnsi="Georgia" w:cs="Georgia"/>
      <w:color w:val="00000A"/>
      <w:sz w:val="24"/>
      <w:szCs w:val="20"/>
      <w:lang w:eastAsia="ar-SA"/>
    </w:rPr>
  </w:style>
  <w:style w:type="paragraph" w:styleId="Normlnweb">
    <w:name w:val="Normal (Web)"/>
    <w:basedOn w:val="Normln"/>
    <w:rsid w:val="00AD5F15"/>
    <w:pPr>
      <w:spacing w:before="100" w:beforeAutospacing="1" w:after="100" w:afterAutospacing="1"/>
      <w:ind w:left="375" w:right="3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D5F1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AD5F15"/>
    <w:rPr>
      <w:rFonts w:ascii="Times New Roman" w:eastAsia="Times New Roman" w:hAnsi="Times New Roman" w:cs="Arial"/>
      <w:sz w:val="24"/>
      <w:szCs w:val="20"/>
      <w:lang w:eastAsia="cs-CZ"/>
    </w:rPr>
  </w:style>
  <w:style w:type="paragraph" w:customStyle="1" w:styleId="Smluvnstrany">
    <w:name w:val="Smluvní strany"/>
    <w:basedOn w:val="Normln"/>
    <w:rsid w:val="00AD5F15"/>
    <w:pPr>
      <w:spacing w:after="200" w:line="252" w:lineRule="auto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D5F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nadpis">
    <w:name w:val="1nadpis"/>
    <w:basedOn w:val="Normln"/>
    <w:qFormat/>
    <w:rsid w:val="00AD5F15"/>
    <w:pPr>
      <w:keepNext/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/>
      <w:outlineLvl w:val="0"/>
    </w:pPr>
    <w:rPr>
      <w:rFonts w:ascii="Arial" w:eastAsia="Times New Roman" w:hAnsi="Arial" w:cs="Times New Roman"/>
      <w:b/>
      <w:bCs/>
      <w:kern w:val="32"/>
      <w:sz w:val="28"/>
      <w:szCs w:val="28"/>
      <w:lang w:eastAsia="cs-CZ"/>
    </w:rPr>
  </w:style>
  <w:style w:type="paragraph" w:customStyle="1" w:styleId="2sltext">
    <w:name w:val="2čísl.text"/>
    <w:basedOn w:val="Zkladntext"/>
    <w:qFormat/>
    <w:rsid w:val="00AD5F15"/>
    <w:pPr>
      <w:numPr>
        <w:ilvl w:val="1"/>
        <w:numId w:val="20"/>
      </w:numPr>
      <w:suppressAutoHyphens w:val="0"/>
      <w:spacing w:before="240" w:after="240" w:line="240" w:lineRule="auto"/>
    </w:pPr>
    <w:rPr>
      <w:rFonts w:ascii="Arial" w:eastAsia="Times New Roman" w:hAnsi="Arial" w:cs="Times New Roman"/>
      <w:color w:val="auto"/>
      <w:sz w:val="20"/>
      <w:lang w:eastAsia="cs-CZ"/>
    </w:rPr>
  </w:style>
  <w:style w:type="paragraph" w:customStyle="1" w:styleId="3seznam">
    <w:name w:val="3seznam"/>
    <w:basedOn w:val="Normln"/>
    <w:qFormat/>
    <w:rsid w:val="00AD5F15"/>
    <w:pPr>
      <w:numPr>
        <w:ilvl w:val="2"/>
        <w:numId w:val="20"/>
      </w:numPr>
      <w:spacing w:before="120" w:after="120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AD5F15"/>
    <w:pPr>
      <w:numPr>
        <w:ilvl w:val="3"/>
        <w:numId w:val="20"/>
      </w:numPr>
      <w:spacing w:before="120" w:after="120"/>
    </w:pPr>
    <w:rPr>
      <w:rFonts w:ascii="Calibri" w:eastAsia="Calibri" w:hAnsi="Calibri" w:cs="Times New Roman"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D5F15"/>
    <w:pPr>
      <w:spacing w:after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D5F15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D5F1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1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podatelna@sssvd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4Vzorov&#233;%20formul&#225;&#345;e%20PKKV\PKKV%20hlavickovy%20papir_vnitrni%20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PKKV hlavickovy papir_vnitrni dokument.dotx</Template>
  <TotalTime>3</TotalTime>
  <Pages>12</Pages>
  <Words>4601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Lédlová Lenka</dc:creator>
  <cp:keywords/>
  <dc:description/>
  <cp:lastModifiedBy>Lédlová Lenka</cp:lastModifiedBy>
  <cp:revision>6</cp:revision>
  <cp:lastPrinted>2025-03-05T08:17:00Z</cp:lastPrinted>
  <dcterms:created xsi:type="dcterms:W3CDTF">2025-03-07T11:44:00Z</dcterms:created>
  <dcterms:modified xsi:type="dcterms:W3CDTF">2025-03-07T12:19:00Z</dcterms:modified>
</cp:coreProperties>
</file>