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625C50" w14:textId="5679AF00" w:rsidR="00B751E5" w:rsidRDefault="004817FA" w:rsidP="00B751E5">
      <w:pPr>
        <w:pStyle w:val="Nzev"/>
        <w:jc w:val="center"/>
      </w:pPr>
      <w:r>
        <w:t>Dohoda o vypořádání bezdůvodného obohacení ke smlouvě</w:t>
      </w:r>
      <w:r w:rsidR="00B906B9">
        <w:t xml:space="preserve"> </w:t>
      </w:r>
      <w:r w:rsidR="00DA3B20">
        <w:t>o poskytování služeb</w:t>
      </w:r>
      <w:r>
        <w:t xml:space="preserve"> </w:t>
      </w:r>
    </w:p>
    <w:p w14:paraId="3BD55F1A" w14:textId="6AE88489" w:rsidR="004125FD" w:rsidRDefault="004817FA" w:rsidP="00B02EB2">
      <w:pPr>
        <w:pStyle w:val="Nzev"/>
        <w:jc w:val="center"/>
      </w:pPr>
      <w:r>
        <w:t>č.</w:t>
      </w:r>
      <w:r w:rsidR="00F06A20">
        <w:t> MUZ/</w:t>
      </w:r>
      <w:r w:rsidR="00765C4C">
        <w:t>17</w:t>
      </w:r>
      <w:r w:rsidR="008F2B4D">
        <w:t>8</w:t>
      </w:r>
      <w:r w:rsidR="00F06A20">
        <w:t>/2023</w:t>
      </w:r>
      <w:r w:rsidR="00422F5D">
        <w:t xml:space="preserve"> a o prodloužení této smlouvy</w:t>
      </w:r>
    </w:p>
    <w:p w14:paraId="72B719EA" w14:textId="77777777" w:rsidR="00B845B2" w:rsidRPr="00B845B2" w:rsidRDefault="00B845B2" w:rsidP="00B845B2"/>
    <w:p w14:paraId="03AE3A7F" w14:textId="10078741" w:rsidR="006155F4" w:rsidRPr="002273F8" w:rsidRDefault="006155F4" w:rsidP="00170AEB">
      <w:pPr>
        <w:pStyle w:val="Bezmezer"/>
        <w:jc w:val="both"/>
        <w:rPr>
          <w:rStyle w:val="Siln"/>
          <w:b w:val="0"/>
          <w:bCs w:val="0"/>
        </w:rPr>
      </w:pPr>
      <w:r w:rsidRPr="00474D59">
        <w:rPr>
          <w:rStyle w:val="Siln"/>
        </w:rPr>
        <w:t>Muzeum hlavního města Prahy</w:t>
      </w:r>
      <w:r w:rsidR="002273F8">
        <w:rPr>
          <w:rStyle w:val="Siln"/>
          <w:b w:val="0"/>
          <w:bCs w:val="0"/>
        </w:rPr>
        <w:t>,</w:t>
      </w:r>
    </w:p>
    <w:p w14:paraId="4E06C9A4" w14:textId="77777777" w:rsidR="00EF4412" w:rsidRDefault="00EF4412" w:rsidP="00170AEB">
      <w:pPr>
        <w:pStyle w:val="Bezmezer"/>
        <w:jc w:val="both"/>
      </w:pPr>
      <w:r w:rsidRPr="00EF4412">
        <w:t>příspěvková organizace zřízená hlavním městem Prahou</w:t>
      </w:r>
    </w:p>
    <w:tbl>
      <w:tblPr>
        <w:tblStyle w:val="Mkatabulky"/>
        <w:tblW w:w="85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1"/>
        <w:gridCol w:w="6463"/>
      </w:tblGrid>
      <w:tr w:rsidR="00990BE9" w14:paraId="528C4CEB" w14:textId="77777777" w:rsidTr="00990BE9">
        <w:tc>
          <w:tcPr>
            <w:tcW w:w="2041" w:type="dxa"/>
          </w:tcPr>
          <w:p w14:paraId="7572788F" w14:textId="77777777" w:rsidR="00EF4412" w:rsidRDefault="00EF4412" w:rsidP="00170AEB">
            <w:pPr>
              <w:pStyle w:val="Bezmezer"/>
              <w:jc w:val="both"/>
            </w:pPr>
            <w:r>
              <w:t>sídlo:</w:t>
            </w:r>
          </w:p>
        </w:tc>
        <w:tc>
          <w:tcPr>
            <w:tcW w:w="6463" w:type="dxa"/>
          </w:tcPr>
          <w:p w14:paraId="4387F9F0" w14:textId="77777777" w:rsidR="00EF4412" w:rsidRDefault="00990BE9" w:rsidP="00170AEB">
            <w:pPr>
              <w:pStyle w:val="Bezmezer"/>
              <w:jc w:val="both"/>
            </w:pPr>
            <w:r w:rsidRPr="00990BE9">
              <w:t>Kožná 475/1, 11</w:t>
            </w:r>
            <w:r w:rsidR="00B63506">
              <w:t>0 0</w:t>
            </w:r>
            <w:r w:rsidRPr="00990BE9">
              <w:t>1 Praha 1 - Staré Město</w:t>
            </w:r>
          </w:p>
        </w:tc>
      </w:tr>
      <w:tr w:rsidR="00990BE9" w14:paraId="44D1E477" w14:textId="77777777" w:rsidTr="00990BE9">
        <w:tc>
          <w:tcPr>
            <w:tcW w:w="2041" w:type="dxa"/>
          </w:tcPr>
          <w:p w14:paraId="6B6FC051" w14:textId="77777777" w:rsidR="00EF4412" w:rsidRDefault="00EF4412" w:rsidP="00170AEB">
            <w:pPr>
              <w:pStyle w:val="Bezmezer"/>
              <w:jc w:val="both"/>
            </w:pPr>
            <w:r>
              <w:t>IČO:</w:t>
            </w:r>
          </w:p>
        </w:tc>
        <w:tc>
          <w:tcPr>
            <w:tcW w:w="6463" w:type="dxa"/>
          </w:tcPr>
          <w:p w14:paraId="3931C150" w14:textId="77777777" w:rsidR="00EF4412" w:rsidRDefault="00990BE9" w:rsidP="00170AEB">
            <w:pPr>
              <w:pStyle w:val="Bezmezer"/>
              <w:jc w:val="both"/>
            </w:pPr>
            <w:r w:rsidRPr="00990BE9">
              <w:t>00064432</w:t>
            </w:r>
          </w:p>
        </w:tc>
      </w:tr>
      <w:tr w:rsidR="00990BE9" w14:paraId="68CFED57" w14:textId="77777777" w:rsidTr="00990BE9">
        <w:tc>
          <w:tcPr>
            <w:tcW w:w="2041" w:type="dxa"/>
          </w:tcPr>
          <w:p w14:paraId="4336913B" w14:textId="77777777" w:rsidR="00EF4412" w:rsidRDefault="00EF4412" w:rsidP="00170AEB">
            <w:pPr>
              <w:pStyle w:val="Bezmezer"/>
              <w:jc w:val="both"/>
            </w:pPr>
            <w:r>
              <w:t>DIČ:</w:t>
            </w:r>
          </w:p>
        </w:tc>
        <w:tc>
          <w:tcPr>
            <w:tcW w:w="6463" w:type="dxa"/>
          </w:tcPr>
          <w:p w14:paraId="1F6E62C5" w14:textId="77777777" w:rsidR="00EF4412" w:rsidRDefault="00990BE9" w:rsidP="00170AEB">
            <w:pPr>
              <w:pStyle w:val="Bezmezer"/>
              <w:jc w:val="both"/>
            </w:pPr>
            <w:r w:rsidRPr="00990BE9">
              <w:t>CZ00064432</w:t>
            </w:r>
          </w:p>
        </w:tc>
      </w:tr>
      <w:tr w:rsidR="00990BE9" w14:paraId="3ACFE9FD" w14:textId="77777777" w:rsidTr="00990BE9">
        <w:tc>
          <w:tcPr>
            <w:tcW w:w="2041" w:type="dxa"/>
          </w:tcPr>
          <w:p w14:paraId="0BD11147" w14:textId="77777777" w:rsidR="00EF4412" w:rsidRDefault="00EF4412" w:rsidP="00170AEB">
            <w:pPr>
              <w:pStyle w:val="Bezmezer"/>
              <w:jc w:val="both"/>
            </w:pPr>
            <w:r>
              <w:t>bankovní spojení:</w:t>
            </w:r>
          </w:p>
        </w:tc>
        <w:tc>
          <w:tcPr>
            <w:tcW w:w="6463" w:type="dxa"/>
          </w:tcPr>
          <w:p w14:paraId="6E908F21" w14:textId="7489A31F" w:rsidR="00EF4412" w:rsidRDefault="00990BE9" w:rsidP="00170AEB">
            <w:pPr>
              <w:pStyle w:val="Bezmezer"/>
              <w:jc w:val="both"/>
            </w:pPr>
            <w:r w:rsidRPr="00990BE9">
              <w:t>Č</w:t>
            </w:r>
            <w:r w:rsidR="002953B9">
              <w:t>eskoslovenská obchodní banka</w:t>
            </w:r>
            <w:r w:rsidRPr="00990BE9">
              <w:t xml:space="preserve"> a.</w:t>
            </w:r>
            <w:r w:rsidR="002953B9">
              <w:t xml:space="preserve"> </w:t>
            </w:r>
            <w:r w:rsidRPr="00990BE9">
              <w:t>s.,</w:t>
            </w:r>
            <w:r w:rsidR="00B63506">
              <w:t xml:space="preserve"> č. </w:t>
            </w:r>
            <w:proofErr w:type="spellStart"/>
            <w:r w:rsidRPr="00990BE9">
              <w:t>ú.</w:t>
            </w:r>
            <w:proofErr w:type="spellEnd"/>
            <w:r w:rsidR="00B34E81">
              <w:t>:</w:t>
            </w:r>
            <w:r w:rsidRPr="00990BE9">
              <w:t xml:space="preserve"> 295329099/0300</w:t>
            </w:r>
          </w:p>
        </w:tc>
      </w:tr>
      <w:tr w:rsidR="00990BE9" w14:paraId="5C08746C" w14:textId="77777777" w:rsidTr="00990BE9">
        <w:tc>
          <w:tcPr>
            <w:tcW w:w="2041" w:type="dxa"/>
          </w:tcPr>
          <w:p w14:paraId="55505245" w14:textId="77777777" w:rsidR="00EF4412" w:rsidRDefault="00EF4412" w:rsidP="00170AEB">
            <w:pPr>
              <w:pStyle w:val="Bezmezer"/>
              <w:jc w:val="both"/>
            </w:pPr>
            <w:r>
              <w:t>zastoupené:</w:t>
            </w:r>
          </w:p>
        </w:tc>
        <w:tc>
          <w:tcPr>
            <w:tcW w:w="6463" w:type="dxa"/>
          </w:tcPr>
          <w:p w14:paraId="05710639" w14:textId="6BBC106E" w:rsidR="00EF4412" w:rsidRDefault="00990BE9" w:rsidP="00170AEB">
            <w:pPr>
              <w:pStyle w:val="Bezmezer"/>
              <w:jc w:val="both"/>
            </w:pPr>
            <w:r w:rsidRPr="00990BE9">
              <w:t>RNDr. Ing. Ivo Mackem, ředitelem</w:t>
            </w:r>
          </w:p>
        </w:tc>
      </w:tr>
    </w:tbl>
    <w:p w14:paraId="4B674A85" w14:textId="57D30466" w:rsidR="00EF4412" w:rsidRDefault="00990BE9" w:rsidP="00170AEB">
      <w:pPr>
        <w:pStyle w:val="Bezmezer"/>
        <w:jc w:val="both"/>
      </w:pPr>
      <w:r>
        <w:t xml:space="preserve">(dále jen </w:t>
      </w:r>
      <w:r w:rsidRPr="00990BE9">
        <w:rPr>
          <w:rStyle w:val="Siln"/>
        </w:rPr>
        <w:t>„</w:t>
      </w:r>
      <w:r w:rsidR="002953B9">
        <w:rPr>
          <w:rStyle w:val="Siln"/>
        </w:rPr>
        <w:t>Objednatel</w:t>
      </w:r>
      <w:r w:rsidRPr="00990BE9">
        <w:rPr>
          <w:rStyle w:val="Siln"/>
        </w:rPr>
        <w:t>“</w:t>
      </w:r>
      <w:r>
        <w:t>)</w:t>
      </w:r>
    </w:p>
    <w:p w14:paraId="54A2B0C0" w14:textId="77777777" w:rsidR="00EF4412" w:rsidRDefault="00EF4412" w:rsidP="00170AEB">
      <w:pPr>
        <w:pStyle w:val="Bezmezer"/>
        <w:jc w:val="both"/>
      </w:pPr>
    </w:p>
    <w:p w14:paraId="006386D4" w14:textId="77777777" w:rsidR="00EF4412" w:rsidRDefault="00990BE9" w:rsidP="00170AEB">
      <w:pPr>
        <w:pStyle w:val="Bezmezer"/>
        <w:jc w:val="both"/>
      </w:pPr>
      <w:r>
        <w:t>a</w:t>
      </w:r>
    </w:p>
    <w:p w14:paraId="053814AA" w14:textId="77777777" w:rsidR="00990BE9" w:rsidRDefault="00990BE9" w:rsidP="00170AEB">
      <w:pPr>
        <w:pStyle w:val="Bezmezer"/>
        <w:jc w:val="both"/>
      </w:pPr>
    </w:p>
    <w:p w14:paraId="5663CBA0" w14:textId="377C1E48" w:rsidR="00417FF8" w:rsidRPr="00B70816" w:rsidRDefault="007B268D" w:rsidP="00417FF8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TOXIN</w:t>
      </w:r>
      <w:r>
        <w:rPr>
          <w:rFonts w:cstheme="minorHAnsi"/>
          <w:b/>
          <w:bCs/>
        </w:rPr>
        <w:tab/>
        <w:t>s.r.o.</w:t>
      </w:r>
    </w:p>
    <w:p w14:paraId="4D8793CA" w14:textId="51ACA930" w:rsidR="00417FF8" w:rsidRPr="00B70816" w:rsidRDefault="00E4695D" w:rsidP="00417FF8">
      <w:pPr>
        <w:spacing w:after="0" w:line="240" w:lineRule="auto"/>
        <w:rPr>
          <w:rFonts w:eastAsia="Times New Roman" w:cstheme="minorHAnsi"/>
        </w:rPr>
      </w:pPr>
      <w:r>
        <w:rPr>
          <w:rFonts w:cstheme="minorHAnsi"/>
        </w:rPr>
        <w:t>S</w:t>
      </w:r>
      <w:r w:rsidR="00B941A3">
        <w:rPr>
          <w:rFonts w:cstheme="minorHAnsi"/>
        </w:rPr>
        <w:t>ídlo</w:t>
      </w:r>
      <w:r w:rsidR="00417FF8" w:rsidRPr="00B70816">
        <w:rPr>
          <w:rFonts w:cstheme="minorHAnsi"/>
        </w:rPr>
        <w:t>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C87AE9" w:rsidRPr="00C87AE9">
        <w:rPr>
          <w:rFonts w:cstheme="minorHAnsi"/>
        </w:rPr>
        <w:t>Vídeňská 545/76, 148 00 Praha 4 - Kunratice</w:t>
      </w:r>
    </w:p>
    <w:p w14:paraId="5868D992" w14:textId="2FA021E3" w:rsidR="00E758C6" w:rsidRDefault="00417FF8" w:rsidP="00417FF8">
      <w:pPr>
        <w:spacing w:after="0" w:line="240" w:lineRule="auto"/>
        <w:rPr>
          <w:rFonts w:cstheme="minorHAnsi"/>
        </w:rPr>
      </w:pPr>
      <w:r w:rsidRPr="00B70816">
        <w:rPr>
          <w:rFonts w:cstheme="minorHAnsi"/>
        </w:rPr>
        <w:t xml:space="preserve">IČO: </w:t>
      </w:r>
      <w:r w:rsidR="00A172D3">
        <w:rPr>
          <w:rFonts w:cstheme="minorHAnsi"/>
        </w:rPr>
        <w:tab/>
      </w:r>
      <w:r w:rsidR="00A172D3">
        <w:rPr>
          <w:rFonts w:cstheme="minorHAnsi"/>
        </w:rPr>
        <w:tab/>
      </w:r>
      <w:r w:rsidR="00A172D3">
        <w:rPr>
          <w:rFonts w:cstheme="minorHAnsi"/>
        </w:rPr>
        <w:tab/>
      </w:r>
      <w:r w:rsidR="00E758C6">
        <w:rPr>
          <w:rFonts w:cstheme="minorHAnsi"/>
        </w:rPr>
        <w:t>0</w:t>
      </w:r>
      <w:r w:rsidR="00E758C6" w:rsidRPr="00E758C6">
        <w:rPr>
          <w:rFonts w:cstheme="minorHAnsi"/>
        </w:rPr>
        <w:t>2225166</w:t>
      </w:r>
    </w:p>
    <w:p w14:paraId="323CD8CD" w14:textId="0200B009" w:rsidR="00BE0496" w:rsidRDefault="00E758C6" w:rsidP="00BE0496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DIČ: </w:t>
      </w:r>
      <w:r w:rsidR="00A172D3">
        <w:rPr>
          <w:rFonts w:cstheme="minorHAnsi"/>
        </w:rPr>
        <w:tab/>
      </w:r>
      <w:r w:rsidR="00A172D3">
        <w:rPr>
          <w:rFonts w:cstheme="minorHAnsi"/>
        </w:rPr>
        <w:tab/>
      </w:r>
      <w:r w:rsidR="00A172D3">
        <w:rPr>
          <w:rFonts w:cstheme="minorHAnsi"/>
        </w:rPr>
        <w:tab/>
      </w:r>
      <w:r w:rsidR="00BE0496" w:rsidRPr="00BE0496">
        <w:rPr>
          <w:rFonts w:cstheme="minorHAnsi"/>
        </w:rPr>
        <w:t>CZ02225166</w:t>
      </w:r>
      <w:r w:rsidR="00417FF8" w:rsidRPr="00B70816">
        <w:rPr>
          <w:rFonts w:eastAsia="Times New Roman" w:cstheme="minorHAnsi"/>
          <w:highlight w:val="yellow"/>
        </w:rPr>
        <w:br/>
      </w:r>
      <w:r w:rsidR="00BE0496" w:rsidRPr="00BE0496">
        <w:rPr>
          <w:rFonts w:cstheme="minorHAnsi"/>
        </w:rPr>
        <w:t xml:space="preserve">bankovní spojení: </w:t>
      </w:r>
      <w:r w:rsidR="00A172D3">
        <w:rPr>
          <w:rFonts w:cstheme="minorHAnsi"/>
        </w:rPr>
        <w:tab/>
      </w:r>
      <w:r w:rsidR="00BE0496" w:rsidRPr="00BE0496">
        <w:rPr>
          <w:rFonts w:cstheme="minorHAnsi"/>
        </w:rPr>
        <w:t>Raiffeisenbank, a.s., č.</w:t>
      </w:r>
      <w:r w:rsidR="00A76089">
        <w:rPr>
          <w:rFonts w:cstheme="minorHAnsi"/>
        </w:rPr>
        <w:t xml:space="preserve"> </w:t>
      </w:r>
      <w:proofErr w:type="spellStart"/>
      <w:r w:rsidR="00BE0496" w:rsidRPr="00BE0496">
        <w:rPr>
          <w:rFonts w:cstheme="minorHAnsi"/>
        </w:rPr>
        <w:t>ú.</w:t>
      </w:r>
      <w:proofErr w:type="spellEnd"/>
      <w:r w:rsidR="00A76089">
        <w:rPr>
          <w:rFonts w:cstheme="minorHAnsi"/>
        </w:rPr>
        <w:t>:</w:t>
      </w:r>
      <w:r w:rsidR="00BE0496" w:rsidRPr="00BE0496">
        <w:rPr>
          <w:rFonts w:cstheme="minorHAnsi"/>
        </w:rPr>
        <w:t xml:space="preserve"> 22333228/5500 </w:t>
      </w:r>
    </w:p>
    <w:p w14:paraId="76F8EF2E" w14:textId="695DBEDF" w:rsidR="00BE0496" w:rsidRDefault="00FD2787" w:rsidP="00BE0496">
      <w:pPr>
        <w:spacing w:after="0" w:line="240" w:lineRule="auto"/>
        <w:rPr>
          <w:rFonts w:cstheme="minorHAnsi"/>
        </w:rPr>
      </w:pPr>
      <w:r>
        <w:rPr>
          <w:rFonts w:cstheme="minorHAnsi"/>
        </w:rPr>
        <w:t>zastoupená:</w:t>
      </w:r>
      <w:r w:rsidRPr="00FD2787">
        <w:t xml:space="preserve"> </w:t>
      </w:r>
      <w:r w:rsidR="00A172D3">
        <w:tab/>
      </w:r>
      <w:r w:rsidR="00A172D3">
        <w:tab/>
      </w:r>
      <w:r w:rsidRPr="00FD2787">
        <w:rPr>
          <w:rFonts w:cstheme="minorHAnsi"/>
        </w:rPr>
        <w:t>Ing. Ladislavem Procházkou, jednatelem</w:t>
      </w:r>
    </w:p>
    <w:p w14:paraId="2F92252F" w14:textId="63560B36" w:rsidR="00990BE9" w:rsidRDefault="00990BE9" w:rsidP="00BE0496">
      <w:pPr>
        <w:spacing w:after="0" w:line="240" w:lineRule="auto"/>
      </w:pPr>
      <w:r>
        <w:t xml:space="preserve">(dále jen </w:t>
      </w:r>
      <w:r w:rsidRPr="00990BE9">
        <w:rPr>
          <w:rStyle w:val="Siln"/>
        </w:rPr>
        <w:t>„</w:t>
      </w:r>
      <w:r w:rsidR="002953B9">
        <w:rPr>
          <w:rStyle w:val="Siln"/>
        </w:rPr>
        <w:t>Z</w:t>
      </w:r>
      <w:r w:rsidR="007B268D">
        <w:rPr>
          <w:rStyle w:val="Siln"/>
        </w:rPr>
        <w:t>pracovatel</w:t>
      </w:r>
      <w:r w:rsidRPr="00990BE9">
        <w:rPr>
          <w:rStyle w:val="Siln"/>
        </w:rPr>
        <w:t>“</w:t>
      </w:r>
      <w:r>
        <w:t>)</w:t>
      </w:r>
    </w:p>
    <w:p w14:paraId="14A93E8A" w14:textId="77777777" w:rsidR="00990BE9" w:rsidRDefault="00990BE9" w:rsidP="00170AEB">
      <w:pPr>
        <w:pStyle w:val="Bezmezer"/>
        <w:jc w:val="both"/>
      </w:pPr>
    </w:p>
    <w:p w14:paraId="3BD0EC08" w14:textId="27FD076B" w:rsidR="008036A8" w:rsidRDefault="008036A8" w:rsidP="00170AEB">
      <w:pPr>
        <w:pStyle w:val="Bezmezer"/>
        <w:jc w:val="both"/>
      </w:pPr>
      <w:r>
        <w:t>(</w:t>
      </w:r>
      <w:r w:rsidR="008C347B">
        <w:t>jednotlivě dále též jen jako „</w:t>
      </w:r>
      <w:r w:rsidR="008C347B" w:rsidRPr="008C347B">
        <w:rPr>
          <w:b/>
          <w:bCs/>
        </w:rPr>
        <w:t>Smluvní strana</w:t>
      </w:r>
      <w:r w:rsidR="008C347B">
        <w:t xml:space="preserve">“ a </w:t>
      </w:r>
      <w:r>
        <w:t xml:space="preserve">společně dále jen </w:t>
      </w:r>
      <w:r w:rsidRPr="008036A8">
        <w:rPr>
          <w:rStyle w:val="Siln"/>
        </w:rPr>
        <w:t>„Smluvní strany“</w:t>
      </w:r>
      <w:r>
        <w:t>)</w:t>
      </w:r>
    </w:p>
    <w:p w14:paraId="0CE2AB3E" w14:textId="77777777" w:rsidR="00C420BC" w:rsidRDefault="00C420BC" w:rsidP="00EE5672">
      <w:pPr>
        <w:pStyle w:val="Bezmezer"/>
        <w:jc w:val="both"/>
      </w:pPr>
    </w:p>
    <w:p w14:paraId="22017F30" w14:textId="68D9A0CB" w:rsidR="00C420BC" w:rsidRDefault="00C420BC" w:rsidP="00EE5672">
      <w:pPr>
        <w:pStyle w:val="Bezmezer"/>
        <w:jc w:val="both"/>
      </w:pPr>
      <w:r>
        <w:t>uzavírají níže uvedeného dne, měsíce a roku podle</w:t>
      </w:r>
      <w:r w:rsidR="00AB4D77">
        <w:t xml:space="preserve"> ustanovení </w:t>
      </w:r>
      <w:r>
        <w:t>§ </w:t>
      </w:r>
      <w:r w:rsidR="009B6250">
        <w:t>2991</w:t>
      </w:r>
      <w:r w:rsidR="00AB4D77">
        <w:t xml:space="preserve">, </w:t>
      </w:r>
      <w:r w:rsidR="0036172E">
        <w:t>jakož i ustanovení § 1746 odst. 2,</w:t>
      </w:r>
      <w:r>
        <w:t xml:space="preserve"> zákona č. 89/2012 Sb., občanský zákoník, ve znění pozdějších předpisů, (dále jen </w:t>
      </w:r>
      <w:r w:rsidRPr="008036A8">
        <w:rPr>
          <w:rStyle w:val="Siln"/>
        </w:rPr>
        <w:t>„Občanský zákoník“</w:t>
      </w:r>
      <w:r>
        <w:t xml:space="preserve">) tuto </w:t>
      </w:r>
      <w:r w:rsidR="001059E8">
        <w:t>dohodu o</w:t>
      </w:r>
      <w:r w:rsidR="002D6D88">
        <w:t> </w:t>
      </w:r>
      <w:r w:rsidR="001059E8">
        <w:t xml:space="preserve">vypořádání </w:t>
      </w:r>
      <w:r w:rsidR="009E5E4E">
        <w:t xml:space="preserve">bezdůvodného obohacení ke smlouvě </w:t>
      </w:r>
      <w:r w:rsidR="00A76089">
        <w:t>o</w:t>
      </w:r>
      <w:r w:rsidR="0036172E">
        <w:t> </w:t>
      </w:r>
      <w:r w:rsidR="00A76089">
        <w:t>poskytování služeb</w:t>
      </w:r>
      <w:r w:rsidR="009E5E4E">
        <w:t xml:space="preserve"> č. MUZ/</w:t>
      </w:r>
      <w:r w:rsidR="00A76089">
        <w:t>178</w:t>
      </w:r>
      <w:r w:rsidR="006778F7">
        <w:t>/2023</w:t>
      </w:r>
      <w:r w:rsidR="0036172E">
        <w:t xml:space="preserve"> a o prodloužení této smlouvy</w:t>
      </w:r>
      <w:r w:rsidR="008B22E8">
        <w:t xml:space="preserve"> </w:t>
      </w:r>
      <w:r>
        <w:t xml:space="preserve">(dále jen </w:t>
      </w:r>
      <w:r w:rsidRPr="008036A8">
        <w:rPr>
          <w:rStyle w:val="Siln"/>
        </w:rPr>
        <w:t>„</w:t>
      </w:r>
      <w:r w:rsidR="0015473C">
        <w:rPr>
          <w:rStyle w:val="Siln"/>
        </w:rPr>
        <w:t>Dohoda</w:t>
      </w:r>
      <w:r w:rsidRPr="008036A8">
        <w:rPr>
          <w:rStyle w:val="Siln"/>
        </w:rPr>
        <w:t>“</w:t>
      </w:r>
      <w:r>
        <w:t>).</w:t>
      </w:r>
    </w:p>
    <w:p w14:paraId="21D0B0AA" w14:textId="77777777" w:rsidR="00116AF3" w:rsidRDefault="00116AF3" w:rsidP="00EE5672">
      <w:pPr>
        <w:pStyle w:val="Bezmezer"/>
        <w:jc w:val="both"/>
      </w:pPr>
    </w:p>
    <w:p w14:paraId="13692195" w14:textId="77777777" w:rsidR="00116AF3" w:rsidRDefault="00116AF3" w:rsidP="00EE5672">
      <w:pPr>
        <w:pStyle w:val="Bezmezer"/>
        <w:jc w:val="both"/>
      </w:pPr>
    </w:p>
    <w:p w14:paraId="23AA21AA" w14:textId="77777777" w:rsidR="00116AF3" w:rsidRDefault="00116AF3" w:rsidP="00EE5672">
      <w:pPr>
        <w:pStyle w:val="Bezmezer"/>
        <w:jc w:val="both"/>
      </w:pPr>
    </w:p>
    <w:p w14:paraId="5EC957FD" w14:textId="77777777" w:rsidR="00116AF3" w:rsidRDefault="00116AF3" w:rsidP="00EE5672">
      <w:pPr>
        <w:pStyle w:val="Bezmezer"/>
        <w:jc w:val="both"/>
      </w:pPr>
    </w:p>
    <w:p w14:paraId="049CA6B9" w14:textId="77777777" w:rsidR="00116AF3" w:rsidRDefault="00116AF3" w:rsidP="00EE5672">
      <w:pPr>
        <w:pStyle w:val="Bezmezer"/>
        <w:jc w:val="both"/>
      </w:pPr>
    </w:p>
    <w:p w14:paraId="15D57AFE" w14:textId="77777777" w:rsidR="00116AF3" w:rsidRDefault="00116AF3" w:rsidP="00EE5672">
      <w:pPr>
        <w:pStyle w:val="Bezmezer"/>
        <w:jc w:val="both"/>
      </w:pPr>
    </w:p>
    <w:p w14:paraId="1E62F2FF" w14:textId="1ADB15CE" w:rsidR="0015473C" w:rsidRDefault="0015473C" w:rsidP="00287C22">
      <w:pPr>
        <w:pStyle w:val="lnek1"/>
      </w:pPr>
      <w:r>
        <w:lastRenderedPageBreak/>
        <w:t>Úvodní ustanovení</w:t>
      </w:r>
    </w:p>
    <w:p w14:paraId="042FD0FC" w14:textId="25DD6334" w:rsidR="0015473C" w:rsidRDefault="00DA0BDA" w:rsidP="00CF6B9A">
      <w:pPr>
        <w:pStyle w:val="lnek2"/>
        <w:jc w:val="both"/>
      </w:pPr>
      <w:r>
        <w:t xml:space="preserve">Smluvní strany shodně prohlašují, že: </w:t>
      </w:r>
    </w:p>
    <w:p w14:paraId="0ADEDD83" w14:textId="753171DB" w:rsidR="00A95499" w:rsidRPr="00860605" w:rsidRDefault="00FC1C8B" w:rsidP="00CF6B9A">
      <w:pPr>
        <w:pStyle w:val="lnek3"/>
        <w:jc w:val="both"/>
      </w:pPr>
      <w:r>
        <w:t>u</w:t>
      </w:r>
      <w:r w:rsidR="00DA0BDA">
        <w:t xml:space="preserve">zavřely dne </w:t>
      </w:r>
      <w:r w:rsidR="00EC007F">
        <w:t>15</w:t>
      </w:r>
      <w:r w:rsidR="00746E6E">
        <w:t>.</w:t>
      </w:r>
      <w:r w:rsidR="00FB01D8">
        <w:t xml:space="preserve"> </w:t>
      </w:r>
      <w:r w:rsidR="00EC007F">
        <w:t>8</w:t>
      </w:r>
      <w:r w:rsidR="00746E6E">
        <w:t>.</w:t>
      </w:r>
      <w:r w:rsidR="00FB01D8">
        <w:t xml:space="preserve"> </w:t>
      </w:r>
      <w:r w:rsidR="009D4CCA">
        <w:t>2023</w:t>
      </w:r>
      <w:r w:rsidR="004E582D">
        <w:t xml:space="preserve"> smlouvu</w:t>
      </w:r>
      <w:r w:rsidR="00DA0BDA">
        <w:t xml:space="preserve"> </w:t>
      </w:r>
      <w:r w:rsidR="004E582D" w:rsidRPr="004E582D">
        <w:t>o poskytování služeb č. MUZ/178/2023</w:t>
      </w:r>
      <w:r w:rsidR="00825CA0">
        <w:t xml:space="preserve"> </w:t>
      </w:r>
      <w:r w:rsidR="00567412">
        <w:t xml:space="preserve">(dále </w:t>
      </w:r>
      <w:r w:rsidR="00D630BE">
        <w:t xml:space="preserve">též </w:t>
      </w:r>
      <w:r w:rsidR="00567412">
        <w:t>jen „</w:t>
      </w:r>
      <w:r w:rsidR="00567412" w:rsidRPr="00D97235">
        <w:rPr>
          <w:b/>
          <w:bCs/>
        </w:rPr>
        <w:t>Smlouva</w:t>
      </w:r>
      <w:r w:rsidR="00567412">
        <w:t>“</w:t>
      </w:r>
      <w:r w:rsidR="009505A2">
        <w:t xml:space="preserve"> nebo „</w:t>
      </w:r>
      <w:r w:rsidR="009505A2" w:rsidRPr="009505A2">
        <w:rPr>
          <w:b/>
          <w:bCs/>
        </w:rPr>
        <w:t>smlouva</w:t>
      </w:r>
      <w:r w:rsidR="009505A2">
        <w:t>“</w:t>
      </w:r>
      <w:r w:rsidR="00567412">
        <w:t xml:space="preserve">), </w:t>
      </w:r>
      <w:r w:rsidR="005F200D">
        <w:t xml:space="preserve">jejímž předmětem je </w:t>
      </w:r>
      <w:r w:rsidR="00CE5445">
        <w:t xml:space="preserve">zejména </w:t>
      </w:r>
      <w:r w:rsidR="00CE5445" w:rsidRPr="00CE5445">
        <w:t>závazek Zpracovatele poskytnout Objednateli oprávnění k výkonu práva užít aplikaci Maximus a zpřístupnit mu související služby (dále jen „</w:t>
      </w:r>
      <w:r w:rsidR="00CE5445">
        <w:rPr>
          <w:b/>
          <w:bCs/>
        </w:rPr>
        <w:t>S</w:t>
      </w:r>
      <w:r w:rsidR="00CE5445" w:rsidRPr="00CE5445">
        <w:rPr>
          <w:b/>
          <w:bCs/>
        </w:rPr>
        <w:t>lužby</w:t>
      </w:r>
      <w:r w:rsidR="00CE5445" w:rsidRPr="00CE5445">
        <w:t xml:space="preserve">“) a závazek Objednatele zaplatit Zpracovateli za řádně poskytnuté </w:t>
      </w:r>
      <w:r w:rsidR="00CE5445">
        <w:t>S</w:t>
      </w:r>
      <w:r w:rsidR="00391678">
        <w:t>l</w:t>
      </w:r>
      <w:r w:rsidR="00CE5445" w:rsidRPr="00CE5445">
        <w:t>užby sjednanou cenu</w:t>
      </w:r>
      <w:r w:rsidR="00C82E18">
        <w:t xml:space="preserve">. Tato </w:t>
      </w:r>
      <w:r w:rsidR="009505A2">
        <w:t>s</w:t>
      </w:r>
      <w:r w:rsidR="00C82E18">
        <w:t>mlouva</w:t>
      </w:r>
      <w:r w:rsidR="00860605">
        <w:t xml:space="preserve"> je dle </w:t>
      </w:r>
      <w:r w:rsidR="00A05375">
        <w:t xml:space="preserve">ustanovení </w:t>
      </w:r>
      <w:r w:rsidR="00860605">
        <w:t xml:space="preserve">čl. </w:t>
      </w:r>
      <w:r w:rsidR="00127F6B">
        <w:t>4</w:t>
      </w:r>
      <w:r w:rsidR="00F73149">
        <w:t>.</w:t>
      </w:r>
      <w:r w:rsidR="00860605">
        <w:t xml:space="preserve"> odst. </w:t>
      </w:r>
      <w:r w:rsidR="008319B4">
        <w:t>4.1</w:t>
      </w:r>
      <w:r w:rsidR="00D0678F">
        <w:t>.</w:t>
      </w:r>
      <w:r w:rsidR="008319B4">
        <w:t xml:space="preserve"> </w:t>
      </w:r>
      <w:r w:rsidR="00A05375">
        <w:t>Sml</w:t>
      </w:r>
      <w:r w:rsidR="00AB4D77">
        <w:t xml:space="preserve">ouvy </w:t>
      </w:r>
      <w:r w:rsidR="008319B4">
        <w:t>uzavřena na</w:t>
      </w:r>
      <w:r w:rsidR="00832DA1">
        <w:t> </w:t>
      </w:r>
      <w:r w:rsidR="008319B4">
        <w:t>dobu</w:t>
      </w:r>
      <w:r w:rsidR="00860605">
        <w:t xml:space="preserve"> </w:t>
      </w:r>
      <w:r w:rsidR="00B715EF" w:rsidRPr="00B715EF">
        <w:t>od 1.</w:t>
      </w:r>
      <w:r w:rsidR="00ED6FA0">
        <w:t xml:space="preserve"> </w:t>
      </w:r>
      <w:r w:rsidR="00B715EF" w:rsidRPr="00B715EF">
        <w:t>9.</w:t>
      </w:r>
      <w:r w:rsidR="00ED6FA0">
        <w:t xml:space="preserve"> </w:t>
      </w:r>
      <w:r w:rsidR="00B715EF" w:rsidRPr="00B715EF">
        <w:t>2023 na dobu jednoho roku</w:t>
      </w:r>
      <w:r w:rsidR="00832DA1">
        <w:t>, te</w:t>
      </w:r>
      <w:r w:rsidR="00ED6FA0">
        <w:t>d</w:t>
      </w:r>
      <w:r w:rsidR="00832DA1">
        <w:t xml:space="preserve">y </w:t>
      </w:r>
      <w:r w:rsidR="00860605">
        <w:t xml:space="preserve">do </w:t>
      </w:r>
      <w:r w:rsidR="00293F69">
        <w:t>31</w:t>
      </w:r>
      <w:r w:rsidR="00860605">
        <w:t>.</w:t>
      </w:r>
      <w:r w:rsidR="001B7E7F">
        <w:t xml:space="preserve"> </w:t>
      </w:r>
      <w:r w:rsidR="00293F69">
        <w:t>8</w:t>
      </w:r>
      <w:r w:rsidR="00860605">
        <w:t>.</w:t>
      </w:r>
      <w:r w:rsidR="001B7E7F">
        <w:t xml:space="preserve"> </w:t>
      </w:r>
      <w:r w:rsidR="00860605">
        <w:t>202</w:t>
      </w:r>
      <w:r w:rsidR="00A373A0">
        <w:t>4</w:t>
      </w:r>
      <w:r w:rsidR="00FC6658">
        <w:rPr>
          <w:rFonts w:ascii="Arial" w:hAnsi="Arial" w:cs="Arial"/>
        </w:rPr>
        <w:t>;</w:t>
      </w:r>
    </w:p>
    <w:p w14:paraId="06E20AFE" w14:textId="6E3BA169" w:rsidR="00CF6B9A" w:rsidRPr="00833905" w:rsidRDefault="00CF6B9A" w:rsidP="00CF6B9A">
      <w:pPr>
        <w:pStyle w:val="lnek3"/>
        <w:jc w:val="both"/>
      </w:pPr>
      <w:r w:rsidRPr="00CF6B9A">
        <w:t>došlo k administrativnímu pochybení, spočívající</w:t>
      </w:r>
      <w:r w:rsidR="00DD6B37">
        <w:t>m</w:t>
      </w:r>
      <w:r w:rsidRPr="00CF6B9A">
        <w:t xml:space="preserve"> v tom, </w:t>
      </w:r>
      <w:r w:rsidR="0087383C">
        <w:t>že nebyl uzavřen dodatek ke</w:t>
      </w:r>
      <w:r w:rsidR="000A0B04">
        <w:t> </w:t>
      </w:r>
      <w:r w:rsidR="0087383C">
        <w:t>S</w:t>
      </w:r>
      <w:r w:rsidR="003F2686">
        <w:t>mlouvě</w:t>
      </w:r>
      <w:r w:rsidR="000D7E51">
        <w:t>, kterým by Smlouv</w:t>
      </w:r>
      <w:r w:rsidR="00F9456F">
        <w:t>a</w:t>
      </w:r>
      <w:r w:rsidR="000D7E51">
        <w:t xml:space="preserve"> byla prodloužena</w:t>
      </w:r>
      <w:r w:rsidR="003F2686">
        <w:t xml:space="preserve">, </w:t>
      </w:r>
      <w:r w:rsidR="000A0B04">
        <w:t>resp. bylo nesprávně</w:t>
      </w:r>
      <w:r w:rsidR="000D7E51">
        <w:t xml:space="preserve"> a v rozporu se</w:t>
      </w:r>
      <w:r w:rsidR="00C940F3">
        <w:t> </w:t>
      </w:r>
      <w:r w:rsidR="000D7E51">
        <w:t>Smlouvou</w:t>
      </w:r>
      <w:r w:rsidR="000A0B04">
        <w:t xml:space="preserve"> aplikováno ustanovení </w:t>
      </w:r>
      <w:r w:rsidR="00010E76">
        <w:t>čl. 4 odst. 4.3</w:t>
      </w:r>
      <w:r w:rsidR="0078138A">
        <w:t>.</w:t>
      </w:r>
      <w:r w:rsidR="00010E76">
        <w:t xml:space="preserve"> Smlouvy, podle kterého </w:t>
      </w:r>
      <w:r w:rsidR="00335CAB">
        <w:t>„</w:t>
      </w:r>
      <w:r w:rsidR="00335CAB" w:rsidRPr="00335CAB">
        <w:rPr>
          <w:i/>
          <w:iCs/>
        </w:rPr>
        <w:t>Před</w:t>
      </w:r>
      <w:r w:rsidR="003D5E5B">
        <w:rPr>
          <w:i/>
          <w:iCs/>
        </w:rPr>
        <w:t> </w:t>
      </w:r>
      <w:r w:rsidR="00335CAB" w:rsidRPr="00335CAB">
        <w:rPr>
          <w:i/>
          <w:iCs/>
        </w:rPr>
        <w:t>koncem sjednané doby trvání může Zpracovatel Objednateli zaslat návrh na</w:t>
      </w:r>
      <w:r w:rsidR="001C3B8D">
        <w:rPr>
          <w:i/>
          <w:iCs/>
        </w:rPr>
        <w:t> </w:t>
      </w:r>
      <w:r w:rsidR="00335CAB" w:rsidRPr="00335CAB">
        <w:rPr>
          <w:i/>
          <w:iCs/>
        </w:rPr>
        <w:t>prodloužení trvání této smlouvy, a to v podobě nabídky na prodloužení smlouvy. V</w:t>
      </w:r>
      <w:r w:rsidR="004A3BD1">
        <w:rPr>
          <w:i/>
          <w:iCs/>
        </w:rPr>
        <w:t> </w:t>
      </w:r>
      <w:r w:rsidR="00335CAB" w:rsidRPr="00335CAB">
        <w:rPr>
          <w:i/>
          <w:iCs/>
        </w:rPr>
        <w:t>případě vyjádření souhlasu Objednatele s prodloužením smlouvy se trvání této smlouvy prodlužuje na</w:t>
      </w:r>
      <w:r w:rsidR="006F2275">
        <w:rPr>
          <w:i/>
          <w:iCs/>
        </w:rPr>
        <w:t> </w:t>
      </w:r>
      <w:r w:rsidR="00335CAB" w:rsidRPr="00335CAB">
        <w:rPr>
          <w:i/>
          <w:iCs/>
        </w:rPr>
        <w:t>další období stejné délky. Nebude-li nabídka přijata, smlouva uplynutím sjednané doby trvání zaniká.</w:t>
      </w:r>
      <w:r w:rsidR="00335CAB">
        <w:t>“</w:t>
      </w:r>
      <w:r w:rsidR="004930D4">
        <w:t>; a to tak, že Zhotovit</w:t>
      </w:r>
      <w:r w:rsidR="003D6D2D">
        <w:t>e</w:t>
      </w:r>
      <w:r w:rsidR="004930D4">
        <w:t>l</w:t>
      </w:r>
      <w:r w:rsidR="003D6D2D">
        <w:t xml:space="preserve"> sice dne 28. 8. 2024 </w:t>
      </w:r>
      <w:r w:rsidR="009505A2">
        <w:t xml:space="preserve">zaslal návrh na prodloužení </w:t>
      </w:r>
      <w:r w:rsidR="003C4A55">
        <w:t>Sm</w:t>
      </w:r>
      <w:r w:rsidR="009505A2">
        <w:t>louvy</w:t>
      </w:r>
      <w:r w:rsidR="00A6295B">
        <w:t xml:space="preserve"> (dále jen „</w:t>
      </w:r>
      <w:r w:rsidR="00A6295B" w:rsidRPr="00A6295B">
        <w:rPr>
          <w:b/>
          <w:bCs/>
        </w:rPr>
        <w:t>Návrh</w:t>
      </w:r>
      <w:r w:rsidR="00A6295B">
        <w:t>“)</w:t>
      </w:r>
      <w:r w:rsidR="00D829BB">
        <w:t>, při tomto oznámení</w:t>
      </w:r>
      <w:r w:rsidR="00E019A1">
        <w:t xml:space="preserve"> </w:t>
      </w:r>
      <w:r w:rsidR="00067334">
        <w:t xml:space="preserve">Zhotovitel </w:t>
      </w:r>
      <w:r w:rsidR="00E019A1">
        <w:t xml:space="preserve">jednak </w:t>
      </w:r>
      <w:r w:rsidR="00D829BB">
        <w:t>nerespektoval</w:t>
      </w:r>
      <w:r w:rsidR="00C1387C">
        <w:t xml:space="preserve"> </w:t>
      </w:r>
      <w:r w:rsidR="00F350EA">
        <w:t xml:space="preserve">prostředky či adresy </w:t>
      </w:r>
      <w:r w:rsidR="00C1387C">
        <w:t>ke komunikaci Smluvních stran</w:t>
      </w:r>
      <w:r w:rsidR="00586D8A">
        <w:t>,</w:t>
      </w:r>
      <w:r w:rsidR="00C1387C">
        <w:t xml:space="preserve"> explicitně</w:t>
      </w:r>
      <w:r w:rsidR="00586D8A">
        <w:t xml:space="preserve"> </w:t>
      </w:r>
      <w:r w:rsidR="00F350EA">
        <w:t xml:space="preserve">a taxativně </w:t>
      </w:r>
      <w:r w:rsidR="00586D8A">
        <w:t xml:space="preserve">stanovené v rámci čl. </w:t>
      </w:r>
      <w:r w:rsidR="008D777A">
        <w:t>5</w:t>
      </w:r>
      <w:r w:rsidR="00F91E3E">
        <w:t>. odst.</w:t>
      </w:r>
      <w:r w:rsidR="007A06D9">
        <w:t xml:space="preserve"> </w:t>
      </w:r>
      <w:r w:rsidR="00F91E3E">
        <w:t>5.1. Smlouvy</w:t>
      </w:r>
      <w:r w:rsidR="007A404A">
        <w:t xml:space="preserve">, nadto souhlas s prodloužením Smlouvy nebyl </w:t>
      </w:r>
      <w:r w:rsidR="001F0F7C">
        <w:t xml:space="preserve">vyjádřen osobou oprávněnou </w:t>
      </w:r>
      <w:r w:rsidR="00F350EA">
        <w:t>jednat za</w:t>
      </w:r>
      <w:r w:rsidR="001F0F7C">
        <w:t xml:space="preserve"> Objednatele</w:t>
      </w:r>
      <w:r w:rsidR="000D6AB8">
        <w:t>.</w:t>
      </w:r>
      <w:r w:rsidR="00621CBF">
        <w:t xml:space="preserve"> </w:t>
      </w:r>
      <w:r w:rsidR="007A06D9">
        <w:t>T</w:t>
      </w:r>
      <w:r w:rsidR="00395B1B">
        <w:t xml:space="preserve">edy platnost Smlouvy skončila ke dni 31. </w:t>
      </w:r>
      <w:r w:rsidR="000A0B04">
        <w:t>8</w:t>
      </w:r>
      <w:r w:rsidR="00395B1B">
        <w:t>. 202</w:t>
      </w:r>
      <w:r w:rsidR="000A0B04">
        <w:t>4</w:t>
      </w:r>
      <w:r w:rsidR="00395B1B">
        <w:t>.</w:t>
      </w:r>
      <w:r w:rsidRPr="00CF6B9A">
        <w:t xml:space="preserve"> </w:t>
      </w:r>
      <w:r w:rsidR="001A5E69" w:rsidRPr="001A5E69">
        <w:t>Nad rám</w:t>
      </w:r>
      <w:r w:rsidR="00D24774">
        <w:t>ec</w:t>
      </w:r>
      <w:r w:rsidR="001A5E69" w:rsidRPr="001A5E69">
        <w:t xml:space="preserve"> výše uvedeného je navíc zřejmé, že toto</w:t>
      </w:r>
      <w:r w:rsidR="003148BA">
        <w:t xml:space="preserve"> zdánlivé</w:t>
      </w:r>
      <w:r w:rsidR="001A5E69" w:rsidRPr="001A5E69">
        <w:t xml:space="preserve"> prodloužení Smlouvy nebylo ani uveřejněno v souladu s příslušnými ustanoveními zákona č. 340/2015 Sb., o zvláštních podmínkách účinnosti některých smluv, uveřejňování těchto smluv a o registru smluv, ve znění pozdějších předpisů, (dále jen „</w:t>
      </w:r>
      <w:r w:rsidR="001A5E69" w:rsidRPr="008A454C">
        <w:rPr>
          <w:b/>
          <w:bCs/>
        </w:rPr>
        <w:t>Zákon o registru smluv</w:t>
      </w:r>
      <w:r w:rsidR="001A5E69" w:rsidRPr="001A5E69">
        <w:t>“), a to do okamžiku sjednání této Dohody.</w:t>
      </w:r>
      <w:r w:rsidR="002C3D33">
        <w:t xml:space="preserve"> </w:t>
      </w:r>
      <w:r w:rsidR="00AA58A1" w:rsidRPr="00833905">
        <w:t xml:space="preserve">Z tohoto důvodu </w:t>
      </w:r>
      <w:r w:rsidR="006F62E1">
        <w:t>Smlouva</w:t>
      </w:r>
      <w:r w:rsidR="00D57284" w:rsidRPr="00D57284">
        <w:t xml:space="preserve"> od 1. 8. 2024 do</w:t>
      </w:r>
      <w:r w:rsidR="00D57284">
        <w:t> </w:t>
      </w:r>
      <w:r w:rsidR="00D57284" w:rsidRPr="00D57284">
        <w:t>okamžiku sjednání této Dohody</w:t>
      </w:r>
      <w:r w:rsidRPr="00833905">
        <w:t xml:space="preserve"> </w:t>
      </w:r>
      <w:r w:rsidR="00715511">
        <w:t>nebyla účinná, resp.</w:t>
      </w:r>
      <w:r w:rsidR="00453A6E" w:rsidRPr="00453A6E">
        <w:t xml:space="preserve"> Smlouva byla fakticky ukončena</w:t>
      </w:r>
      <w:r w:rsidR="00EF52EA" w:rsidRPr="00833905">
        <w:t>,</w:t>
      </w:r>
      <w:r w:rsidR="004E44A9" w:rsidRPr="00833905">
        <w:t xml:space="preserve"> </w:t>
      </w:r>
      <w:r w:rsidRPr="00833905">
        <w:t xml:space="preserve">a tedy </w:t>
      </w:r>
      <w:r w:rsidR="00EF52EA" w:rsidRPr="00833905">
        <w:t xml:space="preserve">je založena </w:t>
      </w:r>
      <w:r w:rsidRPr="00833905">
        <w:t>nemožnost plnění v</w:t>
      </w:r>
      <w:r w:rsidR="001A5E69">
        <w:t> </w:t>
      </w:r>
      <w:r w:rsidRPr="00833905">
        <w:t>občanskoprávním smyslu</w:t>
      </w:r>
      <w:r w:rsidR="001016F6">
        <w:t xml:space="preserve">. </w:t>
      </w:r>
    </w:p>
    <w:p w14:paraId="28CC7257" w14:textId="70BB636E" w:rsidR="00CF6B9A" w:rsidRPr="00CF6B9A" w:rsidRDefault="00CF6B9A" w:rsidP="00CF6B9A">
      <w:pPr>
        <w:pStyle w:val="lnek3"/>
        <w:jc w:val="both"/>
      </w:pPr>
      <w:r w:rsidRPr="00CF6B9A">
        <w:t>navzdory uvedenému pochybení i v</w:t>
      </w:r>
      <w:r w:rsidR="00AF0769">
        <w:t> </w:t>
      </w:r>
      <w:r w:rsidRPr="00CF6B9A">
        <w:t>době</w:t>
      </w:r>
      <w:r w:rsidR="00AF0769">
        <w:t>, kdy Smlouva již byla fakticky ukončena</w:t>
      </w:r>
      <w:r w:rsidRPr="00CF6B9A">
        <w:t xml:space="preserve">, Smluvní strany </w:t>
      </w:r>
      <w:r w:rsidR="00F74438">
        <w:t xml:space="preserve">si navzájem </w:t>
      </w:r>
      <w:r w:rsidRPr="00CF6B9A">
        <w:t xml:space="preserve">řádně plnily vše, co dle Smlouvy </w:t>
      </w:r>
      <w:r w:rsidR="00A373A0">
        <w:t>ve znění Návrhu</w:t>
      </w:r>
      <w:r w:rsidR="00B079A9">
        <w:t xml:space="preserve"> </w:t>
      </w:r>
      <w:r w:rsidRPr="00CF6B9A">
        <w:t>splnit měly;</w:t>
      </w:r>
    </w:p>
    <w:p w14:paraId="5D29E5F5" w14:textId="65FEC3F5" w:rsidR="003D4AA0" w:rsidRDefault="003658F4" w:rsidP="003D4AA0">
      <w:pPr>
        <w:pStyle w:val="lnek3"/>
        <w:jc w:val="both"/>
      </w:pPr>
      <w:bookmarkStart w:id="0" w:name="_Hlk178358121"/>
      <w:r>
        <w:rPr>
          <w:b/>
          <w:bCs/>
        </w:rPr>
        <w:t>Objednatel</w:t>
      </w:r>
      <w:r w:rsidR="002A60D0" w:rsidRPr="002A60D0">
        <w:rPr>
          <w:b/>
          <w:bCs/>
        </w:rPr>
        <w:t xml:space="preserve"> </w:t>
      </w:r>
      <w:r w:rsidR="002A60D0" w:rsidRPr="00CF6B9A">
        <w:rPr>
          <w:b/>
          <w:bCs/>
        </w:rPr>
        <w:t xml:space="preserve">v období, kdy </w:t>
      </w:r>
      <w:r w:rsidR="00A373A0">
        <w:rPr>
          <w:b/>
          <w:bCs/>
        </w:rPr>
        <w:t>Smlouva ve znění Návrhu</w:t>
      </w:r>
      <w:r w:rsidR="00A373A0" w:rsidRPr="00CF6B9A">
        <w:rPr>
          <w:b/>
          <w:bCs/>
        </w:rPr>
        <w:t xml:space="preserve"> </w:t>
      </w:r>
      <w:r w:rsidR="002A60D0" w:rsidRPr="00CF6B9A">
        <w:rPr>
          <w:b/>
          <w:bCs/>
        </w:rPr>
        <w:t>nebyl</w:t>
      </w:r>
      <w:r w:rsidR="00A373A0">
        <w:rPr>
          <w:b/>
          <w:bCs/>
        </w:rPr>
        <w:t>a</w:t>
      </w:r>
      <w:r w:rsidR="002A60D0" w:rsidRPr="00CF6B9A">
        <w:rPr>
          <w:b/>
          <w:bCs/>
        </w:rPr>
        <w:t xml:space="preserve"> účinn</w:t>
      </w:r>
      <w:r w:rsidR="00A373A0">
        <w:rPr>
          <w:b/>
          <w:bCs/>
        </w:rPr>
        <w:t>á</w:t>
      </w:r>
      <w:r w:rsidR="001E214F">
        <w:rPr>
          <w:b/>
          <w:bCs/>
        </w:rPr>
        <w:t xml:space="preserve"> a do okamžiku sjednání této </w:t>
      </w:r>
      <w:r w:rsidR="00745CDF">
        <w:rPr>
          <w:b/>
          <w:bCs/>
        </w:rPr>
        <w:t>Dohody</w:t>
      </w:r>
      <w:r w:rsidR="00745CDF" w:rsidRPr="00CF6B9A">
        <w:rPr>
          <w:b/>
          <w:bCs/>
        </w:rPr>
        <w:t xml:space="preserve"> </w:t>
      </w:r>
      <w:r w:rsidR="00745CDF">
        <w:rPr>
          <w:b/>
          <w:bCs/>
        </w:rPr>
        <w:t>uhradil</w:t>
      </w:r>
      <w:r w:rsidR="0021103D">
        <w:rPr>
          <w:b/>
          <w:bCs/>
        </w:rPr>
        <w:t xml:space="preserve"> </w:t>
      </w:r>
      <w:r w:rsidR="00120049">
        <w:rPr>
          <w:b/>
          <w:bCs/>
        </w:rPr>
        <w:t>Zhotoviteli</w:t>
      </w:r>
      <w:r w:rsidR="0021103D">
        <w:rPr>
          <w:b/>
          <w:bCs/>
        </w:rPr>
        <w:t xml:space="preserve"> </w:t>
      </w:r>
      <w:r w:rsidR="00CF6B9A" w:rsidRPr="00CF6B9A">
        <w:rPr>
          <w:b/>
          <w:bCs/>
        </w:rPr>
        <w:t>částku v</w:t>
      </w:r>
      <w:r w:rsidR="00D67ABB">
        <w:rPr>
          <w:b/>
          <w:bCs/>
        </w:rPr>
        <w:t> celkové výši</w:t>
      </w:r>
      <w:r w:rsidR="00CF6B9A" w:rsidRPr="00CF6B9A">
        <w:rPr>
          <w:b/>
          <w:bCs/>
        </w:rPr>
        <w:t xml:space="preserve"> </w:t>
      </w:r>
      <w:proofErr w:type="gramStart"/>
      <w:r w:rsidR="00EB3C93">
        <w:rPr>
          <w:b/>
          <w:bCs/>
        </w:rPr>
        <w:t>8</w:t>
      </w:r>
      <w:r w:rsidR="00A31E14">
        <w:rPr>
          <w:b/>
          <w:bCs/>
        </w:rPr>
        <w:t>.</w:t>
      </w:r>
      <w:r w:rsidR="00EB3C93">
        <w:rPr>
          <w:b/>
          <w:bCs/>
        </w:rPr>
        <w:t>712</w:t>
      </w:r>
      <w:r w:rsidR="00727F75">
        <w:rPr>
          <w:b/>
          <w:bCs/>
        </w:rPr>
        <w:t>,-</w:t>
      </w:r>
      <w:proofErr w:type="gramEnd"/>
      <w:r w:rsidR="00A31E14">
        <w:rPr>
          <w:b/>
          <w:bCs/>
        </w:rPr>
        <w:t> </w:t>
      </w:r>
      <w:r w:rsidR="00CF6B9A" w:rsidRPr="00CF6B9A">
        <w:rPr>
          <w:b/>
          <w:bCs/>
        </w:rPr>
        <w:t>Kč</w:t>
      </w:r>
      <w:r w:rsidR="00CF6B9A" w:rsidRPr="00CF6B9A">
        <w:t xml:space="preserve"> </w:t>
      </w:r>
      <w:bookmarkEnd w:id="0"/>
      <w:r w:rsidR="00CF6B9A" w:rsidRPr="00CF6B9A">
        <w:t>(slovy:</w:t>
      </w:r>
      <w:r w:rsidR="00A31E14">
        <w:t xml:space="preserve"> </w:t>
      </w:r>
      <w:r w:rsidR="0067791B">
        <w:t xml:space="preserve">osm tisíc </w:t>
      </w:r>
      <w:r w:rsidR="00F77A38">
        <w:t>sedm set dvanáct</w:t>
      </w:r>
      <w:r w:rsidR="00A31E14">
        <w:t xml:space="preserve"> korun českých</w:t>
      </w:r>
      <w:r w:rsidR="00CF6B9A" w:rsidRPr="00CF6B9A">
        <w:t>);</w:t>
      </w:r>
    </w:p>
    <w:p w14:paraId="6BDB5A10" w14:textId="485A4007" w:rsidR="000A4668" w:rsidRPr="00CF6B9A" w:rsidRDefault="009F7FB9" w:rsidP="003D4AA0">
      <w:pPr>
        <w:pStyle w:val="lnek3"/>
        <w:jc w:val="both"/>
      </w:pPr>
      <w:r>
        <w:rPr>
          <w:b/>
          <w:bCs/>
        </w:rPr>
        <w:t>Objednatel</w:t>
      </w:r>
      <w:r w:rsidR="003D4AA0" w:rsidRPr="000D510D">
        <w:t xml:space="preserve"> </w:t>
      </w:r>
      <w:r w:rsidR="003D4AA0" w:rsidRPr="00CF6B9A">
        <w:rPr>
          <w:b/>
          <w:bCs/>
        </w:rPr>
        <w:t xml:space="preserve">v období, kdy </w:t>
      </w:r>
      <w:r w:rsidR="006103B7">
        <w:rPr>
          <w:b/>
          <w:bCs/>
        </w:rPr>
        <w:t>Smlouva již nebyla platná a účinná, až</w:t>
      </w:r>
      <w:r w:rsidR="003D4AA0">
        <w:rPr>
          <w:b/>
          <w:bCs/>
        </w:rPr>
        <w:t xml:space="preserve"> do okamžiku sjednání této Dohody plnil veškeré závazky dle </w:t>
      </w:r>
      <w:r w:rsidR="003D4AA0" w:rsidRPr="003D4AA0">
        <w:rPr>
          <w:b/>
          <w:bCs/>
        </w:rPr>
        <w:t>Smlouvy;</w:t>
      </w:r>
    </w:p>
    <w:p w14:paraId="2864413D" w14:textId="659680F3" w:rsidR="00CF6B9A" w:rsidRPr="00CF6B9A" w:rsidRDefault="00CF6B9A" w:rsidP="00CF6B9A">
      <w:pPr>
        <w:pStyle w:val="lnek3"/>
        <w:jc w:val="both"/>
      </w:pPr>
      <w:r w:rsidRPr="00CF6B9A">
        <w:lastRenderedPageBreak/>
        <w:t xml:space="preserve">navzájem poskytnutá plnění dle </w:t>
      </w:r>
      <w:r w:rsidR="00B0268C">
        <w:t xml:space="preserve">písm. </w:t>
      </w:r>
      <w:r w:rsidR="00A406DF">
        <w:t>d</w:t>
      </w:r>
      <w:r w:rsidR="00B0268C">
        <w:t>)</w:t>
      </w:r>
      <w:r w:rsidR="003D4AA0">
        <w:t xml:space="preserve"> a </w:t>
      </w:r>
      <w:r w:rsidR="00A406DF">
        <w:t>e</w:t>
      </w:r>
      <w:r w:rsidR="007F00E3">
        <w:t>)</w:t>
      </w:r>
      <w:r w:rsidRPr="00CF6B9A">
        <w:t xml:space="preserve"> tohoto článku Dohody</w:t>
      </w:r>
      <w:r w:rsidR="007F00E3">
        <w:t xml:space="preserve"> tímto Smluvní strany považují za bezdůvodné obohacení. </w:t>
      </w:r>
      <w:r w:rsidRPr="00CF6B9A">
        <w:t xml:space="preserve"> </w:t>
      </w:r>
    </w:p>
    <w:p w14:paraId="2C3BF746" w14:textId="4CE3421E" w:rsidR="00EF52EA" w:rsidRPr="000836BD" w:rsidRDefault="00745CDF" w:rsidP="00315AF0">
      <w:pPr>
        <w:pStyle w:val="lnek2"/>
        <w:jc w:val="both"/>
      </w:pPr>
      <w:r>
        <w:t>S</w:t>
      </w:r>
      <w:r w:rsidR="00EF52EA" w:rsidRPr="000836BD">
        <w:t xml:space="preserve"> ohledem na skutečnost, že </w:t>
      </w:r>
      <w:r w:rsidR="001B4500">
        <w:t>Smluvní</w:t>
      </w:r>
      <w:r w:rsidR="00EF52EA" w:rsidRPr="000836BD">
        <w:t xml:space="preserve"> strany jednaly s vědomím závaznosti </w:t>
      </w:r>
      <w:r w:rsidR="001B4500">
        <w:t>Smlouvy</w:t>
      </w:r>
      <w:r w:rsidR="00A373A0">
        <w:t xml:space="preserve"> ve znění Návrhu</w:t>
      </w:r>
      <w:r w:rsidR="001B4500">
        <w:t xml:space="preserve"> </w:t>
      </w:r>
      <w:r w:rsidR="00EF52EA" w:rsidRPr="000836BD">
        <w:t>a v souladu s je</w:t>
      </w:r>
      <w:r w:rsidR="001B4500">
        <w:t>j</w:t>
      </w:r>
      <w:r w:rsidR="00A373A0">
        <w:t>ím</w:t>
      </w:r>
      <w:r w:rsidR="00EF52EA" w:rsidRPr="000836BD">
        <w:t xml:space="preserve"> obsahem plnily, co si vzájemně ujednaly, a ve snaze napravit stav vzniklý v důsledku </w:t>
      </w:r>
      <w:r w:rsidR="00BE02C4">
        <w:t xml:space="preserve">faktického neprodloužení </w:t>
      </w:r>
      <w:r w:rsidR="006239F2">
        <w:t>trvání Smlouvy</w:t>
      </w:r>
      <w:r w:rsidR="00EF52EA" w:rsidRPr="000836BD">
        <w:t xml:space="preserve">, sjednávají </w:t>
      </w:r>
      <w:r w:rsidR="001B4500">
        <w:t>S</w:t>
      </w:r>
      <w:r w:rsidR="00EF52EA" w:rsidRPr="000836BD">
        <w:t xml:space="preserve">mluvní strany tuto </w:t>
      </w:r>
      <w:r w:rsidR="00C75D1F">
        <w:t>Dohodu</w:t>
      </w:r>
      <w:r w:rsidR="00EF52EA" w:rsidRPr="000836BD">
        <w:t xml:space="preserve"> ve znění, jak je dále uvedeno.</w:t>
      </w:r>
    </w:p>
    <w:p w14:paraId="4425BE26" w14:textId="67130C07" w:rsidR="00C75D1F" w:rsidRDefault="00A13C69" w:rsidP="00A537C8">
      <w:pPr>
        <w:pStyle w:val="lnek1"/>
      </w:pPr>
      <w:bookmarkStart w:id="1" w:name="_Hlk190416436"/>
      <w:r>
        <w:t>V</w:t>
      </w:r>
      <w:r w:rsidR="00C75D1F">
        <w:t>ypořádání bezdůvodného obohacení</w:t>
      </w:r>
    </w:p>
    <w:bookmarkEnd w:id="1"/>
    <w:p w14:paraId="0FE3EFBD" w14:textId="1DD5F154" w:rsidR="00AC48D2" w:rsidRDefault="00E25F92" w:rsidP="00E25F92">
      <w:pPr>
        <w:pStyle w:val="lnek2"/>
        <w:jc w:val="both"/>
      </w:pPr>
      <w:r w:rsidRPr="00E25F92">
        <w:t xml:space="preserve">Smluvní strany se tímto dohodly na </w:t>
      </w:r>
      <w:r>
        <w:t>vypořádání</w:t>
      </w:r>
      <w:r w:rsidRPr="00E25F92">
        <w:t xml:space="preserve"> bezdůvodného obohacení dle čl. I. této Dohody tak, že </w:t>
      </w:r>
      <w:r w:rsidR="004E4E2C">
        <w:t>Zhotovitel</w:t>
      </w:r>
      <w:r>
        <w:t xml:space="preserve"> v </w:t>
      </w:r>
      <w:r w:rsidR="00A13C69">
        <w:t>období</w:t>
      </w:r>
      <w:r>
        <w:t xml:space="preserve"> od 1.</w:t>
      </w:r>
      <w:r w:rsidR="00B70486">
        <w:t xml:space="preserve"> </w:t>
      </w:r>
      <w:r w:rsidR="004E4E2C">
        <w:t>9</w:t>
      </w:r>
      <w:r>
        <w:t>.</w:t>
      </w:r>
      <w:r w:rsidR="00B70486">
        <w:t xml:space="preserve"> </w:t>
      </w:r>
      <w:r>
        <w:t xml:space="preserve">2024 do okamžiku </w:t>
      </w:r>
      <w:r w:rsidR="00346429">
        <w:t xml:space="preserve">sjednání této Dohody obstaral záležitosti </w:t>
      </w:r>
      <w:r w:rsidR="00E2706B">
        <w:t xml:space="preserve">pro </w:t>
      </w:r>
      <w:r w:rsidR="00992904">
        <w:t>O</w:t>
      </w:r>
      <w:r w:rsidR="008C4AA9">
        <w:t>b</w:t>
      </w:r>
      <w:r w:rsidR="00992904">
        <w:t>jednatele</w:t>
      </w:r>
      <w:r w:rsidR="00346429">
        <w:t xml:space="preserve"> dle Smlouvy a </w:t>
      </w:r>
      <w:r w:rsidR="00A51EBE">
        <w:t>Zhotovitel</w:t>
      </w:r>
      <w:r w:rsidR="004A167A">
        <w:t xml:space="preserve"> </w:t>
      </w:r>
      <w:r w:rsidRPr="00E25F92">
        <w:t xml:space="preserve">si ponechá </w:t>
      </w:r>
      <w:r w:rsidR="00A51EBE">
        <w:t>Objednatelem</w:t>
      </w:r>
      <w:r w:rsidR="00AF0F03">
        <w:t xml:space="preserve"> </w:t>
      </w:r>
      <w:r w:rsidRPr="00E25F92">
        <w:t>uhrazenou částku</w:t>
      </w:r>
      <w:r w:rsidR="00A51EBE">
        <w:t xml:space="preserve"> ve </w:t>
      </w:r>
      <w:r w:rsidR="00AC48D2">
        <w:t xml:space="preserve">výši dle čl. I. odst. 1 písm. </w:t>
      </w:r>
      <w:r w:rsidR="00F64D47">
        <w:t>d</w:t>
      </w:r>
      <w:r w:rsidR="00AC48D2">
        <w:t>) této Dohody</w:t>
      </w:r>
      <w:r w:rsidR="00ED6D54">
        <w:t>.</w:t>
      </w:r>
    </w:p>
    <w:p w14:paraId="1F7582BA" w14:textId="4B4809EB" w:rsidR="00ED6D54" w:rsidRPr="00352BD1" w:rsidRDefault="00ED6D54" w:rsidP="00ED6D54">
      <w:pPr>
        <w:pStyle w:val="lnek2"/>
        <w:jc w:val="both"/>
      </w:pPr>
      <w:r w:rsidRPr="00352BD1">
        <w:t>Smluvní strany zároveň potvrzují, že všechny vzájemné závazky a povinnosti, plynoucí ze</w:t>
      </w:r>
      <w:r w:rsidR="008C347B">
        <w:t> </w:t>
      </w:r>
      <w:r w:rsidRPr="00352BD1">
        <w:t>Smlouvy</w:t>
      </w:r>
      <w:r w:rsidR="00577367">
        <w:t xml:space="preserve">, </w:t>
      </w:r>
      <w:r w:rsidRPr="00352BD1">
        <w:t>v</w:t>
      </w:r>
      <w:r>
        <w:t> </w:t>
      </w:r>
      <w:r w:rsidRPr="00352BD1">
        <w:t>období</w:t>
      </w:r>
      <w:r>
        <w:t xml:space="preserve"> od 1.</w:t>
      </w:r>
      <w:r w:rsidR="00B70486">
        <w:t xml:space="preserve"> </w:t>
      </w:r>
      <w:r w:rsidR="00E2706B">
        <w:t>9</w:t>
      </w:r>
      <w:r>
        <w:t>.</w:t>
      </w:r>
      <w:r w:rsidR="00B70486">
        <w:t xml:space="preserve"> </w:t>
      </w:r>
      <w:r>
        <w:t>2024 do okamžiku sjednání této Dohody</w:t>
      </w:r>
      <w:r w:rsidRPr="00352BD1">
        <w:t xml:space="preserve">, již byly řádně a bezezbytku splněny předchozím faktickým bezesmluvním plněním, včetně splnění závazku zaplacení finanční úplaty, tedy Smluvní strany nemají již z tohoto titulu vůči sobě žádných nároků a věc tímto považují za oboustranně vypořádanou a uzavřenou. </w:t>
      </w:r>
    </w:p>
    <w:p w14:paraId="68792B01" w14:textId="4FE4D08F" w:rsidR="00E25F92" w:rsidRDefault="004E5165" w:rsidP="00E25F92">
      <w:pPr>
        <w:pStyle w:val="lnek2"/>
        <w:jc w:val="both"/>
      </w:pPr>
      <w:r>
        <w:t xml:space="preserve">Smluvní strany prohlašují, že se žádná ze Smluvních stran neobohatila na úkor druhé Smluvní strany a jednala v dobré víře. </w:t>
      </w:r>
    </w:p>
    <w:p w14:paraId="7AD8A4C3" w14:textId="0932C02E" w:rsidR="00422F5D" w:rsidRDefault="00C140AC" w:rsidP="00C140AC">
      <w:pPr>
        <w:pStyle w:val="lnek1"/>
        <w:numPr>
          <w:ilvl w:val="0"/>
          <w:numId w:val="26"/>
        </w:numPr>
      </w:pPr>
      <w:r>
        <w:t>Prodloužení Smlouvy</w:t>
      </w:r>
    </w:p>
    <w:p w14:paraId="5369DAC3" w14:textId="2286C1C9" w:rsidR="00422F5D" w:rsidRDefault="00C140AC" w:rsidP="00E25F92">
      <w:pPr>
        <w:pStyle w:val="lnek2"/>
        <w:jc w:val="both"/>
      </w:pPr>
      <w:r>
        <w:t xml:space="preserve">Smluvní strany se </w:t>
      </w:r>
      <w:r w:rsidR="00891749">
        <w:t>s ohledem na shora uvedené</w:t>
      </w:r>
      <w:r w:rsidR="00A6295B">
        <w:t xml:space="preserve"> dohodly na prodloužení trvání této </w:t>
      </w:r>
      <w:r w:rsidR="00E2706B">
        <w:t>S</w:t>
      </w:r>
      <w:r w:rsidR="00A6295B">
        <w:t>mlouvy v souladu s</w:t>
      </w:r>
      <w:r w:rsidR="00F65021">
        <w:t> </w:t>
      </w:r>
      <w:r w:rsidR="00A6295B">
        <w:t>Návrhem</w:t>
      </w:r>
      <w:r w:rsidR="00F65021">
        <w:t>.</w:t>
      </w:r>
    </w:p>
    <w:p w14:paraId="2D01BC2B" w14:textId="65776006" w:rsidR="00F65021" w:rsidRDefault="00F65021" w:rsidP="00E25F92">
      <w:pPr>
        <w:pStyle w:val="lnek2"/>
        <w:jc w:val="both"/>
      </w:pPr>
      <w:r>
        <w:t xml:space="preserve">Smluvní strany </w:t>
      </w:r>
      <w:r w:rsidR="003C00C3">
        <w:t>tedy souhlasí v </w:t>
      </w:r>
      <w:r w:rsidR="003C00C3" w:rsidRPr="00C8773A">
        <w:rPr>
          <w:b/>
          <w:bCs/>
        </w:rPr>
        <w:t xml:space="preserve">pokračování </w:t>
      </w:r>
      <w:r w:rsidR="00C235B1">
        <w:rPr>
          <w:b/>
          <w:bCs/>
        </w:rPr>
        <w:t xml:space="preserve">trvání </w:t>
      </w:r>
      <w:r w:rsidR="003C00C3" w:rsidRPr="00C8773A">
        <w:rPr>
          <w:b/>
          <w:bCs/>
        </w:rPr>
        <w:t>Smlouvy</w:t>
      </w:r>
      <w:r w:rsidR="00C8773A" w:rsidRPr="00C8773A">
        <w:rPr>
          <w:b/>
          <w:bCs/>
        </w:rPr>
        <w:t xml:space="preserve"> za podmínek stanovených Smlouvou</w:t>
      </w:r>
      <w:r w:rsidR="00116AF3" w:rsidRPr="00C8773A">
        <w:rPr>
          <w:b/>
          <w:bCs/>
        </w:rPr>
        <w:t>, a to do 31. 8. 2025</w:t>
      </w:r>
      <w:r w:rsidR="00116AF3">
        <w:t>.</w:t>
      </w:r>
    </w:p>
    <w:p w14:paraId="6DDF4B69" w14:textId="4946060D" w:rsidR="008036A8" w:rsidRDefault="008036A8" w:rsidP="00A537C8">
      <w:pPr>
        <w:pStyle w:val="lnek1"/>
      </w:pPr>
      <w:r>
        <w:t>Závěrečná ustanovení</w:t>
      </w:r>
    </w:p>
    <w:p w14:paraId="24A46966" w14:textId="765369C1" w:rsidR="00B63506" w:rsidRDefault="008036A8" w:rsidP="00CF6B9A">
      <w:pPr>
        <w:pStyle w:val="lnek2"/>
        <w:jc w:val="both"/>
      </w:pPr>
      <w:r>
        <w:t xml:space="preserve">Tato </w:t>
      </w:r>
      <w:r w:rsidR="00ED6D54">
        <w:t>Dohoda</w:t>
      </w:r>
      <w:r>
        <w:t xml:space="preserve"> nabývá platnosti dnem jejího podpisu oběma </w:t>
      </w:r>
      <w:r w:rsidR="008C347B">
        <w:t xml:space="preserve">Smluvními </w:t>
      </w:r>
      <w:r>
        <w:t>stranami.</w:t>
      </w:r>
    </w:p>
    <w:p w14:paraId="526C40DA" w14:textId="59E1C6F7" w:rsidR="008036A8" w:rsidRDefault="008036A8" w:rsidP="00CF6B9A">
      <w:pPr>
        <w:pStyle w:val="lnek2"/>
        <w:jc w:val="both"/>
      </w:pPr>
      <w:r>
        <w:t>Smluvní strany berou</w:t>
      </w:r>
      <w:r w:rsidR="00B63506">
        <w:t xml:space="preserve"> na </w:t>
      </w:r>
      <w:r>
        <w:t xml:space="preserve">vědomí, že tato </w:t>
      </w:r>
      <w:r w:rsidR="00ED6D54">
        <w:t>Dohoda</w:t>
      </w:r>
      <w:r w:rsidR="00B63506">
        <w:t xml:space="preserve"> a </w:t>
      </w:r>
      <w:r>
        <w:t xml:space="preserve">její dodatky budou uveřejněny prostřednictvím registru smluv podle </w:t>
      </w:r>
      <w:r w:rsidRPr="00ED6D54">
        <w:rPr>
          <w:rStyle w:val="Siln"/>
          <w:b w:val="0"/>
          <w:bCs w:val="0"/>
        </w:rPr>
        <w:t>Zákon</w:t>
      </w:r>
      <w:r w:rsidR="00ED6D54">
        <w:rPr>
          <w:rStyle w:val="Siln"/>
          <w:b w:val="0"/>
          <w:bCs w:val="0"/>
        </w:rPr>
        <w:t>a</w:t>
      </w:r>
      <w:r w:rsidR="00B63506" w:rsidRPr="00ED6D54">
        <w:rPr>
          <w:rStyle w:val="Siln"/>
          <w:b w:val="0"/>
          <w:bCs w:val="0"/>
        </w:rPr>
        <w:t xml:space="preserve"> o </w:t>
      </w:r>
      <w:r w:rsidRPr="00ED6D54">
        <w:rPr>
          <w:rStyle w:val="Siln"/>
          <w:b w:val="0"/>
          <w:bCs w:val="0"/>
        </w:rPr>
        <w:t>registru smluv</w:t>
      </w:r>
      <w:r>
        <w:t xml:space="preserve">. Tato </w:t>
      </w:r>
      <w:r w:rsidR="00ED6D54">
        <w:t>Dohoda</w:t>
      </w:r>
      <w:r w:rsidR="00B63506">
        <w:t xml:space="preserve"> i </w:t>
      </w:r>
      <w:r>
        <w:t>jakékoliv dodatky</w:t>
      </w:r>
      <w:r w:rsidR="00B63506">
        <w:t xml:space="preserve"> k </w:t>
      </w:r>
      <w:r>
        <w:t xml:space="preserve">této </w:t>
      </w:r>
      <w:r w:rsidR="002D1790">
        <w:t>Dohodě</w:t>
      </w:r>
      <w:r w:rsidR="00B63506">
        <w:t xml:space="preserve"> </w:t>
      </w:r>
      <w:r w:rsidR="005F5EAD">
        <w:t xml:space="preserve">se </w:t>
      </w:r>
      <w:r>
        <w:t>stanou účinnými nejdříve dnem jejich uveřejnění</w:t>
      </w:r>
      <w:r w:rsidR="00C8773A">
        <w:t xml:space="preserve"> v registru smluv</w:t>
      </w:r>
      <w:r>
        <w:t>.</w:t>
      </w:r>
    </w:p>
    <w:p w14:paraId="1CED2EF4" w14:textId="6A7D8E00" w:rsidR="008036A8" w:rsidRDefault="008036A8" w:rsidP="00CF6B9A">
      <w:pPr>
        <w:pStyle w:val="lnek2"/>
        <w:jc w:val="both"/>
      </w:pPr>
      <w:r>
        <w:t xml:space="preserve">Tato </w:t>
      </w:r>
      <w:r w:rsidR="005F5EAD">
        <w:t>Dohoda</w:t>
      </w:r>
      <w:r>
        <w:t xml:space="preserve"> je vyhotovena</w:t>
      </w:r>
      <w:r w:rsidR="00B63506">
        <w:t xml:space="preserve"> ve </w:t>
      </w:r>
      <w:r>
        <w:t>dvou (2) stejnopisech</w:t>
      </w:r>
      <w:r w:rsidR="00B63506">
        <w:t xml:space="preserve"> s </w:t>
      </w:r>
      <w:r>
        <w:t>platností originálu,</w:t>
      </w:r>
      <w:r w:rsidR="00B63506">
        <w:t xml:space="preserve"> z </w:t>
      </w:r>
      <w:r>
        <w:t xml:space="preserve">nichž </w:t>
      </w:r>
      <w:r w:rsidR="008C347B">
        <w:t>Objednatel i Zhotovitel</w:t>
      </w:r>
      <w:r w:rsidR="005F5EAD">
        <w:t xml:space="preserve"> </w:t>
      </w:r>
      <w:r>
        <w:t>obdrží jeden podepsaný výtisk. Pro případ, že</w:t>
      </w:r>
      <w:r w:rsidR="005F5EAD">
        <w:t xml:space="preserve"> je</w:t>
      </w:r>
      <w:r>
        <w:t xml:space="preserve"> tato </w:t>
      </w:r>
      <w:r w:rsidR="005F5EAD">
        <w:t>Dohoda</w:t>
      </w:r>
      <w:r>
        <w:t xml:space="preserve"> uzavírána elektronicky</w:t>
      </w:r>
      <w:r w:rsidR="00B63506">
        <w:t xml:space="preserve"> za </w:t>
      </w:r>
      <w:r>
        <w:t>využití uznávaných elektronických podpisů, je vyhotovena</w:t>
      </w:r>
      <w:r w:rsidR="00B63506">
        <w:t xml:space="preserve"> v </w:t>
      </w:r>
      <w:r>
        <w:t xml:space="preserve">jednom (1) </w:t>
      </w:r>
      <w:r>
        <w:lastRenderedPageBreak/>
        <w:t>provedení,</w:t>
      </w:r>
      <w:r w:rsidR="00B63506">
        <w:t xml:space="preserve"> na </w:t>
      </w:r>
      <w:r>
        <w:t xml:space="preserve">kterém jsou zaznamenány uznávané elektronické podpisy zástupců Smluvních stran oprávněných tuto </w:t>
      </w:r>
      <w:r w:rsidR="0007592D">
        <w:t>Dohodu</w:t>
      </w:r>
      <w:r w:rsidR="00A11E66">
        <w:t xml:space="preserve"> podepsat</w:t>
      </w:r>
      <w:r>
        <w:t>.</w:t>
      </w:r>
    </w:p>
    <w:p w14:paraId="522F1803" w14:textId="2666246A" w:rsidR="006155F4" w:rsidRDefault="008036A8" w:rsidP="00CF6B9A">
      <w:pPr>
        <w:pStyle w:val="lnek2"/>
        <w:jc w:val="both"/>
      </w:pPr>
      <w:r>
        <w:t xml:space="preserve">Smluvní strany prohlašují, že je jim znám obsah této </w:t>
      </w:r>
      <w:r w:rsidR="005F5EAD">
        <w:t>Dohody</w:t>
      </w:r>
      <w:r>
        <w:t xml:space="preserve"> včetně příloh, že</w:t>
      </w:r>
      <w:r w:rsidR="00B63506">
        <w:t xml:space="preserve"> s </w:t>
      </w:r>
      <w:r>
        <w:t>jejím obsahem souhlasí,</w:t>
      </w:r>
      <w:r w:rsidR="00B63506">
        <w:t xml:space="preserve"> a </w:t>
      </w:r>
      <w:r>
        <w:t>že Smlouvu uzavírají svobodně, nikoliv</w:t>
      </w:r>
      <w:r w:rsidR="00B63506">
        <w:t xml:space="preserve"> v </w:t>
      </w:r>
      <w:r>
        <w:t>tísni či</w:t>
      </w:r>
      <w:r w:rsidR="00B63506">
        <w:t xml:space="preserve"> za </w:t>
      </w:r>
      <w:r>
        <w:t>nevýhodných podmínek</w:t>
      </w:r>
      <w:r w:rsidR="00B63506">
        <w:t xml:space="preserve"> a na </w:t>
      </w:r>
      <w:r>
        <w:t>důkaz toho připojují své podpisy.</w:t>
      </w:r>
    </w:p>
    <w:p w14:paraId="73B90EF7" w14:textId="77777777" w:rsidR="008036A8" w:rsidRDefault="008036A8" w:rsidP="00CF6B9A">
      <w:pPr>
        <w:jc w:val="both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794"/>
        <w:gridCol w:w="3855"/>
      </w:tblGrid>
      <w:tr w:rsidR="008036A8" w14:paraId="684DD272" w14:textId="77777777" w:rsidTr="008036A8">
        <w:tc>
          <w:tcPr>
            <w:tcW w:w="3855" w:type="dxa"/>
          </w:tcPr>
          <w:p w14:paraId="1D801ECE" w14:textId="1D116142" w:rsidR="008036A8" w:rsidRDefault="008036A8" w:rsidP="00CF6B9A">
            <w:pPr>
              <w:pStyle w:val="Bezmezer"/>
              <w:jc w:val="both"/>
              <w:rPr>
                <w:b/>
                <w:bCs/>
              </w:rPr>
            </w:pPr>
            <w:r>
              <w:t xml:space="preserve">V Praze dne </w:t>
            </w:r>
            <w:r w:rsidR="00905F2E">
              <w:t>4.3.2025</w:t>
            </w:r>
          </w:p>
        </w:tc>
        <w:tc>
          <w:tcPr>
            <w:tcW w:w="794" w:type="dxa"/>
          </w:tcPr>
          <w:p w14:paraId="572A8F17" w14:textId="77777777" w:rsidR="008036A8" w:rsidRDefault="008036A8" w:rsidP="00CF6B9A">
            <w:pPr>
              <w:pStyle w:val="Bezmezer"/>
              <w:jc w:val="both"/>
            </w:pPr>
          </w:p>
        </w:tc>
        <w:tc>
          <w:tcPr>
            <w:tcW w:w="3855" w:type="dxa"/>
          </w:tcPr>
          <w:p w14:paraId="16C03F6C" w14:textId="2021B1A5" w:rsidR="008036A8" w:rsidRPr="00AA0BE7" w:rsidRDefault="008036A8" w:rsidP="00CF6B9A">
            <w:pPr>
              <w:pStyle w:val="Bezmezer"/>
              <w:jc w:val="both"/>
              <w:rPr>
                <w:b/>
                <w:bCs/>
              </w:rPr>
            </w:pPr>
            <w:r>
              <w:t>V </w:t>
            </w:r>
            <w:r w:rsidR="00FA4A32">
              <w:t>Praze</w:t>
            </w:r>
            <w:r>
              <w:t xml:space="preserve"> dne </w:t>
            </w:r>
            <w:r w:rsidR="00905F2E">
              <w:t>5.3.2025</w:t>
            </w:r>
          </w:p>
        </w:tc>
      </w:tr>
      <w:tr w:rsidR="008036A8" w14:paraId="1AEDF704" w14:textId="77777777" w:rsidTr="008036A8">
        <w:trPr>
          <w:trHeight w:val="1701"/>
        </w:trPr>
        <w:tc>
          <w:tcPr>
            <w:tcW w:w="3855" w:type="dxa"/>
          </w:tcPr>
          <w:p w14:paraId="4A94239F" w14:textId="77777777" w:rsidR="008036A8" w:rsidRDefault="008036A8" w:rsidP="00170AEB">
            <w:pPr>
              <w:pStyle w:val="Bezmezer"/>
              <w:jc w:val="both"/>
            </w:pPr>
          </w:p>
          <w:p w14:paraId="745F01B0" w14:textId="77777777" w:rsidR="007564FF" w:rsidRDefault="007564FF" w:rsidP="00170AEB">
            <w:pPr>
              <w:pStyle w:val="Bezmezer"/>
              <w:jc w:val="both"/>
            </w:pPr>
          </w:p>
          <w:p w14:paraId="129E7846" w14:textId="77777777" w:rsidR="007564FF" w:rsidRDefault="007564FF" w:rsidP="00170AEB">
            <w:pPr>
              <w:pStyle w:val="Bezmezer"/>
              <w:jc w:val="both"/>
            </w:pPr>
          </w:p>
          <w:p w14:paraId="08D73CEC" w14:textId="77777777" w:rsidR="007564FF" w:rsidRDefault="007564FF" w:rsidP="00170AEB">
            <w:pPr>
              <w:pStyle w:val="Bezmezer"/>
              <w:jc w:val="both"/>
            </w:pPr>
          </w:p>
          <w:p w14:paraId="3B18E9C1" w14:textId="77777777" w:rsidR="007564FF" w:rsidRDefault="007564FF" w:rsidP="00170AEB">
            <w:pPr>
              <w:pStyle w:val="Bezmezer"/>
              <w:jc w:val="both"/>
            </w:pPr>
          </w:p>
          <w:p w14:paraId="4D9A6B09" w14:textId="77777777" w:rsidR="007564FF" w:rsidRDefault="007564FF" w:rsidP="00170AEB">
            <w:pPr>
              <w:pStyle w:val="Bezmezer"/>
              <w:jc w:val="both"/>
            </w:pPr>
          </w:p>
          <w:p w14:paraId="5255A7D2" w14:textId="77777777" w:rsidR="007564FF" w:rsidRDefault="007564FF" w:rsidP="00170AEB">
            <w:pPr>
              <w:pStyle w:val="Bezmezer"/>
              <w:jc w:val="both"/>
            </w:pPr>
          </w:p>
          <w:p w14:paraId="0B3891C4" w14:textId="77777777" w:rsidR="007564FF" w:rsidRDefault="007564FF" w:rsidP="00170AEB">
            <w:pPr>
              <w:pStyle w:val="Bezmezer"/>
              <w:jc w:val="both"/>
            </w:pPr>
          </w:p>
          <w:p w14:paraId="77871F6B" w14:textId="77777777" w:rsidR="007564FF" w:rsidRDefault="007564FF" w:rsidP="00170AEB">
            <w:pPr>
              <w:pStyle w:val="Bezmezer"/>
              <w:jc w:val="both"/>
            </w:pPr>
          </w:p>
          <w:p w14:paraId="7D45E52B" w14:textId="77777777" w:rsidR="007564FF" w:rsidRDefault="007564FF" w:rsidP="00170AEB">
            <w:pPr>
              <w:pStyle w:val="Bezmezer"/>
              <w:jc w:val="both"/>
            </w:pPr>
          </w:p>
          <w:p w14:paraId="22340A29" w14:textId="77777777" w:rsidR="007564FF" w:rsidRDefault="007564FF" w:rsidP="00170AEB">
            <w:pPr>
              <w:pStyle w:val="Bezmezer"/>
              <w:jc w:val="both"/>
            </w:pPr>
          </w:p>
          <w:p w14:paraId="0C8F52CF" w14:textId="77777777" w:rsidR="007564FF" w:rsidRDefault="007564FF" w:rsidP="00170AEB">
            <w:pPr>
              <w:pStyle w:val="Bezmezer"/>
              <w:jc w:val="both"/>
            </w:pPr>
          </w:p>
        </w:tc>
        <w:tc>
          <w:tcPr>
            <w:tcW w:w="794" w:type="dxa"/>
          </w:tcPr>
          <w:p w14:paraId="7168782F" w14:textId="77777777" w:rsidR="008036A8" w:rsidRDefault="008036A8" w:rsidP="00170AEB">
            <w:pPr>
              <w:pStyle w:val="Bezmezer"/>
              <w:jc w:val="both"/>
            </w:pPr>
          </w:p>
        </w:tc>
        <w:tc>
          <w:tcPr>
            <w:tcW w:w="3855" w:type="dxa"/>
          </w:tcPr>
          <w:p w14:paraId="4FD78AA0" w14:textId="77777777" w:rsidR="008036A8" w:rsidRDefault="008036A8" w:rsidP="00170AEB">
            <w:pPr>
              <w:pStyle w:val="Bezmezer"/>
              <w:jc w:val="both"/>
            </w:pPr>
          </w:p>
        </w:tc>
      </w:tr>
      <w:tr w:rsidR="00AA0BE7" w14:paraId="092D803C" w14:textId="77777777" w:rsidTr="00AA0BE7">
        <w:tc>
          <w:tcPr>
            <w:tcW w:w="3855" w:type="dxa"/>
            <w:tcBorders>
              <w:top w:val="single" w:sz="4" w:space="0" w:color="auto"/>
            </w:tcBorders>
          </w:tcPr>
          <w:p w14:paraId="362A1498" w14:textId="08ABD846" w:rsidR="00AA0BE7" w:rsidRPr="00AA0BE7" w:rsidRDefault="007C3873" w:rsidP="00170AEB">
            <w:pPr>
              <w:pStyle w:val="Bezmezer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Muzeum hl</w:t>
            </w:r>
            <w:r w:rsidR="00D630BE">
              <w:rPr>
                <w:b/>
                <w:bCs/>
              </w:rPr>
              <w:t>avního</w:t>
            </w:r>
            <w:r>
              <w:rPr>
                <w:b/>
                <w:bCs/>
              </w:rPr>
              <w:t xml:space="preserve"> m</w:t>
            </w:r>
            <w:r w:rsidR="00D630BE">
              <w:rPr>
                <w:b/>
                <w:bCs/>
              </w:rPr>
              <w:t>ěsta</w:t>
            </w:r>
            <w:r>
              <w:rPr>
                <w:b/>
                <w:bCs/>
              </w:rPr>
              <w:t xml:space="preserve"> Prahy</w:t>
            </w:r>
          </w:p>
          <w:p w14:paraId="0764D148" w14:textId="77777777" w:rsidR="007C3873" w:rsidRDefault="007C3873" w:rsidP="00170AEB">
            <w:pPr>
              <w:pStyle w:val="Bezmezer"/>
              <w:jc w:val="both"/>
            </w:pPr>
            <w:r>
              <w:t>RNDr. Ing. Ivo Macek</w:t>
            </w:r>
          </w:p>
          <w:p w14:paraId="41BD6443" w14:textId="77777777" w:rsidR="00AA0BE7" w:rsidRPr="00AA0BE7" w:rsidRDefault="007C3873" w:rsidP="00170AEB">
            <w:pPr>
              <w:pStyle w:val="Bezmezer"/>
              <w:jc w:val="both"/>
            </w:pPr>
            <w:r>
              <w:t>ředitel</w:t>
            </w:r>
          </w:p>
          <w:p w14:paraId="19BC4585" w14:textId="77777777" w:rsidR="00AA0BE7" w:rsidRDefault="00AA0BE7" w:rsidP="00170AEB">
            <w:pPr>
              <w:pStyle w:val="Bezmezer"/>
              <w:jc w:val="both"/>
            </w:pPr>
          </w:p>
        </w:tc>
        <w:tc>
          <w:tcPr>
            <w:tcW w:w="794" w:type="dxa"/>
          </w:tcPr>
          <w:p w14:paraId="66C3B75C" w14:textId="75BAC501" w:rsidR="00AA0BE7" w:rsidRDefault="00AA0BE7" w:rsidP="00170AEB">
            <w:pPr>
              <w:pStyle w:val="Bezmezer"/>
              <w:jc w:val="both"/>
            </w:pPr>
          </w:p>
        </w:tc>
        <w:tc>
          <w:tcPr>
            <w:tcW w:w="3855" w:type="dxa"/>
            <w:tcBorders>
              <w:top w:val="single" w:sz="4" w:space="0" w:color="auto"/>
            </w:tcBorders>
          </w:tcPr>
          <w:p w14:paraId="7D5E3F87" w14:textId="3A3FEAE7" w:rsidR="00AA0BE7" w:rsidRPr="00AA0BE7" w:rsidRDefault="007C1149" w:rsidP="00170AEB">
            <w:pPr>
              <w:pStyle w:val="Bezmezer"/>
              <w:jc w:val="both"/>
              <w:rPr>
                <w:b/>
                <w:bCs/>
              </w:rPr>
            </w:pPr>
            <w:r>
              <w:rPr>
                <w:rStyle w:val="Siln"/>
              </w:rPr>
              <w:t>TOXIN s.r.o.</w:t>
            </w:r>
          </w:p>
          <w:p w14:paraId="0A2BC0CF" w14:textId="77777777" w:rsidR="00AA0BE7" w:rsidRDefault="004E2475" w:rsidP="005F5EAD">
            <w:pPr>
              <w:pStyle w:val="Bezmezer"/>
              <w:jc w:val="both"/>
            </w:pPr>
            <w:r>
              <w:t>Ing. Ladislav Procházka</w:t>
            </w:r>
          </w:p>
          <w:p w14:paraId="1E3C44F0" w14:textId="391DD700" w:rsidR="004E2475" w:rsidRDefault="004E2475" w:rsidP="005F5EAD">
            <w:pPr>
              <w:pStyle w:val="Bezmezer"/>
              <w:jc w:val="both"/>
            </w:pPr>
            <w:r>
              <w:t>jednatel</w:t>
            </w:r>
          </w:p>
        </w:tc>
      </w:tr>
    </w:tbl>
    <w:p w14:paraId="319D377E" w14:textId="77777777" w:rsidR="00AA0BE7" w:rsidRPr="006155F4" w:rsidRDefault="00AA0BE7" w:rsidP="00170AEB">
      <w:pPr>
        <w:jc w:val="both"/>
      </w:pPr>
    </w:p>
    <w:sectPr w:rsidR="00AA0BE7" w:rsidRPr="006155F4" w:rsidSect="00512917">
      <w:headerReference w:type="default" r:id="rId7"/>
      <w:footerReference w:type="default" r:id="rId8"/>
      <w:pgSz w:w="11906" w:h="16838" w:code="9"/>
      <w:pgMar w:top="3289" w:right="1701" w:bottom="2041" w:left="1701" w:header="680" w:footer="6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0E3573" w14:textId="77777777" w:rsidR="001917CE" w:rsidRDefault="001917CE" w:rsidP="000809E0">
      <w:pPr>
        <w:spacing w:after="0" w:line="240" w:lineRule="auto"/>
      </w:pPr>
      <w:r>
        <w:separator/>
      </w:r>
    </w:p>
  </w:endnote>
  <w:endnote w:type="continuationSeparator" w:id="0">
    <w:p w14:paraId="651D43BD" w14:textId="77777777" w:rsidR="001917CE" w:rsidRDefault="001917CE" w:rsidP="00080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0B52E9" w14:textId="77777777" w:rsidR="00B23C27" w:rsidRDefault="00512917" w:rsidP="00512917">
    <w:pPr>
      <w:pStyle w:val="Zpat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 w:rsidR="00C6530C">
      <w:rPr>
        <w:noProof/>
      </w:rPr>
      <w:drawing>
        <wp:anchor distT="0" distB="0" distL="114300" distR="114300" simplePos="0" relativeHeight="251659264" behindDoc="1" locked="0" layoutInCell="1" allowOverlap="1" wp14:anchorId="399FAD94" wp14:editId="3DD2CE79">
          <wp:simplePos x="0" y="0"/>
          <wp:positionH relativeFrom="page">
            <wp:posOffset>504190</wp:posOffset>
          </wp:positionH>
          <wp:positionV relativeFrom="page">
            <wp:posOffset>10027285</wp:posOffset>
          </wp:positionV>
          <wp:extent cx="4683600" cy="252000"/>
          <wp:effectExtent l="0" t="0" r="0" b="0"/>
          <wp:wrapNone/>
          <wp:docPr id="1876772568" name="Kontakty zápatí CZ rgb 100-0-200 hex 6400c8.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6772568" name="Kontakty zápatí CZ rgb 100-0-200 hex 6400c8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3600" cy="2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/</w:t>
    </w:r>
    <w:fldSimple w:instr=" NUMPAGES   \* MERGEFORMAT ">
      <w:r>
        <w:rPr>
          <w:noProof/>
        </w:rPr>
        <w:t>7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743CBC" w14:textId="77777777" w:rsidR="001917CE" w:rsidRDefault="001917CE" w:rsidP="000809E0">
      <w:pPr>
        <w:spacing w:after="0" w:line="240" w:lineRule="auto"/>
      </w:pPr>
      <w:r>
        <w:separator/>
      </w:r>
    </w:p>
  </w:footnote>
  <w:footnote w:type="continuationSeparator" w:id="0">
    <w:p w14:paraId="61969EF8" w14:textId="77777777" w:rsidR="001917CE" w:rsidRDefault="001917CE" w:rsidP="000809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17CE0E" w14:textId="2E75A304" w:rsidR="00B23C27" w:rsidRPr="007564FF" w:rsidRDefault="007564FF" w:rsidP="007564FF">
    <w:pPr>
      <w:pStyle w:val="Zhlav"/>
      <w:jc w:val="right"/>
      <w:rPr>
        <w:b/>
        <w:bCs/>
        <w:sz w:val="24"/>
        <w:szCs w:val="24"/>
      </w:rPr>
    </w:pPr>
    <w:r w:rsidRPr="007564FF">
      <w:rPr>
        <w:b/>
        <w:bCs/>
        <w:sz w:val="24"/>
        <w:szCs w:val="24"/>
      </w:rPr>
      <w:t>MP/0370/2025</w:t>
    </w:r>
    <w:r w:rsidR="003A2C32" w:rsidRPr="007564FF">
      <w:rPr>
        <w:b/>
        <w:bCs/>
        <w:noProof/>
        <w:sz w:val="24"/>
        <w:szCs w:val="24"/>
      </w:rPr>
      <w:drawing>
        <wp:anchor distT="0" distB="0" distL="114300" distR="114300" simplePos="0" relativeHeight="251669504" behindDoc="1" locked="0" layoutInCell="1" allowOverlap="1" wp14:anchorId="619B51E5" wp14:editId="1EA1A0B9">
          <wp:simplePos x="0" y="0"/>
          <wp:positionH relativeFrom="page">
            <wp:posOffset>504190</wp:posOffset>
          </wp:positionH>
          <wp:positionV relativeFrom="page">
            <wp:posOffset>431800</wp:posOffset>
          </wp:positionV>
          <wp:extent cx="2070000" cy="864000"/>
          <wp:effectExtent l="0" t="0" r="6985" b="0"/>
          <wp:wrapNone/>
          <wp:docPr id="786130626" name="Logo Muzeum Prahy rgb 100-0-200 hex 6400c8.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6130626" name="Logo Muzeum Prahy rgb 100-0-200 hex 6400c8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0000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780E23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D2448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4EA7046"/>
    <w:lvl w:ilvl="0">
      <w:start w:val="1"/>
      <w:numFmt w:val="decimal"/>
      <w:pStyle w:val="slovanseznam3"/>
      <w:lvlText w:val="%1."/>
      <w:lvlJc w:val="left"/>
      <w:pPr>
        <w:tabs>
          <w:tab w:val="num" w:pos="851"/>
        </w:tabs>
        <w:ind w:left="851" w:hanging="285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B8E241C0"/>
    <w:lvl w:ilvl="0">
      <w:start w:val="1"/>
      <w:numFmt w:val="decimal"/>
      <w:pStyle w:val="slovanseznam2"/>
      <w:lvlText w:val="%1."/>
      <w:lvlJc w:val="left"/>
      <w:pPr>
        <w:tabs>
          <w:tab w:val="num" w:pos="567"/>
        </w:tabs>
        <w:ind w:left="567" w:hanging="284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A53675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12EF6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D92C678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5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12ABF00"/>
    <w:lvl w:ilvl="0">
      <w:start w:val="1"/>
      <w:numFmt w:val="bulle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86E1AF4"/>
    <w:lvl w:ilvl="0">
      <w:start w:val="1"/>
      <w:numFmt w:val="decimal"/>
      <w:pStyle w:val="slovanseznam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B802D8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8019C5"/>
    <w:multiLevelType w:val="hybridMultilevel"/>
    <w:tmpl w:val="3140C13E"/>
    <w:lvl w:ilvl="0" w:tplc="040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22165C29"/>
    <w:multiLevelType w:val="hybridMultilevel"/>
    <w:tmpl w:val="1F5EB8E6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53A0EEC"/>
    <w:multiLevelType w:val="multilevel"/>
    <w:tmpl w:val="3F60AAD4"/>
    <w:lvl w:ilvl="0">
      <w:start w:val="1"/>
      <w:numFmt w:val="none"/>
      <w:pStyle w:val="Preambule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Preambule2"/>
      <w:lvlText w:val="%2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lowerLetter"/>
      <w:pStyle w:val="Preambule3"/>
      <w:lvlText w:val="%3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lowerRoman"/>
      <w:lvlText w:val="%4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3402"/>
        </w:tabs>
        <w:ind w:left="3402" w:hanging="425"/>
      </w:pPr>
      <w:rPr>
        <w:rFonts w:hint="default"/>
      </w:rPr>
    </w:lvl>
  </w:abstractNum>
  <w:abstractNum w:abstractNumId="13" w15:restartNumberingAfterBreak="0">
    <w:nsid w:val="52001FD7"/>
    <w:multiLevelType w:val="multilevel"/>
    <w:tmpl w:val="315C051E"/>
    <w:lvl w:ilvl="0">
      <w:start w:val="1"/>
      <w:numFmt w:val="upperRoman"/>
      <w:pStyle w:val="lnek1"/>
      <w:suff w:val="space"/>
      <w:lvlText w:val="%1."/>
      <w:lvlJc w:val="left"/>
      <w:pPr>
        <w:ind w:left="0" w:firstLine="0"/>
      </w:pPr>
      <w:rPr>
        <w:rFonts w:asciiTheme="minorHAnsi" w:eastAsiaTheme="minorHAnsi" w:hAnsiTheme="minorHAnsi" w:cstheme="minorBidi"/>
      </w:rPr>
    </w:lvl>
    <w:lvl w:ilvl="1">
      <w:start w:val="1"/>
      <w:numFmt w:val="decimal"/>
      <w:pStyle w:val="lnek2"/>
      <w:lvlText w:val="%2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lowerLetter"/>
      <w:pStyle w:val="lnek3"/>
      <w:lvlText w:val="%3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lowerRoman"/>
      <w:pStyle w:val="lnek4"/>
      <w:lvlText w:val="%4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3402"/>
        </w:tabs>
        <w:ind w:left="3402" w:hanging="425"/>
      </w:pPr>
      <w:rPr>
        <w:rFonts w:hint="default"/>
      </w:rPr>
    </w:lvl>
  </w:abstractNum>
  <w:abstractNum w:abstractNumId="14" w15:restartNumberingAfterBreak="0">
    <w:nsid w:val="5611078B"/>
    <w:multiLevelType w:val="hybridMultilevel"/>
    <w:tmpl w:val="515485D6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4DE37C2"/>
    <w:multiLevelType w:val="multilevel"/>
    <w:tmpl w:val="6C72F198"/>
    <w:lvl w:ilvl="0">
      <w:start w:val="1"/>
      <w:numFmt w:val="bullet"/>
      <w:pStyle w:val="Seznamsodrkami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"/>
      <w:lvlJc w:val="left"/>
      <w:pPr>
        <w:tabs>
          <w:tab w:val="num" w:pos="850"/>
        </w:tabs>
        <w:ind w:left="850" w:hanging="425"/>
      </w:pPr>
      <w:rPr>
        <w:rFonts w:ascii="Symbol" w:hAnsi="Symbol" w:hint="default"/>
      </w:rPr>
    </w:lvl>
    <w:lvl w:ilvl="2">
      <w:start w:val="1"/>
      <w:numFmt w:val="bullet"/>
      <w:pStyle w:val="Seznamsodrkami3"/>
      <w:lvlText w:val=""/>
      <w:lvlJc w:val="left"/>
      <w:pPr>
        <w:tabs>
          <w:tab w:val="num" w:pos="1275"/>
        </w:tabs>
        <w:ind w:left="1275" w:hanging="425"/>
      </w:pPr>
      <w:rPr>
        <w:rFonts w:ascii="Symbol" w:hAnsi="Symbol" w:hint="default"/>
      </w:rPr>
    </w:lvl>
    <w:lvl w:ilvl="3">
      <w:start w:val="1"/>
      <w:numFmt w:val="bullet"/>
      <w:pStyle w:val="Seznamsodrkami4"/>
      <w:lvlText w:val=""/>
      <w:lvlJc w:val="left"/>
      <w:pPr>
        <w:tabs>
          <w:tab w:val="num" w:pos="1700"/>
        </w:tabs>
        <w:ind w:left="1700" w:hanging="425"/>
      </w:pPr>
      <w:rPr>
        <w:rFonts w:ascii="Symbol" w:hAnsi="Symbol" w:hint="default"/>
      </w:rPr>
    </w:lvl>
    <w:lvl w:ilvl="4">
      <w:start w:val="1"/>
      <w:numFmt w:val="bullet"/>
      <w:pStyle w:val="Seznamsodrkami5"/>
      <w:lvlText w:val=""/>
      <w:lvlJc w:val="left"/>
      <w:pPr>
        <w:tabs>
          <w:tab w:val="num" w:pos="2125"/>
        </w:tabs>
        <w:ind w:left="2125" w:hanging="425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50"/>
        </w:tabs>
        <w:ind w:left="2550" w:hanging="425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975"/>
        </w:tabs>
        <w:ind w:left="2975" w:hanging="425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400"/>
        </w:tabs>
        <w:ind w:left="3400" w:hanging="425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825"/>
        </w:tabs>
        <w:ind w:left="3825" w:hanging="425"/>
      </w:pPr>
      <w:rPr>
        <w:rFonts w:ascii="Symbol" w:hAnsi="Symbol" w:hint="default"/>
      </w:rPr>
    </w:lvl>
  </w:abstractNum>
  <w:abstractNum w:abstractNumId="17" w15:restartNumberingAfterBreak="0">
    <w:nsid w:val="7AD22E77"/>
    <w:multiLevelType w:val="hybridMultilevel"/>
    <w:tmpl w:val="A9300A2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31687932">
    <w:abstractNumId w:val="9"/>
  </w:num>
  <w:num w:numId="2" w16cid:durableId="2032029087">
    <w:abstractNumId w:val="7"/>
  </w:num>
  <w:num w:numId="3" w16cid:durableId="143666355">
    <w:abstractNumId w:val="6"/>
  </w:num>
  <w:num w:numId="4" w16cid:durableId="791943505">
    <w:abstractNumId w:val="5"/>
  </w:num>
  <w:num w:numId="5" w16cid:durableId="860237944">
    <w:abstractNumId w:val="4"/>
  </w:num>
  <w:num w:numId="6" w16cid:durableId="1726372315">
    <w:abstractNumId w:val="8"/>
  </w:num>
  <w:num w:numId="7" w16cid:durableId="35862837">
    <w:abstractNumId w:val="3"/>
  </w:num>
  <w:num w:numId="8" w16cid:durableId="1656105682">
    <w:abstractNumId w:val="2"/>
  </w:num>
  <w:num w:numId="9" w16cid:durableId="203442317">
    <w:abstractNumId w:val="1"/>
  </w:num>
  <w:num w:numId="10" w16cid:durableId="1844274752">
    <w:abstractNumId w:val="0"/>
  </w:num>
  <w:num w:numId="11" w16cid:durableId="49810925">
    <w:abstractNumId w:val="16"/>
  </w:num>
  <w:num w:numId="12" w16cid:durableId="1622835119">
    <w:abstractNumId w:val="7"/>
    <w:lvlOverride w:ilvl="0">
      <w:startOverride w:val="1"/>
    </w:lvlOverride>
  </w:num>
  <w:num w:numId="13" w16cid:durableId="1930969400">
    <w:abstractNumId w:val="6"/>
    <w:lvlOverride w:ilvl="0">
      <w:startOverride w:val="1"/>
    </w:lvlOverride>
  </w:num>
  <w:num w:numId="14" w16cid:durableId="700977187">
    <w:abstractNumId w:val="13"/>
  </w:num>
  <w:num w:numId="15" w16cid:durableId="1466004187">
    <w:abstractNumId w:val="16"/>
    <w:lvlOverride w:ilvl="0">
      <w:startOverride w:val="1"/>
    </w:lvlOverride>
  </w:num>
  <w:num w:numId="16" w16cid:durableId="1560049612">
    <w:abstractNumId w:val="7"/>
    <w:lvlOverride w:ilvl="0">
      <w:startOverride w:val="1"/>
    </w:lvlOverride>
  </w:num>
  <w:num w:numId="17" w16cid:durableId="227306070">
    <w:abstractNumId w:val="12"/>
  </w:num>
  <w:num w:numId="18" w16cid:durableId="1310982949">
    <w:abstractNumId w:val="17"/>
  </w:num>
  <w:num w:numId="19" w16cid:durableId="251549781">
    <w:abstractNumId w:val="10"/>
  </w:num>
  <w:num w:numId="20" w16cid:durableId="1618103673">
    <w:abstractNumId w:val="15"/>
  </w:num>
  <w:num w:numId="21" w16cid:durableId="2040356001">
    <w:abstractNumId w:val="13"/>
  </w:num>
  <w:num w:numId="22" w16cid:durableId="1436558360">
    <w:abstractNumId w:val="14"/>
  </w:num>
  <w:num w:numId="23" w16cid:durableId="560940452">
    <w:abstractNumId w:val="13"/>
  </w:num>
  <w:num w:numId="24" w16cid:durableId="1666320243">
    <w:abstractNumId w:val="11"/>
  </w:num>
  <w:num w:numId="25" w16cid:durableId="1021276784">
    <w:abstractNumId w:val="13"/>
  </w:num>
  <w:num w:numId="26" w16cid:durableId="899826684">
    <w:abstractNumId w:val="13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6F8"/>
    <w:rsid w:val="00010E76"/>
    <w:rsid w:val="00012DD9"/>
    <w:rsid w:val="00016203"/>
    <w:rsid w:val="0002268A"/>
    <w:rsid w:val="00037CA9"/>
    <w:rsid w:val="00043C62"/>
    <w:rsid w:val="00047D83"/>
    <w:rsid w:val="000564BB"/>
    <w:rsid w:val="00067334"/>
    <w:rsid w:val="0007592D"/>
    <w:rsid w:val="00077F48"/>
    <w:rsid w:val="000809E0"/>
    <w:rsid w:val="000A0B04"/>
    <w:rsid w:val="000A4668"/>
    <w:rsid w:val="000B03E8"/>
    <w:rsid w:val="000C65BC"/>
    <w:rsid w:val="000D1427"/>
    <w:rsid w:val="000D6AB8"/>
    <w:rsid w:val="000D7E51"/>
    <w:rsid w:val="000E24A5"/>
    <w:rsid w:val="000F2A6A"/>
    <w:rsid w:val="001016F6"/>
    <w:rsid w:val="001059E8"/>
    <w:rsid w:val="00110B75"/>
    <w:rsid w:val="00116AF3"/>
    <w:rsid w:val="00120049"/>
    <w:rsid w:val="00127F6B"/>
    <w:rsid w:val="001321E1"/>
    <w:rsid w:val="0015473C"/>
    <w:rsid w:val="00156AAD"/>
    <w:rsid w:val="00161494"/>
    <w:rsid w:val="00170AEB"/>
    <w:rsid w:val="00186986"/>
    <w:rsid w:val="00190C62"/>
    <w:rsid w:val="001917CE"/>
    <w:rsid w:val="00192777"/>
    <w:rsid w:val="00195B42"/>
    <w:rsid w:val="001A5E69"/>
    <w:rsid w:val="001B4500"/>
    <w:rsid w:val="001B7E7F"/>
    <w:rsid w:val="001C1095"/>
    <w:rsid w:val="001C3B8D"/>
    <w:rsid w:val="001D5511"/>
    <w:rsid w:val="001E106A"/>
    <w:rsid w:val="001E214F"/>
    <w:rsid w:val="001F0F7C"/>
    <w:rsid w:val="001F6F0D"/>
    <w:rsid w:val="00205F97"/>
    <w:rsid w:val="0021103D"/>
    <w:rsid w:val="002273F8"/>
    <w:rsid w:val="00232458"/>
    <w:rsid w:val="00236D95"/>
    <w:rsid w:val="002416E9"/>
    <w:rsid w:val="00251D7D"/>
    <w:rsid w:val="00266C84"/>
    <w:rsid w:val="00287C22"/>
    <w:rsid w:val="00293F69"/>
    <w:rsid w:val="002953B9"/>
    <w:rsid w:val="002A60D0"/>
    <w:rsid w:val="002B75D9"/>
    <w:rsid w:val="002C3D33"/>
    <w:rsid w:val="002D1790"/>
    <w:rsid w:val="002D6D88"/>
    <w:rsid w:val="002E7A3B"/>
    <w:rsid w:val="00310DC2"/>
    <w:rsid w:val="0031424E"/>
    <w:rsid w:val="003148BA"/>
    <w:rsid w:val="00315AF0"/>
    <w:rsid w:val="00317DCE"/>
    <w:rsid w:val="003268B9"/>
    <w:rsid w:val="00330387"/>
    <w:rsid w:val="00335CAB"/>
    <w:rsid w:val="00346429"/>
    <w:rsid w:val="003509A1"/>
    <w:rsid w:val="00352BD1"/>
    <w:rsid w:val="0036172E"/>
    <w:rsid w:val="003658F4"/>
    <w:rsid w:val="00391678"/>
    <w:rsid w:val="00395B1B"/>
    <w:rsid w:val="00397F0F"/>
    <w:rsid w:val="003A2C32"/>
    <w:rsid w:val="003B2AF8"/>
    <w:rsid w:val="003C00C3"/>
    <w:rsid w:val="003C4A55"/>
    <w:rsid w:val="003C6079"/>
    <w:rsid w:val="003D4AA0"/>
    <w:rsid w:val="003D5E5B"/>
    <w:rsid w:val="003D6D2D"/>
    <w:rsid w:val="003E70C2"/>
    <w:rsid w:val="003F2686"/>
    <w:rsid w:val="004125FD"/>
    <w:rsid w:val="00413AE0"/>
    <w:rsid w:val="00417FF8"/>
    <w:rsid w:val="00422F5D"/>
    <w:rsid w:val="00432EB4"/>
    <w:rsid w:val="00443CC7"/>
    <w:rsid w:val="00453A6E"/>
    <w:rsid w:val="00474D59"/>
    <w:rsid w:val="004817FA"/>
    <w:rsid w:val="004930D4"/>
    <w:rsid w:val="0049468F"/>
    <w:rsid w:val="00497DDC"/>
    <w:rsid w:val="004A167A"/>
    <w:rsid w:val="004A3BD1"/>
    <w:rsid w:val="004A6CB8"/>
    <w:rsid w:val="004C64E4"/>
    <w:rsid w:val="004E2475"/>
    <w:rsid w:val="004E44A9"/>
    <w:rsid w:val="004E4E2C"/>
    <w:rsid w:val="004E5165"/>
    <w:rsid w:val="004E582D"/>
    <w:rsid w:val="004E5E7F"/>
    <w:rsid w:val="00510C13"/>
    <w:rsid w:val="00512917"/>
    <w:rsid w:val="00517A63"/>
    <w:rsid w:val="00526329"/>
    <w:rsid w:val="00532187"/>
    <w:rsid w:val="00545825"/>
    <w:rsid w:val="00557159"/>
    <w:rsid w:val="00567412"/>
    <w:rsid w:val="00577367"/>
    <w:rsid w:val="00586D8A"/>
    <w:rsid w:val="00587888"/>
    <w:rsid w:val="005B073E"/>
    <w:rsid w:val="005B701A"/>
    <w:rsid w:val="005C4FB5"/>
    <w:rsid w:val="005E29CC"/>
    <w:rsid w:val="005F200D"/>
    <w:rsid w:val="005F5EAD"/>
    <w:rsid w:val="006002F9"/>
    <w:rsid w:val="00601FD7"/>
    <w:rsid w:val="006103B7"/>
    <w:rsid w:val="006155F4"/>
    <w:rsid w:val="00621CBF"/>
    <w:rsid w:val="006239F2"/>
    <w:rsid w:val="00624024"/>
    <w:rsid w:val="00630AAA"/>
    <w:rsid w:val="00674C17"/>
    <w:rsid w:val="006778F7"/>
    <w:rsid w:val="0067791B"/>
    <w:rsid w:val="0068202A"/>
    <w:rsid w:val="00691E6A"/>
    <w:rsid w:val="006A46F5"/>
    <w:rsid w:val="006A7607"/>
    <w:rsid w:val="006B6A15"/>
    <w:rsid w:val="006F2275"/>
    <w:rsid w:val="006F4E1F"/>
    <w:rsid w:val="006F5649"/>
    <w:rsid w:val="006F62E1"/>
    <w:rsid w:val="00715511"/>
    <w:rsid w:val="0072334A"/>
    <w:rsid w:val="00727F75"/>
    <w:rsid w:val="0073299C"/>
    <w:rsid w:val="00745CDF"/>
    <w:rsid w:val="00746E6E"/>
    <w:rsid w:val="007564FF"/>
    <w:rsid w:val="00765C4C"/>
    <w:rsid w:val="00775832"/>
    <w:rsid w:val="00780A64"/>
    <w:rsid w:val="0078138A"/>
    <w:rsid w:val="00782500"/>
    <w:rsid w:val="00793003"/>
    <w:rsid w:val="00793683"/>
    <w:rsid w:val="007A06D9"/>
    <w:rsid w:val="007A0A5B"/>
    <w:rsid w:val="007A404A"/>
    <w:rsid w:val="007A7219"/>
    <w:rsid w:val="007B0892"/>
    <w:rsid w:val="007B268D"/>
    <w:rsid w:val="007B4088"/>
    <w:rsid w:val="007C1149"/>
    <w:rsid w:val="007C3873"/>
    <w:rsid w:val="007C3D61"/>
    <w:rsid w:val="007C4A9C"/>
    <w:rsid w:val="007C7671"/>
    <w:rsid w:val="007D378A"/>
    <w:rsid w:val="007E30CB"/>
    <w:rsid w:val="007F00E3"/>
    <w:rsid w:val="008036A8"/>
    <w:rsid w:val="0081072B"/>
    <w:rsid w:val="00824B22"/>
    <w:rsid w:val="00825207"/>
    <w:rsid w:val="00825CA0"/>
    <w:rsid w:val="008319B4"/>
    <w:rsid w:val="00832DA1"/>
    <w:rsid w:val="00833905"/>
    <w:rsid w:val="00842B2B"/>
    <w:rsid w:val="00860605"/>
    <w:rsid w:val="008663D3"/>
    <w:rsid w:val="0087383C"/>
    <w:rsid w:val="00891749"/>
    <w:rsid w:val="008968D5"/>
    <w:rsid w:val="008A454C"/>
    <w:rsid w:val="008B22E8"/>
    <w:rsid w:val="008B44C1"/>
    <w:rsid w:val="008C0890"/>
    <w:rsid w:val="008C347B"/>
    <w:rsid w:val="008C4AA9"/>
    <w:rsid w:val="008C634D"/>
    <w:rsid w:val="008C64C7"/>
    <w:rsid w:val="008D48E1"/>
    <w:rsid w:val="008D6DC2"/>
    <w:rsid w:val="008D777A"/>
    <w:rsid w:val="008E7C48"/>
    <w:rsid w:val="008F0E4E"/>
    <w:rsid w:val="008F2B4D"/>
    <w:rsid w:val="008F3E0C"/>
    <w:rsid w:val="008F4E07"/>
    <w:rsid w:val="00905F2E"/>
    <w:rsid w:val="009205E2"/>
    <w:rsid w:val="009240CF"/>
    <w:rsid w:val="009505A2"/>
    <w:rsid w:val="00986B23"/>
    <w:rsid w:val="00990BE9"/>
    <w:rsid w:val="00992904"/>
    <w:rsid w:val="009A09DD"/>
    <w:rsid w:val="009A669E"/>
    <w:rsid w:val="009B1A18"/>
    <w:rsid w:val="009B6250"/>
    <w:rsid w:val="009D4CCA"/>
    <w:rsid w:val="009E39DF"/>
    <w:rsid w:val="009E5E4E"/>
    <w:rsid w:val="009F7FB9"/>
    <w:rsid w:val="00A05375"/>
    <w:rsid w:val="00A05FE6"/>
    <w:rsid w:val="00A11E66"/>
    <w:rsid w:val="00A13C69"/>
    <w:rsid w:val="00A1631F"/>
    <w:rsid w:val="00A172D3"/>
    <w:rsid w:val="00A25B1C"/>
    <w:rsid w:val="00A31E14"/>
    <w:rsid w:val="00A373A0"/>
    <w:rsid w:val="00A406DF"/>
    <w:rsid w:val="00A418E8"/>
    <w:rsid w:val="00A42313"/>
    <w:rsid w:val="00A45067"/>
    <w:rsid w:val="00A45EE1"/>
    <w:rsid w:val="00A51EBE"/>
    <w:rsid w:val="00A537C8"/>
    <w:rsid w:val="00A556F8"/>
    <w:rsid w:val="00A6295B"/>
    <w:rsid w:val="00A76089"/>
    <w:rsid w:val="00A87224"/>
    <w:rsid w:val="00A95499"/>
    <w:rsid w:val="00AA0BE7"/>
    <w:rsid w:val="00AA58A1"/>
    <w:rsid w:val="00AA64C3"/>
    <w:rsid w:val="00AA7D2B"/>
    <w:rsid w:val="00AB0D96"/>
    <w:rsid w:val="00AB4D77"/>
    <w:rsid w:val="00AC080D"/>
    <w:rsid w:val="00AC48D2"/>
    <w:rsid w:val="00AC6CC8"/>
    <w:rsid w:val="00AD3BE8"/>
    <w:rsid w:val="00AD74CE"/>
    <w:rsid w:val="00AE44B2"/>
    <w:rsid w:val="00AF0769"/>
    <w:rsid w:val="00AF0F03"/>
    <w:rsid w:val="00AF4018"/>
    <w:rsid w:val="00B009A2"/>
    <w:rsid w:val="00B01F80"/>
    <w:rsid w:val="00B0268C"/>
    <w:rsid w:val="00B02EB2"/>
    <w:rsid w:val="00B079A9"/>
    <w:rsid w:val="00B153CE"/>
    <w:rsid w:val="00B20D65"/>
    <w:rsid w:val="00B23A21"/>
    <w:rsid w:val="00B23C27"/>
    <w:rsid w:val="00B34E81"/>
    <w:rsid w:val="00B36A81"/>
    <w:rsid w:val="00B50FCB"/>
    <w:rsid w:val="00B5399E"/>
    <w:rsid w:val="00B63506"/>
    <w:rsid w:val="00B70486"/>
    <w:rsid w:val="00B715EF"/>
    <w:rsid w:val="00B751E5"/>
    <w:rsid w:val="00B845B2"/>
    <w:rsid w:val="00B906B9"/>
    <w:rsid w:val="00B92181"/>
    <w:rsid w:val="00B941A3"/>
    <w:rsid w:val="00BA1E8C"/>
    <w:rsid w:val="00BA35D5"/>
    <w:rsid w:val="00BA6413"/>
    <w:rsid w:val="00BD0C24"/>
    <w:rsid w:val="00BD4BC9"/>
    <w:rsid w:val="00BE02C4"/>
    <w:rsid w:val="00BE0496"/>
    <w:rsid w:val="00BF1EC0"/>
    <w:rsid w:val="00C0789A"/>
    <w:rsid w:val="00C1387C"/>
    <w:rsid w:val="00C140AC"/>
    <w:rsid w:val="00C17375"/>
    <w:rsid w:val="00C235B1"/>
    <w:rsid w:val="00C420BC"/>
    <w:rsid w:val="00C519FC"/>
    <w:rsid w:val="00C6530C"/>
    <w:rsid w:val="00C75D1F"/>
    <w:rsid w:val="00C76019"/>
    <w:rsid w:val="00C82E18"/>
    <w:rsid w:val="00C8773A"/>
    <w:rsid w:val="00C87AE9"/>
    <w:rsid w:val="00C904F3"/>
    <w:rsid w:val="00C940F3"/>
    <w:rsid w:val="00CA2612"/>
    <w:rsid w:val="00CA5CF7"/>
    <w:rsid w:val="00CB13DE"/>
    <w:rsid w:val="00CB26F8"/>
    <w:rsid w:val="00CC0762"/>
    <w:rsid w:val="00CC2E5A"/>
    <w:rsid w:val="00CC7C47"/>
    <w:rsid w:val="00CE5445"/>
    <w:rsid w:val="00CE753F"/>
    <w:rsid w:val="00CF6B9A"/>
    <w:rsid w:val="00D0678F"/>
    <w:rsid w:val="00D16286"/>
    <w:rsid w:val="00D22413"/>
    <w:rsid w:val="00D24774"/>
    <w:rsid w:val="00D352BC"/>
    <w:rsid w:val="00D376FA"/>
    <w:rsid w:val="00D54681"/>
    <w:rsid w:val="00D57284"/>
    <w:rsid w:val="00D630BE"/>
    <w:rsid w:val="00D6341F"/>
    <w:rsid w:val="00D64B5F"/>
    <w:rsid w:val="00D67ABB"/>
    <w:rsid w:val="00D7003D"/>
    <w:rsid w:val="00D829BB"/>
    <w:rsid w:val="00D82EF3"/>
    <w:rsid w:val="00D9299C"/>
    <w:rsid w:val="00D9567D"/>
    <w:rsid w:val="00D97235"/>
    <w:rsid w:val="00DA0BDA"/>
    <w:rsid w:val="00DA3B20"/>
    <w:rsid w:val="00DB7848"/>
    <w:rsid w:val="00DD6B37"/>
    <w:rsid w:val="00DE00BD"/>
    <w:rsid w:val="00DE344C"/>
    <w:rsid w:val="00DF518D"/>
    <w:rsid w:val="00DF6A7A"/>
    <w:rsid w:val="00E019A1"/>
    <w:rsid w:val="00E01C42"/>
    <w:rsid w:val="00E23C86"/>
    <w:rsid w:val="00E25F92"/>
    <w:rsid w:val="00E2706B"/>
    <w:rsid w:val="00E34DE4"/>
    <w:rsid w:val="00E40444"/>
    <w:rsid w:val="00E42EDA"/>
    <w:rsid w:val="00E4695D"/>
    <w:rsid w:val="00E637FC"/>
    <w:rsid w:val="00E67EDE"/>
    <w:rsid w:val="00E758C6"/>
    <w:rsid w:val="00E95272"/>
    <w:rsid w:val="00EA70AB"/>
    <w:rsid w:val="00EB3C93"/>
    <w:rsid w:val="00EB4A11"/>
    <w:rsid w:val="00EC007F"/>
    <w:rsid w:val="00EC3786"/>
    <w:rsid w:val="00ED375C"/>
    <w:rsid w:val="00ED5367"/>
    <w:rsid w:val="00ED6D54"/>
    <w:rsid w:val="00ED6FA0"/>
    <w:rsid w:val="00EE244D"/>
    <w:rsid w:val="00EE5672"/>
    <w:rsid w:val="00EF4412"/>
    <w:rsid w:val="00EF52EA"/>
    <w:rsid w:val="00EF6D22"/>
    <w:rsid w:val="00F06A20"/>
    <w:rsid w:val="00F1727E"/>
    <w:rsid w:val="00F24384"/>
    <w:rsid w:val="00F31FDF"/>
    <w:rsid w:val="00F33236"/>
    <w:rsid w:val="00F350EA"/>
    <w:rsid w:val="00F4152E"/>
    <w:rsid w:val="00F60B81"/>
    <w:rsid w:val="00F62D73"/>
    <w:rsid w:val="00F64D47"/>
    <w:rsid w:val="00F65021"/>
    <w:rsid w:val="00F7044B"/>
    <w:rsid w:val="00F71B04"/>
    <w:rsid w:val="00F73149"/>
    <w:rsid w:val="00F74438"/>
    <w:rsid w:val="00F75814"/>
    <w:rsid w:val="00F77A38"/>
    <w:rsid w:val="00F91E3E"/>
    <w:rsid w:val="00F9456F"/>
    <w:rsid w:val="00FA0C4C"/>
    <w:rsid w:val="00FA0F9B"/>
    <w:rsid w:val="00FA192A"/>
    <w:rsid w:val="00FA326B"/>
    <w:rsid w:val="00FA4A32"/>
    <w:rsid w:val="00FA5B81"/>
    <w:rsid w:val="00FB01D8"/>
    <w:rsid w:val="00FB20EB"/>
    <w:rsid w:val="00FC1C8B"/>
    <w:rsid w:val="00FC4D6B"/>
    <w:rsid w:val="00FC6658"/>
    <w:rsid w:val="00FD2787"/>
    <w:rsid w:val="00FF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4E3C08"/>
  <w15:chartTrackingRefBased/>
  <w15:docId w15:val="{A3C864BD-FE33-3A40-A200-DB6540F06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2" w:unhideWhenUsed="1" w:qFormat="1"/>
    <w:lsdException w:name="table of figures" w:semiHidden="1" w:unhideWhenUsed="1"/>
    <w:lsdException w:name="envelope address" w:uiPriority="38" w:qFormat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6"/>
    <w:lsdException w:name="List Bullet" w:uiPriority="10" w:qFormat="1"/>
    <w:lsdException w:name="List Number" w:uiPriority="12" w:qFormat="1"/>
    <w:lsdException w:name="List 2" w:semiHidden="1" w:uiPriority="17"/>
    <w:lsdException w:name="List 3" w:semiHidden="1" w:uiPriority="17"/>
    <w:lsdException w:name="List 4" w:semiHidden="1" w:uiPriority="17"/>
    <w:lsdException w:name="List 5" w:semiHidden="1" w:uiPriority="17"/>
    <w:lsdException w:name="List Bullet 2" w:uiPriority="11" w:qFormat="1"/>
    <w:lsdException w:name="List Bullet 3" w:uiPriority="11" w:qFormat="1"/>
    <w:lsdException w:name="List Bullet 4" w:semiHidden="1" w:uiPriority="11"/>
    <w:lsdException w:name="List Bullet 5" w:semiHidden="1" w:uiPriority="11"/>
    <w:lsdException w:name="List Number 2" w:uiPriority="13" w:qFormat="1"/>
    <w:lsdException w:name="List Number 3" w:uiPriority="13" w:qFormat="1"/>
    <w:lsdException w:name="List Number 4" w:semiHidden="1" w:uiPriority="13"/>
    <w:lsdException w:name="List Number 5" w:semiHidden="1" w:uiPriority="13"/>
    <w:lsdException w:name="Title" w:uiPriority="10" w:qFormat="1"/>
    <w:lsdException w:name="Closing" w:qFormat="1"/>
    <w:lsdException w:name="Signature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uiPriority="14" w:qFormat="1"/>
    <w:lsdException w:name="List Continue 2" w:uiPriority="15" w:qFormat="1"/>
    <w:lsdException w:name="List Continue 3" w:uiPriority="15" w:qFormat="1"/>
    <w:lsdException w:name="List Continue 4" w:semiHidden="1" w:uiPriority="15"/>
    <w:lsdException w:name="List Continue 5" w:semiHidden="1" w:uiPriority="15"/>
    <w:lsdException w:name="Message Header" w:semiHidden="1" w:unhideWhenUsed="1"/>
    <w:lsdException w:name="Subtitle" w:uiPriority="11" w:qFormat="1"/>
    <w:lsdException w:name="Salutation" w:uiPriority="36" w:qFormat="1"/>
    <w:lsdException w:name="Date" w:uiPriority="38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6" w:unhideWhenUsed="1" w:qFormat="1"/>
    <w:lsdException w:name="Intense Quote" w:semiHidden="1" w:uiPriority="27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5" w:unhideWhenUsed="1" w:qFormat="1"/>
    <w:lsdException w:name="Intense Emphasis" w:uiPriority="24" w:qFormat="1"/>
    <w:lsdException w:name="Subtle Reference" w:semiHidden="1" w:uiPriority="28" w:unhideWhenUsed="1" w:qFormat="1"/>
    <w:lsdException w:name="Intense Reference" w:semiHidden="1" w:uiPriority="29" w:unhideWhenUsed="1" w:qFormat="1"/>
    <w:lsdException w:name="Book Title" w:semiHidden="1" w:uiPriority="30" w:unhideWhenUsed="1" w:qFormat="1"/>
    <w:lsdException w:name="Bibliography" w:semiHidden="1" w:uiPriority="33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sid w:val="00E637FC"/>
    <w:pPr>
      <w:spacing w:after="280" w:line="280" w:lineRule="atLeast"/>
    </w:pPr>
    <w:rPr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4125FD"/>
    <w:pPr>
      <w:keepNext/>
      <w:keepLines/>
      <w:spacing w:before="42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4125FD"/>
    <w:pPr>
      <w:keepNext/>
      <w:keepLines/>
      <w:spacing w:before="280" w:after="1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4125FD"/>
    <w:pPr>
      <w:keepNext/>
      <w:keepLines/>
      <w:spacing w:before="280" w:after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rsid w:val="00AB0D9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2"/>
    <w:qFormat/>
    <w:rsid w:val="00B20D65"/>
    <w:pPr>
      <w:spacing w:after="0" w:line="280" w:lineRule="atLeast"/>
    </w:pPr>
    <w:rPr>
      <w:sz w:val="20"/>
    </w:rPr>
  </w:style>
  <w:style w:type="character" w:customStyle="1" w:styleId="Nadpis1Char">
    <w:name w:val="Nadpis 1 Char"/>
    <w:basedOn w:val="Standardnpsmoodstavce"/>
    <w:link w:val="Nadpis1"/>
    <w:uiPriority w:val="9"/>
    <w:rsid w:val="004125FD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4125FD"/>
    <w:rPr>
      <w:rFonts w:asciiTheme="majorHAnsi" w:eastAsiaTheme="majorEastAsia" w:hAnsiTheme="majorHAnsi" w:cstheme="majorBidi"/>
      <w:b/>
      <w:sz w:val="28"/>
      <w:szCs w:val="26"/>
    </w:rPr>
  </w:style>
  <w:style w:type="paragraph" w:styleId="Nzev">
    <w:name w:val="Title"/>
    <w:basedOn w:val="Normln"/>
    <w:next w:val="Normln"/>
    <w:link w:val="NzevChar"/>
    <w:uiPriority w:val="19"/>
    <w:qFormat/>
    <w:rsid w:val="006155F4"/>
    <w:pPr>
      <w:spacing w:line="240" w:lineRule="auto"/>
      <w:contextualSpacing/>
    </w:pPr>
    <w:rPr>
      <w:rFonts w:asciiTheme="majorHAnsi" w:eastAsiaTheme="majorEastAsia" w:hAnsiTheme="majorHAnsi" w:cstheme="majorBidi"/>
      <w:b/>
      <w:color w:val="6400C8" w:themeColor="accent1"/>
      <w:kern w:val="28"/>
      <w:sz w:val="40"/>
      <w:szCs w:val="56"/>
    </w:rPr>
  </w:style>
  <w:style w:type="character" w:customStyle="1" w:styleId="NzevChar">
    <w:name w:val="Název Char"/>
    <w:basedOn w:val="Standardnpsmoodstavce"/>
    <w:link w:val="Nzev"/>
    <w:uiPriority w:val="19"/>
    <w:rsid w:val="006155F4"/>
    <w:rPr>
      <w:rFonts w:asciiTheme="majorHAnsi" w:eastAsiaTheme="majorEastAsia" w:hAnsiTheme="majorHAnsi" w:cstheme="majorBidi"/>
      <w:b/>
      <w:color w:val="6400C8" w:themeColor="accent1"/>
      <w:kern w:val="28"/>
      <w:sz w:val="40"/>
      <w:szCs w:val="56"/>
    </w:rPr>
  </w:style>
  <w:style w:type="paragraph" w:styleId="Podnadpis">
    <w:name w:val="Subtitle"/>
    <w:basedOn w:val="Normln"/>
    <w:next w:val="Normln"/>
    <w:link w:val="PodnadpisChar"/>
    <w:uiPriority w:val="20"/>
    <w:qFormat/>
    <w:rsid w:val="004125FD"/>
    <w:pPr>
      <w:numPr>
        <w:ilvl w:val="1"/>
      </w:numPr>
      <w:spacing w:before="280"/>
      <w:contextualSpacing/>
    </w:pPr>
    <w:rPr>
      <w:rFonts w:eastAsiaTheme="minorEastAsia"/>
      <w:b/>
      <w:color w:val="6400C8" w:themeColor="accent1"/>
      <w:sz w:val="32"/>
    </w:rPr>
  </w:style>
  <w:style w:type="character" w:customStyle="1" w:styleId="PodnadpisChar">
    <w:name w:val="Podnadpis Char"/>
    <w:basedOn w:val="Standardnpsmoodstavce"/>
    <w:link w:val="Podnadpis"/>
    <w:uiPriority w:val="20"/>
    <w:rsid w:val="004125FD"/>
    <w:rPr>
      <w:rFonts w:eastAsiaTheme="minorEastAsia"/>
      <w:b/>
      <w:color w:val="6400C8" w:themeColor="accent1"/>
      <w:sz w:val="32"/>
    </w:rPr>
  </w:style>
  <w:style w:type="character" w:customStyle="1" w:styleId="Nadpis3Char">
    <w:name w:val="Nadpis 3 Char"/>
    <w:basedOn w:val="Standardnpsmoodstavce"/>
    <w:link w:val="Nadpis3"/>
    <w:uiPriority w:val="9"/>
    <w:rsid w:val="004125FD"/>
    <w:rPr>
      <w:rFonts w:asciiTheme="majorHAnsi" w:eastAsiaTheme="majorEastAsia" w:hAnsiTheme="majorHAnsi" w:cstheme="majorBidi"/>
      <w:b/>
      <w:sz w:val="24"/>
      <w:szCs w:val="24"/>
    </w:rPr>
  </w:style>
  <w:style w:type="paragraph" w:styleId="Zhlav">
    <w:name w:val="header"/>
    <w:basedOn w:val="Normln"/>
    <w:link w:val="ZhlavChar"/>
    <w:uiPriority w:val="34"/>
    <w:unhideWhenUsed/>
    <w:rsid w:val="00C519FC"/>
    <w:pPr>
      <w:spacing w:after="0" w:line="240" w:lineRule="auto"/>
    </w:pPr>
    <w:rPr>
      <w:sz w:val="16"/>
    </w:rPr>
  </w:style>
  <w:style w:type="character" w:customStyle="1" w:styleId="ZhlavChar">
    <w:name w:val="Záhlaví Char"/>
    <w:basedOn w:val="Standardnpsmoodstavce"/>
    <w:link w:val="Zhlav"/>
    <w:uiPriority w:val="34"/>
    <w:rsid w:val="00C519FC"/>
    <w:rPr>
      <w:sz w:val="16"/>
    </w:rPr>
  </w:style>
  <w:style w:type="paragraph" w:styleId="Zpat">
    <w:name w:val="footer"/>
    <w:basedOn w:val="Normln"/>
    <w:link w:val="ZpatChar"/>
    <w:uiPriority w:val="34"/>
    <w:unhideWhenUsed/>
    <w:rsid w:val="00512917"/>
    <w:pPr>
      <w:spacing w:after="0" w:line="240" w:lineRule="auto"/>
      <w:ind w:left="-907" w:right="-907"/>
      <w:jc w:val="right"/>
    </w:pPr>
    <w:rPr>
      <w:color w:val="6400C8" w:themeColor="accent1"/>
      <w:sz w:val="16"/>
    </w:rPr>
  </w:style>
  <w:style w:type="character" w:customStyle="1" w:styleId="ZpatChar">
    <w:name w:val="Zápatí Char"/>
    <w:basedOn w:val="Standardnpsmoodstavce"/>
    <w:link w:val="Zpat"/>
    <w:uiPriority w:val="34"/>
    <w:rsid w:val="00512917"/>
    <w:rPr>
      <w:color w:val="6400C8" w:themeColor="accent1"/>
      <w:sz w:val="1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A192A"/>
    <w:rPr>
      <w:rFonts w:asciiTheme="majorHAnsi" w:eastAsiaTheme="majorEastAsia" w:hAnsiTheme="majorHAnsi" w:cstheme="majorBidi"/>
      <w:b/>
      <w:iCs/>
      <w:sz w:val="20"/>
    </w:rPr>
  </w:style>
  <w:style w:type="paragraph" w:styleId="Adresanaoblku">
    <w:name w:val="envelope address"/>
    <w:basedOn w:val="Normln"/>
    <w:uiPriority w:val="35"/>
    <w:semiHidden/>
    <w:qFormat/>
    <w:rsid w:val="007A0A5B"/>
    <w:pPr>
      <w:spacing w:after="0"/>
      <w:contextualSpacing/>
    </w:pPr>
    <w:rPr>
      <w:rFonts w:eastAsiaTheme="majorEastAsia" w:cstheme="majorBidi"/>
      <w:szCs w:val="24"/>
    </w:rPr>
  </w:style>
  <w:style w:type="paragraph" w:styleId="Datum">
    <w:name w:val="Date"/>
    <w:basedOn w:val="Normln"/>
    <w:next w:val="Normln"/>
    <w:link w:val="DatumChar"/>
    <w:uiPriority w:val="35"/>
    <w:semiHidden/>
    <w:qFormat/>
    <w:rsid w:val="000D1427"/>
    <w:pPr>
      <w:spacing w:before="280"/>
      <w:jc w:val="right"/>
    </w:pPr>
  </w:style>
  <w:style w:type="character" w:customStyle="1" w:styleId="DatumChar">
    <w:name w:val="Datum Char"/>
    <w:basedOn w:val="Standardnpsmoodstavce"/>
    <w:link w:val="Datum"/>
    <w:uiPriority w:val="35"/>
    <w:semiHidden/>
    <w:rsid w:val="00AA0BE7"/>
    <w:rPr>
      <w:sz w:val="20"/>
    </w:rPr>
  </w:style>
  <w:style w:type="paragraph" w:styleId="Seznamsodrkami">
    <w:name w:val="List Bullet"/>
    <w:basedOn w:val="Normln"/>
    <w:uiPriority w:val="10"/>
    <w:qFormat/>
    <w:rsid w:val="00A418E8"/>
    <w:pPr>
      <w:numPr>
        <w:numId w:val="11"/>
      </w:numPr>
      <w:spacing w:after="140"/>
    </w:pPr>
    <w:rPr>
      <w:noProof/>
    </w:rPr>
  </w:style>
  <w:style w:type="paragraph" w:styleId="Seznamsodrkami2">
    <w:name w:val="List Bullet 2"/>
    <w:basedOn w:val="Normln"/>
    <w:uiPriority w:val="11"/>
    <w:qFormat/>
    <w:rsid w:val="00A418E8"/>
    <w:pPr>
      <w:numPr>
        <w:ilvl w:val="1"/>
        <w:numId w:val="11"/>
      </w:numPr>
      <w:spacing w:after="140"/>
    </w:pPr>
    <w:rPr>
      <w:noProof/>
    </w:rPr>
  </w:style>
  <w:style w:type="paragraph" w:styleId="Seznamsodrkami3">
    <w:name w:val="List Bullet 3"/>
    <w:basedOn w:val="Normln"/>
    <w:uiPriority w:val="11"/>
    <w:qFormat/>
    <w:rsid w:val="00A418E8"/>
    <w:pPr>
      <w:numPr>
        <w:ilvl w:val="2"/>
        <w:numId w:val="11"/>
      </w:numPr>
      <w:spacing w:after="140"/>
    </w:pPr>
    <w:rPr>
      <w:noProof/>
    </w:rPr>
  </w:style>
  <w:style w:type="paragraph" w:styleId="slovanseznam">
    <w:name w:val="List Number"/>
    <w:basedOn w:val="Normln"/>
    <w:uiPriority w:val="12"/>
    <w:semiHidden/>
    <w:qFormat/>
    <w:rsid w:val="005E29CC"/>
    <w:pPr>
      <w:numPr>
        <w:numId w:val="6"/>
      </w:numPr>
    </w:pPr>
  </w:style>
  <w:style w:type="paragraph" w:styleId="slovanseznam2">
    <w:name w:val="List Number 2"/>
    <w:basedOn w:val="Normln"/>
    <w:uiPriority w:val="13"/>
    <w:semiHidden/>
    <w:qFormat/>
    <w:rsid w:val="005E29CC"/>
    <w:pPr>
      <w:numPr>
        <w:numId w:val="7"/>
      </w:numPr>
    </w:pPr>
    <w:rPr>
      <w:noProof/>
    </w:rPr>
  </w:style>
  <w:style w:type="paragraph" w:styleId="slovanseznam3">
    <w:name w:val="List Number 3"/>
    <w:basedOn w:val="Normln"/>
    <w:uiPriority w:val="13"/>
    <w:semiHidden/>
    <w:qFormat/>
    <w:rsid w:val="005E29CC"/>
    <w:pPr>
      <w:numPr>
        <w:numId w:val="8"/>
      </w:numPr>
      <w:ind w:hanging="284"/>
    </w:pPr>
    <w:rPr>
      <w:noProof/>
    </w:rPr>
  </w:style>
  <w:style w:type="paragraph" w:styleId="Pokraovnseznamu">
    <w:name w:val="List Continue"/>
    <w:basedOn w:val="Normln"/>
    <w:uiPriority w:val="14"/>
    <w:qFormat/>
    <w:rsid w:val="00474D59"/>
    <w:pPr>
      <w:spacing w:after="140"/>
      <w:ind w:left="425"/>
    </w:pPr>
  </w:style>
  <w:style w:type="paragraph" w:styleId="Pokraovnseznamu2">
    <w:name w:val="List Continue 2"/>
    <w:basedOn w:val="Normln"/>
    <w:uiPriority w:val="15"/>
    <w:qFormat/>
    <w:rsid w:val="00A418E8"/>
    <w:pPr>
      <w:spacing w:after="140"/>
      <w:ind w:left="851"/>
    </w:pPr>
  </w:style>
  <w:style w:type="paragraph" w:styleId="Pokraovnseznamu3">
    <w:name w:val="List Continue 3"/>
    <w:basedOn w:val="Normln"/>
    <w:uiPriority w:val="15"/>
    <w:qFormat/>
    <w:rsid w:val="00A418E8"/>
    <w:pPr>
      <w:spacing w:after="140"/>
      <w:ind w:left="1276"/>
    </w:pPr>
  </w:style>
  <w:style w:type="paragraph" w:styleId="Obsah1">
    <w:name w:val="toc 1"/>
    <w:basedOn w:val="Normln"/>
    <w:next w:val="Normln"/>
    <w:uiPriority w:val="39"/>
    <w:semiHidden/>
    <w:unhideWhenUsed/>
    <w:rsid w:val="005E29CC"/>
    <w:pPr>
      <w:spacing w:after="100"/>
    </w:pPr>
  </w:style>
  <w:style w:type="paragraph" w:styleId="Obsah2">
    <w:name w:val="toc 2"/>
    <w:basedOn w:val="Normln"/>
    <w:next w:val="Normln"/>
    <w:uiPriority w:val="39"/>
    <w:semiHidden/>
    <w:unhideWhenUsed/>
    <w:rsid w:val="005E29CC"/>
    <w:pPr>
      <w:spacing w:after="100"/>
      <w:ind w:left="200"/>
    </w:pPr>
  </w:style>
  <w:style w:type="paragraph" w:styleId="Obsah3">
    <w:name w:val="toc 3"/>
    <w:basedOn w:val="Normln"/>
    <w:next w:val="Normln"/>
    <w:uiPriority w:val="39"/>
    <w:semiHidden/>
    <w:unhideWhenUsed/>
    <w:rsid w:val="005E29CC"/>
    <w:pPr>
      <w:spacing w:after="100"/>
      <w:ind w:left="400"/>
    </w:pPr>
  </w:style>
  <w:style w:type="paragraph" w:styleId="Obsah4">
    <w:name w:val="toc 4"/>
    <w:basedOn w:val="Normln"/>
    <w:next w:val="Normln"/>
    <w:uiPriority w:val="39"/>
    <w:semiHidden/>
    <w:unhideWhenUsed/>
    <w:rsid w:val="005E29CC"/>
    <w:pPr>
      <w:spacing w:after="100"/>
      <w:ind w:left="600"/>
    </w:pPr>
  </w:style>
  <w:style w:type="paragraph" w:styleId="Obsah5">
    <w:name w:val="toc 5"/>
    <w:basedOn w:val="Normln"/>
    <w:next w:val="Normln"/>
    <w:uiPriority w:val="39"/>
    <w:semiHidden/>
    <w:unhideWhenUsed/>
    <w:rsid w:val="005E29CC"/>
    <w:pPr>
      <w:spacing w:after="100"/>
      <w:ind w:left="800"/>
    </w:pPr>
  </w:style>
  <w:style w:type="paragraph" w:styleId="Obsah6">
    <w:name w:val="toc 6"/>
    <w:basedOn w:val="Normln"/>
    <w:next w:val="Normln"/>
    <w:uiPriority w:val="39"/>
    <w:semiHidden/>
    <w:unhideWhenUsed/>
    <w:rsid w:val="005E29CC"/>
    <w:pPr>
      <w:spacing w:after="100"/>
      <w:ind w:left="1000"/>
    </w:pPr>
  </w:style>
  <w:style w:type="paragraph" w:styleId="Obsah7">
    <w:name w:val="toc 7"/>
    <w:basedOn w:val="Normln"/>
    <w:next w:val="Normln"/>
    <w:uiPriority w:val="39"/>
    <w:semiHidden/>
    <w:unhideWhenUsed/>
    <w:rsid w:val="005E29CC"/>
    <w:pPr>
      <w:spacing w:after="100"/>
      <w:ind w:left="1200"/>
    </w:pPr>
  </w:style>
  <w:style w:type="paragraph" w:styleId="Obsah8">
    <w:name w:val="toc 8"/>
    <w:basedOn w:val="Normln"/>
    <w:next w:val="Normln"/>
    <w:uiPriority w:val="39"/>
    <w:semiHidden/>
    <w:unhideWhenUsed/>
    <w:rsid w:val="005E29CC"/>
    <w:pPr>
      <w:spacing w:after="100"/>
      <w:ind w:left="1400"/>
    </w:pPr>
  </w:style>
  <w:style w:type="paragraph" w:styleId="Obsah9">
    <w:name w:val="toc 9"/>
    <w:basedOn w:val="Normln"/>
    <w:next w:val="Normln"/>
    <w:uiPriority w:val="39"/>
    <w:semiHidden/>
    <w:unhideWhenUsed/>
    <w:rsid w:val="005E29CC"/>
    <w:pPr>
      <w:spacing w:after="100"/>
      <w:ind w:left="1600"/>
    </w:pPr>
  </w:style>
  <w:style w:type="character" w:styleId="Zdraznnintenzivn">
    <w:name w:val="Intense Emphasis"/>
    <w:basedOn w:val="Standardnpsmoodstavce"/>
    <w:uiPriority w:val="24"/>
    <w:qFormat/>
    <w:rsid w:val="00DE344C"/>
    <w:rPr>
      <w:b/>
      <w:i w:val="0"/>
      <w:iCs/>
      <w:color w:val="6400C8" w:themeColor="accent1"/>
    </w:rPr>
  </w:style>
  <w:style w:type="paragraph" w:styleId="Podpis">
    <w:name w:val="Signature"/>
    <w:basedOn w:val="Normln"/>
    <w:link w:val="PodpisChar"/>
    <w:uiPriority w:val="37"/>
    <w:semiHidden/>
    <w:qFormat/>
    <w:rsid w:val="000D1427"/>
    <w:pPr>
      <w:spacing w:before="1120"/>
      <w:contextualSpacing/>
    </w:pPr>
  </w:style>
  <w:style w:type="character" w:customStyle="1" w:styleId="PodpisChar">
    <w:name w:val="Podpis Char"/>
    <w:basedOn w:val="Standardnpsmoodstavce"/>
    <w:link w:val="Podpis"/>
    <w:uiPriority w:val="37"/>
    <w:semiHidden/>
    <w:rsid w:val="00AA0BE7"/>
    <w:rPr>
      <w:sz w:val="20"/>
    </w:rPr>
  </w:style>
  <w:style w:type="paragraph" w:styleId="Zvr">
    <w:name w:val="Closing"/>
    <w:basedOn w:val="Normln"/>
    <w:next w:val="Podpis"/>
    <w:link w:val="ZvrChar"/>
    <w:uiPriority w:val="36"/>
    <w:semiHidden/>
    <w:qFormat/>
    <w:rsid w:val="000D1427"/>
    <w:pPr>
      <w:spacing w:before="280" w:after="1120"/>
      <w:contextualSpacing/>
    </w:pPr>
  </w:style>
  <w:style w:type="character" w:customStyle="1" w:styleId="ZvrChar">
    <w:name w:val="Závěr Char"/>
    <w:basedOn w:val="Standardnpsmoodstavce"/>
    <w:link w:val="Zvr"/>
    <w:uiPriority w:val="36"/>
    <w:semiHidden/>
    <w:rsid w:val="00AA0BE7"/>
    <w:rPr>
      <w:sz w:val="20"/>
    </w:rPr>
  </w:style>
  <w:style w:type="table" w:styleId="Mkatabulky">
    <w:name w:val="Table Grid"/>
    <w:basedOn w:val="Normlntabulka"/>
    <w:uiPriority w:val="39"/>
    <w:rsid w:val="00F758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F75814"/>
    <w:rPr>
      <w:color w:val="666666"/>
    </w:rPr>
  </w:style>
  <w:style w:type="paragraph" w:styleId="Osloven">
    <w:name w:val="Salutation"/>
    <w:basedOn w:val="Normln"/>
    <w:next w:val="Normln"/>
    <w:link w:val="OslovenChar"/>
    <w:uiPriority w:val="36"/>
    <w:semiHidden/>
    <w:qFormat/>
    <w:rsid w:val="000D1427"/>
  </w:style>
  <w:style w:type="character" w:customStyle="1" w:styleId="OslovenChar">
    <w:name w:val="Oslovení Char"/>
    <w:basedOn w:val="Standardnpsmoodstavce"/>
    <w:link w:val="Osloven"/>
    <w:uiPriority w:val="36"/>
    <w:semiHidden/>
    <w:rsid w:val="00AA0BE7"/>
    <w:rPr>
      <w:sz w:val="20"/>
    </w:rPr>
  </w:style>
  <w:style w:type="paragraph" w:customStyle="1" w:styleId="lnek1">
    <w:name w:val="Článek 1"/>
    <w:basedOn w:val="Normln"/>
    <w:next w:val="lnek2"/>
    <w:link w:val="lnek1Char"/>
    <w:qFormat/>
    <w:rsid w:val="009205E2"/>
    <w:pPr>
      <w:keepNext/>
      <w:keepLines/>
      <w:numPr>
        <w:numId w:val="14"/>
      </w:numPr>
      <w:spacing w:before="420" w:after="140"/>
      <w:jc w:val="center"/>
      <w:outlineLvl w:val="0"/>
    </w:pPr>
    <w:rPr>
      <w:b/>
    </w:rPr>
  </w:style>
  <w:style w:type="character" w:customStyle="1" w:styleId="lnek1Char">
    <w:name w:val="Článek 1 Char"/>
    <w:basedOn w:val="Standardnpsmoodstavce"/>
    <w:link w:val="lnek1"/>
    <w:rsid w:val="009205E2"/>
    <w:rPr>
      <w:b/>
      <w:sz w:val="20"/>
    </w:rPr>
  </w:style>
  <w:style w:type="paragraph" w:customStyle="1" w:styleId="lnek2">
    <w:name w:val="Článek 2"/>
    <w:basedOn w:val="Normln"/>
    <w:link w:val="lnek2Char"/>
    <w:qFormat/>
    <w:rsid w:val="00474D59"/>
    <w:pPr>
      <w:numPr>
        <w:ilvl w:val="1"/>
        <w:numId w:val="14"/>
      </w:numPr>
      <w:spacing w:after="140"/>
    </w:pPr>
  </w:style>
  <w:style w:type="character" w:customStyle="1" w:styleId="lnek2Char">
    <w:name w:val="Článek 2 Char"/>
    <w:basedOn w:val="Standardnpsmoodstavce"/>
    <w:link w:val="lnek2"/>
    <w:rsid w:val="00474D59"/>
    <w:rPr>
      <w:sz w:val="20"/>
    </w:rPr>
  </w:style>
  <w:style w:type="paragraph" w:customStyle="1" w:styleId="lnek3">
    <w:name w:val="Článek 3"/>
    <w:basedOn w:val="Normln"/>
    <w:link w:val="lnek3Char"/>
    <w:qFormat/>
    <w:rsid w:val="00474D59"/>
    <w:pPr>
      <w:numPr>
        <w:ilvl w:val="2"/>
        <w:numId w:val="14"/>
      </w:numPr>
      <w:spacing w:after="140"/>
    </w:pPr>
  </w:style>
  <w:style w:type="character" w:customStyle="1" w:styleId="lnek3Char">
    <w:name w:val="Článek 3 Char"/>
    <w:basedOn w:val="Standardnpsmoodstavce"/>
    <w:link w:val="lnek3"/>
    <w:rsid w:val="00474D59"/>
    <w:rPr>
      <w:sz w:val="20"/>
    </w:rPr>
  </w:style>
  <w:style w:type="character" w:styleId="Siln">
    <w:name w:val="Strong"/>
    <w:basedOn w:val="Standardnpsmoodstavce"/>
    <w:uiPriority w:val="22"/>
    <w:qFormat/>
    <w:rsid w:val="00474D59"/>
    <w:rPr>
      <w:b/>
      <w:bCs/>
    </w:rPr>
  </w:style>
  <w:style w:type="paragraph" w:customStyle="1" w:styleId="lnek4">
    <w:name w:val="Článek 4"/>
    <w:basedOn w:val="Normln"/>
    <w:qFormat/>
    <w:rsid w:val="00AC080D"/>
    <w:pPr>
      <w:numPr>
        <w:ilvl w:val="3"/>
        <w:numId w:val="14"/>
      </w:numPr>
      <w:spacing w:after="140"/>
    </w:pPr>
  </w:style>
  <w:style w:type="paragraph" w:styleId="Seznamsodrkami4">
    <w:name w:val="List Bullet 4"/>
    <w:basedOn w:val="Normln"/>
    <w:uiPriority w:val="11"/>
    <w:semiHidden/>
    <w:rsid w:val="000C65BC"/>
    <w:pPr>
      <w:numPr>
        <w:ilvl w:val="3"/>
        <w:numId w:val="11"/>
      </w:numPr>
      <w:contextualSpacing/>
    </w:pPr>
  </w:style>
  <w:style w:type="paragraph" w:styleId="Seznamsodrkami5">
    <w:name w:val="List Bullet 5"/>
    <w:basedOn w:val="Normln"/>
    <w:uiPriority w:val="11"/>
    <w:semiHidden/>
    <w:rsid w:val="000C65BC"/>
    <w:pPr>
      <w:numPr>
        <w:ilvl w:val="4"/>
        <w:numId w:val="11"/>
      </w:numPr>
      <w:contextualSpacing/>
    </w:pPr>
  </w:style>
  <w:style w:type="character" w:styleId="Hypertextovodkaz">
    <w:name w:val="Hyperlink"/>
    <w:basedOn w:val="Standardnpsmoodstavce"/>
    <w:uiPriority w:val="99"/>
    <w:unhideWhenUsed/>
    <w:rsid w:val="006A46F5"/>
    <w:rPr>
      <w:color w:val="6400C8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A46F5"/>
    <w:rPr>
      <w:color w:val="605E5C"/>
      <w:shd w:val="clear" w:color="auto" w:fill="E1DFDD"/>
    </w:rPr>
  </w:style>
  <w:style w:type="paragraph" w:customStyle="1" w:styleId="Preambule1">
    <w:name w:val="Preambule 1"/>
    <w:basedOn w:val="Bezmezer"/>
    <w:next w:val="Preambule2"/>
    <w:qFormat/>
    <w:rsid w:val="00B23A21"/>
    <w:pPr>
      <w:numPr>
        <w:numId w:val="17"/>
      </w:numPr>
      <w:spacing w:before="420" w:after="140"/>
      <w:jc w:val="center"/>
      <w:outlineLvl w:val="0"/>
    </w:pPr>
    <w:rPr>
      <w:b/>
    </w:rPr>
  </w:style>
  <w:style w:type="paragraph" w:customStyle="1" w:styleId="Preambule2">
    <w:name w:val="Preambule 2"/>
    <w:basedOn w:val="Normln"/>
    <w:qFormat/>
    <w:rsid w:val="00E637FC"/>
    <w:pPr>
      <w:numPr>
        <w:ilvl w:val="1"/>
        <w:numId w:val="17"/>
      </w:numPr>
      <w:spacing w:after="140"/>
    </w:pPr>
  </w:style>
  <w:style w:type="paragraph" w:customStyle="1" w:styleId="Preambule3">
    <w:name w:val="Preambule 3"/>
    <w:basedOn w:val="Normln"/>
    <w:qFormat/>
    <w:rsid w:val="00E637FC"/>
    <w:pPr>
      <w:numPr>
        <w:ilvl w:val="2"/>
        <w:numId w:val="17"/>
      </w:numPr>
      <w:spacing w:after="140"/>
      <w:ind w:left="850" w:hanging="425"/>
    </w:pPr>
  </w:style>
  <w:style w:type="paragraph" w:styleId="Odstavecseseznamem">
    <w:name w:val="List Paragraph"/>
    <w:basedOn w:val="Normln"/>
    <w:link w:val="OdstavecseseznamemChar"/>
    <w:uiPriority w:val="34"/>
    <w:qFormat/>
    <w:rsid w:val="00EF52EA"/>
    <w:pPr>
      <w:spacing w:after="200" w:line="276" w:lineRule="auto"/>
      <w:ind w:left="720"/>
      <w:contextualSpacing/>
    </w:pPr>
    <w:rPr>
      <w:sz w:val="22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EF52EA"/>
  </w:style>
  <w:style w:type="character" w:styleId="Odkaznakoment">
    <w:name w:val="annotation reference"/>
    <w:basedOn w:val="Standardnpsmoodstavce"/>
    <w:uiPriority w:val="99"/>
    <w:semiHidden/>
    <w:unhideWhenUsed/>
    <w:rsid w:val="00A31E1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31E14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31E1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31E1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31E14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8F2B4D"/>
    <w:pPr>
      <w:spacing w:after="0" w:line="240" w:lineRule="auto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Muzeum Prahy">
      <a:dk1>
        <a:sysClr val="windowText" lastClr="000000"/>
      </a:dk1>
      <a:lt1>
        <a:sysClr val="window" lastClr="FFFFFF"/>
      </a:lt1>
      <a:dk2>
        <a:srgbClr val="C0C0C0"/>
      </a:dk2>
      <a:lt2>
        <a:srgbClr val="F7F7F7"/>
      </a:lt2>
      <a:accent1>
        <a:srgbClr val="6400C8"/>
      </a:accent1>
      <a:accent2>
        <a:srgbClr val="000000"/>
      </a:accent2>
      <a:accent3>
        <a:srgbClr val="CC9900"/>
      </a:accent3>
      <a:accent4>
        <a:srgbClr val="4E8542"/>
      </a:accent4>
      <a:accent5>
        <a:srgbClr val="9F2936"/>
      </a:accent5>
      <a:accent6>
        <a:srgbClr val="1B587C"/>
      </a:accent6>
      <a:hlink>
        <a:srgbClr val="6400C8"/>
      </a:hlink>
      <a:folHlink>
        <a:srgbClr val="6400C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935</Words>
  <Characters>5518</Characters>
  <Application>Microsoft Office Word</Application>
  <DocSecurity>0</DocSecurity>
  <Lines>45</Lines>
  <Paragraphs>12</Paragraphs>
  <ScaleCrop>false</ScaleCrop>
  <Company/>
  <LinksUpToDate>false</LinksUpToDate>
  <CharactersWithSpaces>6441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Kateřina Mátlová</cp:lastModifiedBy>
  <cp:revision>7</cp:revision>
  <cp:lastPrinted>2025-02-14T10:19:00Z</cp:lastPrinted>
  <dcterms:created xsi:type="dcterms:W3CDTF">2025-02-14T14:09:00Z</dcterms:created>
  <dcterms:modified xsi:type="dcterms:W3CDTF">2025-03-07T12:05:00Z</dcterms:modified>
</cp:coreProperties>
</file>