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F76D2" w14:textId="5E03A682" w:rsidR="00FE7682" w:rsidRPr="006E23A9" w:rsidRDefault="00FE7682" w:rsidP="00FE7682">
      <w:pPr>
        <w:pStyle w:val="Zkladntext"/>
        <w:jc w:val="center"/>
        <w:rPr>
          <w:b/>
          <w:sz w:val="36"/>
        </w:rPr>
      </w:pPr>
      <w:r w:rsidRPr="006E23A9">
        <w:rPr>
          <w:b/>
          <w:sz w:val="36"/>
        </w:rPr>
        <w:t xml:space="preserve">Smlouva o využití výsledků </w:t>
      </w:r>
    </w:p>
    <w:p w14:paraId="735E07F7" w14:textId="77777777" w:rsidR="00FE7682" w:rsidRPr="006E23A9" w:rsidRDefault="00FE7682" w:rsidP="00FE7682">
      <w:pPr>
        <w:pStyle w:val="Zkladntext"/>
        <w:jc w:val="center"/>
        <w:rPr>
          <w:b/>
          <w:sz w:val="36"/>
        </w:rPr>
      </w:pPr>
      <w:r w:rsidRPr="006E23A9">
        <w:rPr>
          <w:b/>
          <w:sz w:val="36"/>
        </w:rPr>
        <w:t>dosažených při řešení projektu výzkumu a vývoje</w:t>
      </w:r>
    </w:p>
    <w:p w14:paraId="1E81FE8A" w14:textId="77777777" w:rsidR="00FE7682" w:rsidRPr="006E23A9" w:rsidRDefault="00FE7682" w:rsidP="003A4812">
      <w:pPr>
        <w:pStyle w:val="Zkladntext"/>
        <w:rPr>
          <w:b/>
        </w:rPr>
      </w:pPr>
    </w:p>
    <w:p w14:paraId="23EFB424" w14:textId="796478FA" w:rsidR="009D2B69" w:rsidRPr="006E23A9" w:rsidRDefault="009D2B69" w:rsidP="003A4812">
      <w:pPr>
        <w:pStyle w:val="Zkladntext"/>
        <w:rPr>
          <w:b/>
        </w:rPr>
      </w:pPr>
      <w:r w:rsidRPr="006E23A9">
        <w:rPr>
          <w:b/>
        </w:rPr>
        <w:t>Smluvní strany:</w:t>
      </w:r>
    </w:p>
    <w:p w14:paraId="3DDE7C08" w14:textId="77777777" w:rsidR="003A4812" w:rsidRPr="006E23A9" w:rsidRDefault="003A4812" w:rsidP="003A4812">
      <w:pPr>
        <w:pStyle w:val="Zkladntext"/>
      </w:pPr>
    </w:p>
    <w:p w14:paraId="1B49062A" w14:textId="44C5ABB0" w:rsidR="009D2B69" w:rsidRPr="006E23A9" w:rsidRDefault="009D2B69" w:rsidP="00F73633">
      <w:pPr>
        <w:pStyle w:val="Zkladntext"/>
        <w:tabs>
          <w:tab w:val="left" w:pos="1985"/>
        </w:tabs>
        <w:ind w:left="567" w:hanging="567"/>
        <w:rPr>
          <w:b/>
        </w:rPr>
      </w:pPr>
      <w:r w:rsidRPr="006E23A9">
        <w:rPr>
          <w:b/>
          <w:bCs/>
        </w:rPr>
        <w:t>1.</w:t>
      </w:r>
      <w:r w:rsidRPr="006E23A9">
        <w:rPr>
          <w:bCs/>
        </w:rPr>
        <w:t xml:space="preserve"> </w:t>
      </w:r>
      <w:r w:rsidR="00714548" w:rsidRPr="006E23A9">
        <w:rPr>
          <w:bCs/>
        </w:rPr>
        <w:tab/>
      </w:r>
      <w:r w:rsidR="00993A81" w:rsidRPr="00500A58">
        <w:rPr>
          <w:b/>
        </w:rPr>
        <w:t>GoodPRO, s.r.o</w:t>
      </w:r>
      <w:r w:rsidRPr="006E23A9">
        <w:rPr>
          <w:bCs/>
        </w:rPr>
        <w:tab/>
      </w:r>
    </w:p>
    <w:p w14:paraId="5B7E4921" w14:textId="59B8E164" w:rsidR="009D2B69" w:rsidRPr="006E23A9" w:rsidRDefault="00714548" w:rsidP="00F73633">
      <w:pPr>
        <w:pStyle w:val="Zkladntext"/>
        <w:tabs>
          <w:tab w:val="left" w:pos="1985"/>
        </w:tabs>
        <w:ind w:left="567" w:hanging="567"/>
      </w:pPr>
      <w:r w:rsidRPr="006E23A9">
        <w:tab/>
      </w:r>
      <w:r w:rsidR="009D2B69" w:rsidRPr="006E23A9">
        <w:t xml:space="preserve">adresa sídla: </w:t>
      </w:r>
      <w:r w:rsidR="00F15DA2">
        <w:t>Dukelská 1247, 334 01 Přeštice</w:t>
      </w:r>
    </w:p>
    <w:p w14:paraId="16C868F5" w14:textId="5F9F30C2" w:rsidR="009D2B69" w:rsidRPr="006E23A9" w:rsidRDefault="00714548" w:rsidP="00F73633">
      <w:pPr>
        <w:pStyle w:val="Zkladntext"/>
        <w:tabs>
          <w:tab w:val="left" w:pos="1985"/>
        </w:tabs>
        <w:ind w:left="567" w:hanging="567"/>
      </w:pPr>
      <w:r w:rsidRPr="006E23A9">
        <w:tab/>
      </w:r>
      <w:r w:rsidR="009D2B69" w:rsidRPr="006E23A9">
        <w:t>IČ</w:t>
      </w:r>
      <w:r w:rsidR="004471DE" w:rsidRPr="006E23A9">
        <w:t>O</w:t>
      </w:r>
      <w:r w:rsidR="009D2B69" w:rsidRPr="006E23A9">
        <w:t xml:space="preserve">: </w:t>
      </w:r>
      <w:r w:rsidR="00400136" w:rsidRPr="00400136">
        <w:t>64835138</w:t>
      </w:r>
      <w:r w:rsidR="009D2B69" w:rsidRPr="006E23A9">
        <w:tab/>
      </w:r>
    </w:p>
    <w:p w14:paraId="216F3D0C" w14:textId="7DA2E8DE" w:rsidR="0099272E" w:rsidRPr="006E23A9" w:rsidRDefault="00714548" w:rsidP="0099272E">
      <w:pPr>
        <w:pStyle w:val="Zkladntext"/>
        <w:tabs>
          <w:tab w:val="left" w:pos="1985"/>
        </w:tabs>
        <w:ind w:left="567" w:hanging="567"/>
      </w:pPr>
      <w:r w:rsidRPr="006E23A9">
        <w:tab/>
      </w:r>
      <w:r w:rsidR="009D2B69" w:rsidRPr="006E23A9">
        <w:t xml:space="preserve">zastoupená: </w:t>
      </w:r>
      <w:r w:rsidR="00AB4563">
        <w:t>xxx</w:t>
      </w:r>
      <w:r w:rsidR="00400136" w:rsidRPr="00400136">
        <w:t>, jednatel</w:t>
      </w:r>
      <w:r w:rsidR="00400136">
        <w:t>em</w:t>
      </w:r>
    </w:p>
    <w:p w14:paraId="4385B81F" w14:textId="0DD2DE28" w:rsidR="003A4812" w:rsidRPr="006E23A9" w:rsidRDefault="005A615B" w:rsidP="0099272E">
      <w:pPr>
        <w:pStyle w:val="Zkladntext"/>
        <w:tabs>
          <w:tab w:val="left" w:pos="1985"/>
        </w:tabs>
        <w:ind w:left="567" w:hanging="567"/>
      </w:pPr>
      <w:r w:rsidRPr="006E23A9">
        <w:tab/>
      </w:r>
      <w:r w:rsidR="009D2B69" w:rsidRPr="006E23A9">
        <w:rPr>
          <w:bCs/>
        </w:rPr>
        <w:t>(dále jen</w:t>
      </w:r>
      <w:r w:rsidR="009D2B69" w:rsidRPr="006E23A9">
        <w:t xml:space="preserve"> „příjemce“</w:t>
      </w:r>
      <w:r w:rsidR="009D5B1B" w:rsidRPr="006E23A9">
        <w:t xml:space="preserve"> nebo „</w:t>
      </w:r>
      <w:r w:rsidR="006958EB" w:rsidRPr="00304A52">
        <w:rPr>
          <w:szCs w:val="24"/>
        </w:rPr>
        <w:t>GoodPRO</w:t>
      </w:r>
      <w:r w:rsidR="009D5B1B" w:rsidRPr="00500A58">
        <w:t>“</w:t>
      </w:r>
      <w:r w:rsidR="0099272E" w:rsidRPr="00500A58">
        <w:t>)</w:t>
      </w:r>
      <w:r w:rsidR="0070173D" w:rsidRPr="006E23A9">
        <w:rPr>
          <w:b/>
        </w:rPr>
        <w:t xml:space="preserve"> </w:t>
      </w:r>
    </w:p>
    <w:p w14:paraId="7BF55107" w14:textId="77777777" w:rsidR="009D2B69" w:rsidRPr="006E23A9" w:rsidRDefault="009D2B69" w:rsidP="00F73633">
      <w:pPr>
        <w:pStyle w:val="Zkladntext"/>
      </w:pPr>
      <w:r w:rsidRPr="006E23A9">
        <w:t>a</w:t>
      </w:r>
    </w:p>
    <w:p w14:paraId="0D327C99" w14:textId="77777777" w:rsidR="003A4812" w:rsidRPr="006E23A9" w:rsidRDefault="003A4812" w:rsidP="00F73633">
      <w:pPr>
        <w:pStyle w:val="Zkladntext"/>
      </w:pPr>
    </w:p>
    <w:p w14:paraId="64E2A138" w14:textId="4ECA732B" w:rsidR="009D2B69" w:rsidRPr="006E23A9" w:rsidRDefault="009D2B69" w:rsidP="00F73633">
      <w:pPr>
        <w:pStyle w:val="Zkladntext"/>
        <w:tabs>
          <w:tab w:val="left" w:pos="1985"/>
        </w:tabs>
        <w:ind w:left="567" w:hanging="567"/>
        <w:rPr>
          <w:b/>
          <w:szCs w:val="24"/>
        </w:rPr>
      </w:pPr>
      <w:r w:rsidRPr="006E23A9">
        <w:rPr>
          <w:b/>
          <w:bCs/>
        </w:rPr>
        <w:t>2.</w:t>
      </w:r>
      <w:r w:rsidR="00714548" w:rsidRPr="006E23A9">
        <w:rPr>
          <w:szCs w:val="24"/>
        </w:rPr>
        <w:t xml:space="preserve"> </w:t>
      </w:r>
      <w:r w:rsidR="00714548" w:rsidRPr="006E23A9">
        <w:rPr>
          <w:szCs w:val="24"/>
        </w:rPr>
        <w:tab/>
      </w:r>
      <w:r w:rsidR="00400136" w:rsidRPr="00400136">
        <w:rPr>
          <w:b/>
          <w:szCs w:val="24"/>
        </w:rPr>
        <w:t>Západočeská univerzita v Plzni</w:t>
      </w:r>
      <w:r w:rsidRPr="006E23A9">
        <w:rPr>
          <w:b/>
          <w:bCs/>
          <w:szCs w:val="24"/>
        </w:rPr>
        <w:tab/>
      </w:r>
    </w:p>
    <w:p w14:paraId="654FBE8D" w14:textId="07211EBF" w:rsidR="009D2B69" w:rsidRPr="006E23A9" w:rsidRDefault="00714548" w:rsidP="00F73633">
      <w:pPr>
        <w:pStyle w:val="Zkladntext"/>
        <w:tabs>
          <w:tab w:val="left" w:pos="1985"/>
        </w:tabs>
        <w:ind w:left="567" w:hanging="567"/>
        <w:rPr>
          <w:szCs w:val="24"/>
        </w:rPr>
      </w:pPr>
      <w:r w:rsidRPr="006E23A9">
        <w:rPr>
          <w:szCs w:val="24"/>
        </w:rPr>
        <w:tab/>
      </w:r>
      <w:r w:rsidR="009D2B69" w:rsidRPr="006E23A9">
        <w:rPr>
          <w:szCs w:val="24"/>
        </w:rPr>
        <w:t>adresa sídla:</w:t>
      </w:r>
      <w:r w:rsidR="004B4BFE" w:rsidRPr="006E23A9">
        <w:rPr>
          <w:szCs w:val="24"/>
        </w:rPr>
        <w:t xml:space="preserve"> </w:t>
      </w:r>
      <w:r w:rsidR="00400136" w:rsidRPr="00400136">
        <w:t>Univerzitní 2732/8, 301 00 Plzeň</w:t>
      </w:r>
    </w:p>
    <w:p w14:paraId="3F4E25ED" w14:textId="659672CD" w:rsidR="009D2B69" w:rsidRPr="006E23A9" w:rsidRDefault="00714548" w:rsidP="00F73633">
      <w:pPr>
        <w:pStyle w:val="Zkladntext"/>
        <w:tabs>
          <w:tab w:val="left" w:pos="1985"/>
        </w:tabs>
        <w:ind w:left="567" w:hanging="567"/>
        <w:rPr>
          <w:szCs w:val="24"/>
        </w:rPr>
      </w:pPr>
      <w:r w:rsidRPr="006E23A9">
        <w:rPr>
          <w:szCs w:val="24"/>
        </w:rPr>
        <w:tab/>
      </w:r>
      <w:r w:rsidR="009D2B69" w:rsidRPr="006E23A9">
        <w:rPr>
          <w:szCs w:val="24"/>
        </w:rPr>
        <w:t>IČ</w:t>
      </w:r>
      <w:r w:rsidR="004471DE" w:rsidRPr="006E23A9">
        <w:rPr>
          <w:szCs w:val="24"/>
        </w:rPr>
        <w:t>O</w:t>
      </w:r>
      <w:r w:rsidR="009D2B69" w:rsidRPr="006E23A9">
        <w:rPr>
          <w:szCs w:val="24"/>
        </w:rPr>
        <w:t>:</w:t>
      </w:r>
      <w:r w:rsidR="00CF7ADF" w:rsidRPr="006E23A9">
        <w:rPr>
          <w:szCs w:val="24"/>
        </w:rPr>
        <w:t xml:space="preserve"> </w:t>
      </w:r>
      <w:r w:rsidR="00400136" w:rsidRPr="00400136">
        <w:t>49777513</w:t>
      </w:r>
    </w:p>
    <w:p w14:paraId="3411D4DB" w14:textId="71C83BF8" w:rsidR="009D2B69" w:rsidRPr="006E23A9" w:rsidRDefault="00714548" w:rsidP="00F73633">
      <w:pPr>
        <w:pStyle w:val="Zkladntext"/>
        <w:tabs>
          <w:tab w:val="left" w:pos="1985"/>
        </w:tabs>
        <w:ind w:left="567" w:hanging="567"/>
        <w:rPr>
          <w:szCs w:val="24"/>
        </w:rPr>
      </w:pPr>
      <w:r w:rsidRPr="006E23A9">
        <w:rPr>
          <w:szCs w:val="24"/>
        </w:rPr>
        <w:tab/>
      </w:r>
      <w:r w:rsidR="009D2B69" w:rsidRPr="006E23A9">
        <w:rPr>
          <w:szCs w:val="24"/>
        </w:rPr>
        <w:t>zastoupená:</w:t>
      </w:r>
      <w:r w:rsidR="005A615B" w:rsidRPr="006E23A9">
        <w:rPr>
          <w:rFonts w:ascii="Arial" w:hAnsi="Arial" w:cs="Arial"/>
          <w:i/>
          <w:sz w:val="20"/>
        </w:rPr>
        <w:t xml:space="preserve"> </w:t>
      </w:r>
      <w:r w:rsidR="00500A58" w:rsidRPr="00662203">
        <w:rPr>
          <w:szCs w:val="24"/>
        </w:rPr>
        <w:t>prof. Ing. Zdeňkem Peroutkou, Ph.D., děkanem FEL</w:t>
      </w:r>
    </w:p>
    <w:p w14:paraId="2B1FB4A5" w14:textId="53B3C655" w:rsidR="009D2B69" w:rsidRPr="006E23A9" w:rsidRDefault="003A4812" w:rsidP="00F73633">
      <w:pPr>
        <w:pStyle w:val="Zkladntext"/>
        <w:tabs>
          <w:tab w:val="left" w:pos="1985"/>
        </w:tabs>
        <w:ind w:left="567" w:hanging="567"/>
        <w:rPr>
          <w:bCs/>
        </w:rPr>
      </w:pPr>
      <w:r w:rsidRPr="006E23A9">
        <w:tab/>
      </w:r>
      <w:r w:rsidR="009D2B69" w:rsidRPr="006E23A9">
        <w:rPr>
          <w:bCs/>
        </w:rPr>
        <w:t>(dále jen</w:t>
      </w:r>
      <w:r w:rsidR="009D2B69" w:rsidRPr="006E23A9">
        <w:rPr>
          <w:b/>
        </w:rPr>
        <w:t xml:space="preserve"> </w:t>
      </w:r>
      <w:r w:rsidR="009D2B69" w:rsidRPr="006E23A9">
        <w:t>„</w:t>
      </w:r>
      <w:r w:rsidR="003C7A6B" w:rsidRPr="006E23A9">
        <w:t xml:space="preserve">další </w:t>
      </w:r>
      <w:r w:rsidR="0065282D" w:rsidRPr="006E23A9">
        <w:t>účastník projektu</w:t>
      </w:r>
      <w:r w:rsidR="009D2B69" w:rsidRPr="006E23A9">
        <w:t>“</w:t>
      </w:r>
      <w:r w:rsidR="009D5B1B" w:rsidRPr="006E23A9">
        <w:t xml:space="preserve"> nebo „</w:t>
      </w:r>
      <w:r w:rsidR="00500A58" w:rsidRPr="00500A58">
        <w:t>ZČU</w:t>
      </w:r>
      <w:r w:rsidR="009D5B1B" w:rsidRPr="00500A58">
        <w:t>“</w:t>
      </w:r>
      <w:r w:rsidR="00A22B2A" w:rsidRPr="00500A58">
        <w:t>)</w:t>
      </w:r>
    </w:p>
    <w:p w14:paraId="7A61E4AC" w14:textId="77777777" w:rsidR="003A4812" w:rsidRPr="006E23A9" w:rsidRDefault="003A4812" w:rsidP="00F73633">
      <w:pPr>
        <w:pStyle w:val="Zkladntext"/>
        <w:tabs>
          <w:tab w:val="left" w:pos="1985"/>
        </w:tabs>
        <w:rPr>
          <w:bCs/>
        </w:rPr>
      </w:pPr>
    </w:p>
    <w:p w14:paraId="6610F3C6" w14:textId="153AE889" w:rsidR="002B2D50" w:rsidRPr="006E23A9" w:rsidRDefault="002B2D50" w:rsidP="009D5B1B">
      <w:pPr>
        <w:pStyle w:val="Zkladntext"/>
        <w:jc w:val="both"/>
        <w:rPr>
          <w:szCs w:val="24"/>
        </w:rPr>
      </w:pPr>
      <w:r w:rsidRPr="006E23A9">
        <w:t>uzavírají níže uvedené</w:t>
      </w:r>
      <w:r w:rsidR="00C540B5" w:rsidRPr="006E23A9">
        <w:t>ho</w:t>
      </w:r>
      <w:r w:rsidRPr="006E23A9">
        <w:t xml:space="preserve"> dne, měsíce a roku tuto </w:t>
      </w:r>
      <w:r w:rsidRPr="006E23A9">
        <w:rPr>
          <w:szCs w:val="24"/>
        </w:rPr>
        <w:t>Smlouvu o využití výsledků dosažených při řešení projektu výzkumu a vývoje</w:t>
      </w:r>
      <w:r w:rsidR="00FE7682" w:rsidRPr="006E23A9">
        <w:rPr>
          <w:szCs w:val="24"/>
        </w:rPr>
        <w:t>:</w:t>
      </w:r>
    </w:p>
    <w:p w14:paraId="3364E439" w14:textId="77777777" w:rsidR="003A4812" w:rsidRPr="006E23A9" w:rsidRDefault="003A4812" w:rsidP="006922EA">
      <w:pPr>
        <w:pStyle w:val="Zkladntext"/>
        <w:jc w:val="both"/>
      </w:pPr>
    </w:p>
    <w:p w14:paraId="40942AC2" w14:textId="77777777" w:rsidR="009D2B69" w:rsidRPr="006E23A9" w:rsidRDefault="009D2B69" w:rsidP="006922EA">
      <w:pPr>
        <w:pStyle w:val="Zkladntext"/>
        <w:jc w:val="center"/>
        <w:rPr>
          <w:b/>
        </w:rPr>
      </w:pPr>
      <w:r w:rsidRPr="006E23A9">
        <w:rPr>
          <w:b/>
        </w:rPr>
        <w:t>I.</w:t>
      </w:r>
    </w:p>
    <w:p w14:paraId="0F393C55" w14:textId="77777777" w:rsidR="009D2B69" w:rsidRPr="006E23A9" w:rsidRDefault="009D2B69" w:rsidP="006E23A9">
      <w:pPr>
        <w:pStyle w:val="Zkladntext"/>
        <w:spacing w:after="120"/>
        <w:jc w:val="center"/>
        <w:rPr>
          <w:b/>
        </w:rPr>
      </w:pPr>
      <w:r w:rsidRPr="006E23A9">
        <w:rPr>
          <w:b/>
          <w:bCs/>
        </w:rPr>
        <w:t>Základní údaje o projektu</w:t>
      </w:r>
    </w:p>
    <w:p w14:paraId="31CA1107" w14:textId="739D9F1C" w:rsidR="002B2D50" w:rsidRPr="006E23A9" w:rsidRDefault="00A22B2A" w:rsidP="006E23A9">
      <w:pPr>
        <w:pStyle w:val="Zkladntextodsazen"/>
        <w:numPr>
          <w:ilvl w:val="0"/>
          <w:numId w:val="21"/>
        </w:numPr>
        <w:spacing w:after="120"/>
        <w:ind w:hanging="720"/>
      </w:pPr>
      <w:r w:rsidRPr="006E23A9">
        <w:t>Příjemce řeší</w:t>
      </w:r>
      <w:r w:rsidR="00B910F7" w:rsidRPr="006E23A9">
        <w:t xml:space="preserve"> s d</w:t>
      </w:r>
      <w:r w:rsidR="00CF7ADF" w:rsidRPr="006E23A9">
        <w:t>alším</w:t>
      </w:r>
      <w:r w:rsidR="00B910F7" w:rsidRPr="006E23A9">
        <w:t xml:space="preserve"> účastníkem</w:t>
      </w:r>
      <w:r w:rsidR="005558AB" w:rsidRPr="006E23A9">
        <w:t xml:space="preserve"> projektu</w:t>
      </w:r>
      <w:r w:rsidRPr="006E23A9">
        <w:t xml:space="preserve"> na základě výsledků veřejné soutěže vyhlášené </w:t>
      </w:r>
      <w:r w:rsidR="00500A58" w:rsidRPr="00500A58">
        <w:t>Technologick</w:t>
      </w:r>
      <w:r w:rsidR="00500A58">
        <w:t>ou</w:t>
      </w:r>
      <w:r w:rsidR="00500A58" w:rsidRPr="00500A58">
        <w:t xml:space="preserve"> agentur</w:t>
      </w:r>
      <w:r w:rsidR="00500A58">
        <w:t>ou</w:t>
      </w:r>
      <w:r w:rsidR="00500A58" w:rsidRPr="00500A58">
        <w:t xml:space="preserve"> České republiky </w:t>
      </w:r>
      <w:r w:rsidRPr="006E23A9">
        <w:t>(dále jen „</w:t>
      </w:r>
      <w:r w:rsidR="00CF7ADF" w:rsidRPr="006E23A9">
        <w:t>poskytovatel</w:t>
      </w:r>
      <w:r w:rsidRPr="006E23A9">
        <w:t>“)</w:t>
      </w:r>
      <w:r w:rsidR="0099272E" w:rsidRPr="006E23A9">
        <w:t xml:space="preserve"> v rámci programu </w:t>
      </w:r>
      <w:r w:rsidR="00500A58" w:rsidRPr="00500A58">
        <w:t xml:space="preserve">TREND – 3. veřejná soutěž </w:t>
      </w:r>
      <w:r w:rsidR="00CF7ADF" w:rsidRPr="006E23A9">
        <w:t xml:space="preserve">projekt výzkumu a vývoje s názvem: </w:t>
      </w:r>
      <w:r w:rsidR="00500A58" w:rsidRPr="00500A58">
        <w:t>„InTechTex - Inovativní technologie integrace a pouzdření elektronických prvků pro smart textilie odolávající extrémním podmínkám</w:t>
      </w:r>
      <w:r w:rsidR="00CF7ADF" w:rsidRPr="006E23A9">
        <w:t xml:space="preserve">“, ev. č. </w:t>
      </w:r>
      <w:r w:rsidR="00500A58" w:rsidRPr="00500A58">
        <w:t>FW03010077</w:t>
      </w:r>
      <w:r w:rsidR="00CF7ADF" w:rsidRPr="006E23A9">
        <w:t xml:space="preserve"> (dále jen „</w:t>
      </w:r>
      <w:r w:rsidR="004471DE" w:rsidRPr="006E23A9">
        <w:t>p</w:t>
      </w:r>
      <w:r w:rsidR="00CF7ADF" w:rsidRPr="006E23A9">
        <w:t>rojekt“)</w:t>
      </w:r>
      <w:r w:rsidR="00D0097B" w:rsidRPr="006E23A9">
        <w:t>.</w:t>
      </w:r>
    </w:p>
    <w:p w14:paraId="71C307D4" w14:textId="2CA91C32" w:rsidR="002B2D50" w:rsidRPr="006E23A9" w:rsidRDefault="009D2B69" w:rsidP="006E23A9">
      <w:pPr>
        <w:pStyle w:val="Zkladntextodsazen"/>
        <w:numPr>
          <w:ilvl w:val="0"/>
          <w:numId w:val="21"/>
        </w:numPr>
        <w:spacing w:after="120"/>
        <w:ind w:hanging="720"/>
      </w:pPr>
      <w:r w:rsidRPr="006E23A9">
        <w:t xml:space="preserve">Termín ukončení řešení </w:t>
      </w:r>
      <w:r w:rsidR="004471DE" w:rsidRPr="006E23A9">
        <w:t>p</w:t>
      </w:r>
      <w:r w:rsidR="00D81034" w:rsidRPr="006E23A9">
        <w:t>roj</w:t>
      </w:r>
      <w:r w:rsidR="00A22B2A" w:rsidRPr="006E23A9">
        <w:t xml:space="preserve">ektu byl stanoven </w:t>
      </w:r>
      <w:r w:rsidR="0065282D" w:rsidRPr="006E23A9">
        <w:t xml:space="preserve">na </w:t>
      </w:r>
      <w:r w:rsidR="00500A58" w:rsidRPr="00500A58">
        <w:t>2/2025.</w:t>
      </w:r>
    </w:p>
    <w:p w14:paraId="2247BB1E" w14:textId="632A05D8" w:rsidR="002B2D50" w:rsidRPr="006E23A9" w:rsidRDefault="00A22B2A" w:rsidP="006E23A9">
      <w:pPr>
        <w:pStyle w:val="Zkladntextodsazen"/>
        <w:numPr>
          <w:ilvl w:val="0"/>
          <w:numId w:val="21"/>
        </w:numPr>
        <w:spacing w:after="120"/>
        <w:ind w:hanging="720"/>
      </w:pPr>
      <w:r w:rsidRPr="006E23A9">
        <w:t xml:space="preserve">Příjemce: </w:t>
      </w:r>
      <w:r w:rsidR="006958EB" w:rsidRPr="00304A52">
        <w:rPr>
          <w:szCs w:val="24"/>
        </w:rPr>
        <w:t>GoodPRO</w:t>
      </w:r>
      <w:r w:rsidR="00500A58">
        <w:t>, s.r.o.</w:t>
      </w:r>
    </w:p>
    <w:p w14:paraId="63608373" w14:textId="6A3BD656" w:rsidR="002B2D50" w:rsidRPr="006E23A9" w:rsidRDefault="002B3734" w:rsidP="006E23A9">
      <w:pPr>
        <w:pStyle w:val="Zkladntextodsazen"/>
        <w:numPr>
          <w:ilvl w:val="0"/>
          <w:numId w:val="21"/>
        </w:numPr>
        <w:spacing w:after="120"/>
        <w:ind w:hanging="720"/>
      </w:pPr>
      <w:r w:rsidRPr="006E23A9">
        <w:t xml:space="preserve">Na základě smlouvy o účasti na řešení projektu </w:t>
      </w:r>
      <w:r w:rsidR="00AE559E" w:rsidRPr="006E23A9">
        <w:t xml:space="preserve">je dalším účastníkem projektu </w:t>
      </w:r>
      <w:r w:rsidR="00500A58" w:rsidRPr="00500A58">
        <w:t>Z</w:t>
      </w:r>
      <w:r w:rsidR="00500A58">
        <w:t>ápadočeská univerzita v Plzni</w:t>
      </w:r>
      <w:r w:rsidR="00500A58" w:rsidRPr="00500A58">
        <w:t>.</w:t>
      </w:r>
    </w:p>
    <w:p w14:paraId="72490893" w14:textId="37DD0847" w:rsidR="002B2D50" w:rsidRPr="006E23A9" w:rsidRDefault="009D2B69" w:rsidP="006E23A9">
      <w:pPr>
        <w:pStyle w:val="Zkladntextodsazen"/>
        <w:numPr>
          <w:ilvl w:val="0"/>
          <w:numId w:val="21"/>
        </w:numPr>
        <w:spacing w:after="120"/>
        <w:ind w:hanging="720"/>
      </w:pPr>
      <w:r w:rsidRPr="006E23A9">
        <w:rPr>
          <w:spacing w:val="-8"/>
        </w:rPr>
        <w:t xml:space="preserve">Údaje o projektu podléhají kódu </w:t>
      </w:r>
      <w:r w:rsidRPr="00617D7E">
        <w:rPr>
          <w:spacing w:val="-8"/>
        </w:rPr>
        <w:t>důvěrnosti údajů:</w:t>
      </w:r>
      <w:r w:rsidR="0014671A" w:rsidRPr="00617D7E">
        <w:rPr>
          <w:spacing w:val="-8"/>
        </w:rPr>
        <w:t xml:space="preserve"> </w:t>
      </w:r>
      <w:r w:rsidR="00500A58" w:rsidRPr="00B76153">
        <w:t>C</w:t>
      </w:r>
    </w:p>
    <w:p w14:paraId="76DAE14A" w14:textId="77777777" w:rsidR="0099272E" w:rsidRPr="006E23A9" w:rsidRDefault="0099272E" w:rsidP="0099272E">
      <w:pPr>
        <w:pStyle w:val="Zkladntextodsazen"/>
        <w:ind w:left="720" w:firstLine="0"/>
      </w:pPr>
    </w:p>
    <w:p w14:paraId="4FBC1B88" w14:textId="04AD383A" w:rsidR="00DA7279" w:rsidRPr="006E23A9" w:rsidRDefault="00DA7279">
      <w:pPr>
        <w:rPr>
          <w:sz w:val="24"/>
        </w:rPr>
      </w:pPr>
    </w:p>
    <w:p w14:paraId="7E790AC4" w14:textId="77777777" w:rsidR="009D2B69" w:rsidRPr="006E23A9" w:rsidRDefault="009D2B69" w:rsidP="00A80E49">
      <w:pPr>
        <w:pStyle w:val="Zkladntext"/>
        <w:jc w:val="center"/>
        <w:rPr>
          <w:b/>
        </w:rPr>
      </w:pPr>
      <w:r w:rsidRPr="006E23A9">
        <w:rPr>
          <w:b/>
        </w:rPr>
        <w:t>II.</w:t>
      </w:r>
    </w:p>
    <w:p w14:paraId="049F03A8" w14:textId="77777777" w:rsidR="009D2B69" w:rsidRPr="006E23A9" w:rsidRDefault="009D2B69" w:rsidP="006E23A9">
      <w:pPr>
        <w:pStyle w:val="Zkladntext"/>
        <w:spacing w:after="120"/>
        <w:jc w:val="center"/>
        <w:rPr>
          <w:b/>
          <w:bCs/>
        </w:rPr>
      </w:pPr>
      <w:r w:rsidRPr="006E23A9">
        <w:rPr>
          <w:b/>
          <w:bCs/>
        </w:rPr>
        <w:t>V</w:t>
      </w:r>
      <w:r w:rsidR="00635D46" w:rsidRPr="006E23A9">
        <w:rPr>
          <w:b/>
          <w:bCs/>
        </w:rPr>
        <w:t>ymezení výsledků a vlastnických práv k nim</w:t>
      </w:r>
      <w:r w:rsidRPr="006E23A9">
        <w:rPr>
          <w:b/>
          <w:bCs/>
        </w:rPr>
        <w:t xml:space="preserve"> </w:t>
      </w:r>
    </w:p>
    <w:p w14:paraId="5B91B81F" w14:textId="77777777" w:rsidR="009D2B69" w:rsidRPr="006E23A9" w:rsidRDefault="00F670D1" w:rsidP="006E23A9">
      <w:pPr>
        <w:pStyle w:val="Odstavecseseznamem"/>
        <w:numPr>
          <w:ilvl w:val="0"/>
          <w:numId w:val="19"/>
        </w:numPr>
        <w:spacing w:after="120"/>
        <w:ind w:hanging="783"/>
        <w:contextualSpacing w:val="0"/>
        <w:jc w:val="both"/>
        <w:rPr>
          <w:sz w:val="24"/>
          <w:szCs w:val="24"/>
        </w:rPr>
      </w:pPr>
      <w:r w:rsidRPr="006E23A9">
        <w:rPr>
          <w:sz w:val="24"/>
          <w:szCs w:val="24"/>
        </w:rPr>
        <w:t>Smluvní strany</w:t>
      </w:r>
      <w:r w:rsidR="009D2B69" w:rsidRPr="006E23A9">
        <w:rPr>
          <w:sz w:val="24"/>
          <w:szCs w:val="24"/>
        </w:rPr>
        <w:t xml:space="preserve"> dosáhl</w:t>
      </w:r>
      <w:r w:rsidRPr="006E23A9">
        <w:rPr>
          <w:sz w:val="24"/>
          <w:szCs w:val="24"/>
        </w:rPr>
        <w:t>y</w:t>
      </w:r>
      <w:r w:rsidR="009D2B69" w:rsidRPr="006E23A9">
        <w:rPr>
          <w:sz w:val="24"/>
          <w:szCs w:val="24"/>
        </w:rPr>
        <w:t xml:space="preserve"> při řešení projektu následující</w:t>
      </w:r>
      <w:r w:rsidR="005558AB" w:rsidRPr="006E23A9">
        <w:rPr>
          <w:sz w:val="24"/>
          <w:szCs w:val="24"/>
        </w:rPr>
        <w:t>ch výsledků</w:t>
      </w:r>
      <w:r w:rsidR="009D2B69" w:rsidRPr="006E23A9">
        <w:rPr>
          <w:sz w:val="24"/>
          <w:szCs w:val="24"/>
        </w:rPr>
        <w:t>:</w:t>
      </w:r>
    </w:p>
    <w:p w14:paraId="0051529C" w14:textId="77777777" w:rsidR="00EC748A" w:rsidRPr="006E23A9" w:rsidRDefault="00EC748A">
      <w:pPr>
        <w:jc w:val="both"/>
        <w:rPr>
          <w:i/>
          <w:color w:val="FF0000"/>
          <w:sz w:val="24"/>
          <w:szCs w:val="24"/>
        </w:rPr>
      </w:pPr>
    </w:p>
    <w:p w14:paraId="4ADAD9E0" w14:textId="776A7B1F" w:rsidR="002A66D8" w:rsidRPr="006E23A9" w:rsidRDefault="004471DE" w:rsidP="009D5B1B">
      <w:pPr>
        <w:pStyle w:val="Odstavecseseznamem"/>
        <w:numPr>
          <w:ilvl w:val="0"/>
          <w:numId w:val="27"/>
        </w:numPr>
        <w:tabs>
          <w:tab w:val="left" w:pos="3402"/>
        </w:tabs>
        <w:ind w:left="709" w:hanging="349"/>
        <w:jc w:val="both"/>
        <w:rPr>
          <w:sz w:val="24"/>
          <w:szCs w:val="24"/>
        </w:rPr>
      </w:pPr>
      <w:r w:rsidRPr="006E23A9">
        <w:rPr>
          <w:sz w:val="24"/>
          <w:szCs w:val="24"/>
        </w:rPr>
        <w:t xml:space="preserve">Název výsledku: </w:t>
      </w:r>
      <w:r w:rsidRPr="006E23A9">
        <w:rPr>
          <w:sz w:val="24"/>
          <w:szCs w:val="24"/>
        </w:rPr>
        <w:tab/>
      </w:r>
      <w:r w:rsidR="00F75AC0" w:rsidRPr="00F75AC0">
        <w:rPr>
          <w:sz w:val="24"/>
          <w:szCs w:val="24"/>
        </w:rPr>
        <w:t>Senzorový modul pro detekci radioaktivity</w:t>
      </w:r>
    </w:p>
    <w:p w14:paraId="48E550D9" w14:textId="15AD1A4E" w:rsidR="004C050D" w:rsidRPr="006E23A9" w:rsidRDefault="004C050D" w:rsidP="009D5B1B">
      <w:pPr>
        <w:tabs>
          <w:tab w:val="left" w:pos="3402"/>
        </w:tabs>
        <w:ind w:left="705"/>
        <w:jc w:val="both"/>
        <w:rPr>
          <w:sz w:val="24"/>
          <w:szCs w:val="24"/>
        </w:rPr>
      </w:pPr>
      <w:r w:rsidRPr="006E23A9">
        <w:rPr>
          <w:sz w:val="24"/>
          <w:szCs w:val="24"/>
        </w:rPr>
        <w:t>Typ výsledku</w:t>
      </w:r>
      <w:r w:rsidR="004471DE" w:rsidRPr="006E23A9">
        <w:rPr>
          <w:sz w:val="24"/>
          <w:szCs w:val="24"/>
        </w:rPr>
        <w:t>:</w:t>
      </w:r>
      <w:r w:rsidRPr="006E23A9">
        <w:rPr>
          <w:sz w:val="24"/>
          <w:szCs w:val="24"/>
        </w:rPr>
        <w:t xml:space="preserve"> </w:t>
      </w:r>
      <w:r w:rsidR="004471DE" w:rsidRPr="006E23A9">
        <w:rPr>
          <w:sz w:val="24"/>
          <w:szCs w:val="24"/>
        </w:rPr>
        <w:tab/>
      </w:r>
      <w:r w:rsidR="00F75AC0" w:rsidRPr="00F75AC0">
        <w:rPr>
          <w:sz w:val="24"/>
          <w:szCs w:val="24"/>
        </w:rPr>
        <w:t>Gfunk – Funkční vzorek</w:t>
      </w:r>
    </w:p>
    <w:p w14:paraId="205B8155" w14:textId="0910EFF7" w:rsidR="00736DEF" w:rsidRPr="006E23A9" w:rsidRDefault="002B2D50" w:rsidP="00304A52">
      <w:pPr>
        <w:tabs>
          <w:tab w:val="left" w:pos="3402"/>
        </w:tabs>
        <w:ind w:left="705"/>
        <w:jc w:val="both"/>
        <w:rPr>
          <w:sz w:val="24"/>
          <w:szCs w:val="24"/>
        </w:rPr>
      </w:pPr>
      <w:r w:rsidRPr="006E23A9">
        <w:rPr>
          <w:sz w:val="24"/>
          <w:szCs w:val="24"/>
        </w:rPr>
        <w:t>Vlastnictví</w:t>
      </w:r>
      <w:r w:rsidR="004C050D" w:rsidRPr="006E23A9">
        <w:rPr>
          <w:sz w:val="24"/>
          <w:szCs w:val="24"/>
        </w:rPr>
        <w:t xml:space="preserve"> výsledku</w:t>
      </w:r>
      <w:r w:rsidR="004471DE" w:rsidRPr="006E23A9">
        <w:rPr>
          <w:sz w:val="24"/>
          <w:szCs w:val="24"/>
        </w:rPr>
        <w:t>:</w:t>
      </w:r>
      <w:r w:rsidR="004C050D" w:rsidRPr="006E23A9">
        <w:rPr>
          <w:sz w:val="24"/>
          <w:szCs w:val="24"/>
        </w:rPr>
        <w:t xml:space="preserve"> </w:t>
      </w:r>
      <w:r w:rsidR="004471DE" w:rsidRPr="006E23A9">
        <w:rPr>
          <w:sz w:val="24"/>
          <w:szCs w:val="24"/>
        </w:rPr>
        <w:tab/>
      </w:r>
      <w:r w:rsidR="00304A52" w:rsidRPr="00304A52">
        <w:rPr>
          <w:sz w:val="24"/>
          <w:szCs w:val="24"/>
        </w:rPr>
        <w:t>ZČU 90%, GoodPRO 10 %</w:t>
      </w:r>
    </w:p>
    <w:p w14:paraId="278DC83D" w14:textId="54483044" w:rsidR="004471DE" w:rsidRPr="006E23A9" w:rsidRDefault="004471DE" w:rsidP="009D5B1B">
      <w:pPr>
        <w:tabs>
          <w:tab w:val="left" w:pos="3402"/>
        </w:tabs>
        <w:ind w:left="705"/>
        <w:jc w:val="both"/>
        <w:rPr>
          <w:sz w:val="24"/>
          <w:szCs w:val="24"/>
        </w:rPr>
      </w:pPr>
      <w:r w:rsidRPr="00636B1A">
        <w:rPr>
          <w:sz w:val="24"/>
          <w:szCs w:val="24"/>
        </w:rPr>
        <w:t xml:space="preserve">Způsob využití výsledku: </w:t>
      </w:r>
      <w:r w:rsidRPr="00636B1A">
        <w:rPr>
          <w:sz w:val="24"/>
          <w:szCs w:val="24"/>
        </w:rPr>
        <w:tab/>
      </w:r>
      <w:r w:rsidR="00297529" w:rsidRPr="00636B1A">
        <w:rPr>
          <w:sz w:val="24"/>
          <w:szCs w:val="24"/>
        </w:rPr>
        <w:t xml:space="preserve">Tento funkční vzorek není primárně určen ke komercializaci. </w:t>
      </w:r>
      <w:r w:rsidR="00680EC5" w:rsidRPr="00636B1A">
        <w:rPr>
          <w:sz w:val="24"/>
          <w:szCs w:val="24"/>
        </w:rPr>
        <w:t>Byl využit</w:t>
      </w:r>
      <w:r w:rsidR="00297529" w:rsidRPr="00636B1A">
        <w:rPr>
          <w:sz w:val="24"/>
          <w:szCs w:val="24"/>
        </w:rPr>
        <w:t xml:space="preserve"> </w:t>
      </w:r>
      <w:r w:rsidR="00FC5E20" w:rsidRPr="00636B1A">
        <w:rPr>
          <w:sz w:val="24"/>
          <w:szCs w:val="24"/>
        </w:rPr>
        <w:t>k ověření technologií realizovaných v rámci tohoto projektu InTechTex</w:t>
      </w:r>
      <w:r w:rsidR="00680EC5" w:rsidRPr="00636B1A">
        <w:rPr>
          <w:sz w:val="24"/>
          <w:szCs w:val="24"/>
        </w:rPr>
        <w:t xml:space="preserve"> a slouží zejména k integraci do chytrých hasičských zásahových obleků a ochranných převleků a bude jejich nedílnou součástí.</w:t>
      </w:r>
      <w:r w:rsidR="00FC5E20" w:rsidRPr="00636B1A">
        <w:rPr>
          <w:sz w:val="24"/>
          <w:szCs w:val="24"/>
        </w:rPr>
        <w:t xml:space="preserve"> </w:t>
      </w:r>
    </w:p>
    <w:p w14:paraId="717D4DF4" w14:textId="77777777" w:rsidR="0099272E" w:rsidRPr="006E23A9" w:rsidRDefault="0099272E" w:rsidP="004C050D">
      <w:pPr>
        <w:ind w:left="705"/>
        <w:jc w:val="both"/>
        <w:rPr>
          <w:sz w:val="24"/>
          <w:szCs w:val="24"/>
        </w:rPr>
      </w:pPr>
    </w:p>
    <w:p w14:paraId="46B49973" w14:textId="389EBF40" w:rsidR="004471DE" w:rsidRPr="006E23A9" w:rsidRDefault="004471DE" w:rsidP="004471DE">
      <w:pPr>
        <w:pStyle w:val="Odstavecseseznamem"/>
        <w:numPr>
          <w:ilvl w:val="0"/>
          <w:numId w:val="27"/>
        </w:numPr>
        <w:tabs>
          <w:tab w:val="left" w:pos="3402"/>
        </w:tabs>
        <w:ind w:left="709" w:hanging="349"/>
        <w:jc w:val="both"/>
        <w:rPr>
          <w:sz w:val="24"/>
          <w:szCs w:val="24"/>
        </w:rPr>
      </w:pPr>
      <w:r w:rsidRPr="006E23A9">
        <w:rPr>
          <w:sz w:val="24"/>
          <w:szCs w:val="24"/>
        </w:rPr>
        <w:t xml:space="preserve">Název výsledku: </w:t>
      </w:r>
      <w:r w:rsidRPr="006E23A9">
        <w:rPr>
          <w:sz w:val="24"/>
          <w:szCs w:val="24"/>
        </w:rPr>
        <w:tab/>
      </w:r>
      <w:r w:rsidR="00F75AC0" w:rsidRPr="00F75AC0">
        <w:rPr>
          <w:sz w:val="24"/>
          <w:szCs w:val="24"/>
        </w:rPr>
        <w:t xml:space="preserve">Nová technologie </w:t>
      </w:r>
      <w:bookmarkStart w:id="0" w:name="_Hlk190155919"/>
      <w:r w:rsidR="00F75AC0" w:rsidRPr="00F75AC0">
        <w:rPr>
          <w:sz w:val="24"/>
          <w:szCs w:val="24"/>
        </w:rPr>
        <w:t>termokompresní</w:t>
      </w:r>
      <w:bookmarkEnd w:id="0"/>
      <w:r w:rsidR="00F75AC0" w:rsidRPr="00F75AC0">
        <w:rPr>
          <w:sz w:val="24"/>
          <w:szCs w:val="24"/>
        </w:rPr>
        <w:t>ho kontaktování</w:t>
      </w:r>
    </w:p>
    <w:p w14:paraId="196FBBDA" w14:textId="4F96CD4E" w:rsidR="004471DE" w:rsidRPr="006E23A9" w:rsidRDefault="004471DE" w:rsidP="004471DE">
      <w:pPr>
        <w:tabs>
          <w:tab w:val="left" w:pos="3402"/>
        </w:tabs>
        <w:ind w:left="705"/>
        <w:jc w:val="both"/>
        <w:rPr>
          <w:sz w:val="24"/>
          <w:szCs w:val="24"/>
        </w:rPr>
      </w:pPr>
      <w:r w:rsidRPr="006E23A9">
        <w:rPr>
          <w:sz w:val="24"/>
          <w:szCs w:val="24"/>
        </w:rPr>
        <w:lastRenderedPageBreak/>
        <w:t xml:space="preserve">Typ výsledku: </w:t>
      </w:r>
      <w:r w:rsidRPr="006E23A9">
        <w:rPr>
          <w:sz w:val="24"/>
          <w:szCs w:val="24"/>
        </w:rPr>
        <w:tab/>
      </w:r>
      <w:r w:rsidR="00F75AC0" w:rsidRPr="00F75AC0">
        <w:rPr>
          <w:sz w:val="24"/>
          <w:szCs w:val="24"/>
        </w:rPr>
        <w:t>Fuzit – Užitný vzor</w:t>
      </w:r>
    </w:p>
    <w:p w14:paraId="3F061752" w14:textId="30251CEA" w:rsidR="00304A52" w:rsidRPr="00304A52" w:rsidRDefault="004471DE" w:rsidP="00304A52">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304A52" w:rsidRPr="00304A52">
        <w:rPr>
          <w:sz w:val="24"/>
          <w:szCs w:val="24"/>
        </w:rPr>
        <w:t>ZČU 100%</w:t>
      </w:r>
    </w:p>
    <w:p w14:paraId="6F74D69F" w14:textId="77777777" w:rsidR="00297529" w:rsidRPr="00297529" w:rsidRDefault="004471DE" w:rsidP="00297529">
      <w:pPr>
        <w:tabs>
          <w:tab w:val="left" w:pos="3402"/>
        </w:tabs>
        <w:ind w:left="705"/>
        <w:jc w:val="both"/>
        <w:rPr>
          <w:sz w:val="24"/>
          <w:szCs w:val="24"/>
          <w:highlight w:val="yellow"/>
        </w:rPr>
      </w:pPr>
      <w:r w:rsidRPr="006E23A9">
        <w:rPr>
          <w:sz w:val="24"/>
          <w:szCs w:val="24"/>
        </w:rPr>
        <w:t xml:space="preserve">Způsob využití výsledku: </w:t>
      </w:r>
      <w:r w:rsidRPr="006E23A9">
        <w:rPr>
          <w:sz w:val="24"/>
          <w:szCs w:val="24"/>
        </w:rPr>
        <w:tab/>
      </w:r>
    </w:p>
    <w:p w14:paraId="672EA301" w14:textId="074F0483" w:rsidR="00FC5E20" w:rsidRDefault="00FC5E20" w:rsidP="00FC5E20">
      <w:pPr>
        <w:tabs>
          <w:tab w:val="left" w:pos="3402"/>
        </w:tabs>
        <w:ind w:left="705"/>
        <w:jc w:val="both"/>
        <w:rPr>
          <w:sz w:val="24"/>
          <w:szCs w:val="24"/>
        </w:rPr>
      </w:pPr>
      <w:r w:rsidRPr="00636B1A">
        <w:rPr>
          <w:sz w:val="24"/>
          <w:szCs w:val="24"/>
        </w:rPr>
        <w:t>Užitný vzor není primárně určen ke komercializaci. Slouží zejména k ochraně duševního vlastnictví technického řešení v oblasti nové technologie pouzdření elektronických součástek a sestav přímo</w:t>
      </w:r>
      <w:r w:rsidRPr="00B76153">
        <w:rPr>
          <w:sz w:val="24"/>
          <w:szCs w:val="24"/>
        </w:rPr>
        <w:t xml:space="preserve"> integrovaných na textilní substráty pomocí metody termokompresního kontaktování s využitím 3D tištěných pouzder</w:t>
      </w:r>
      <w:r w:rsidR="00924891" w:rsidRPr="00636B1A">
        <w:rPr>
          <w:sz w:val="24"/>
          <w:szCs w:val="24"/>
        </w:rPr>
        <w:t>.</w:t>
      </w:r>
      <w:r w:rsidR="00924891">
        <w:rPr>
          <w:sz w:val="24"/>
          <w:szCs w:val="24"/>
        </w:rPr>
        <w:t xml:space="preserve"> </w:t>
      </w:r>
    </w:p>
    <w:p w14:paraId="6F598AEA" w14:textId="77777777" w:rsidR="00FC5E20" w:rsidRDefault="00FC5E20" w:rsidP="00FC5E20">
      <w:pPr>
        <w:tabs>
          <w:tab w:val="left" w:pos="3402"/>
        </w:tabs>
        <w:ind w:left="705"/>
        <w:jc w:val="both"/>
        <w:rPr>
          <w:sz w:val="24"/>
          <w:szCs w:val="24"/>
        </w:rPr>
      </w:pPr>
    </w:p>
    <w:p w14:paraId="7251D336" w14:textId="052F9EDB" w:rsidR="004471DE" w:rsidRPr="006E23A9" w:rsidRDefault="004471DE" w:rsidP="004471DE">
      <w:pPr>
        <w:pStyle w:val="Odstavecseseznamem"/>
        <w:numPr>
          <w:ilvl w:val="0"/>
          <w:numId w:val="27"/>
        </w:numPr>
        <w:tabs>
          <w:tab w:val="left" w:pos="3402"/>
        </w:tabs>
        <w:ind w:left="709" w:hanging="349"/>
        <w:jc w:val="both"/>
        <w:rPr>
          <w:sz w:val="24"/>
          <w:szCs w:val="24"/>
        </w:rPr>
      </w:pPr>
      <w:r w:rsidRPr="006E23A9">
        <w:rPr>
          <w:sz w:val="24"/>
          <w:szCs w:val="24"/>
        </w:rPr>
        <w:t xml:space="preserve">Název výsledku: </w:t>
      </w:r>
      <w:r w:rsidRPr="006E23A9">
        <w:rPr>
          <w:sz w:val="24"/>
          <w:szCs w:val="24"/>
        </w:rPr>
        <w:tab/>
      </w:r>
      <w:r w:rsidR="00D21518" w:rsidRPr="00D21518">
        <w:rPr>
          <w:sz w:val="24"/>
          <w:szCs w:val="24"/>
        </w:rPr>
        <w:t>Pratelný haptický zpětnovazební prvek</w:t>
      </w:r>
    </w:p>
    <w:p w14:paraId="4820C231" w14:textId="5AA93E78" w:rsidR="004471DE" w:rsidRPr="006E23A9" w:rsidRDefault="004471DE" w:rsidP="004471DE">
      <w:pPr>
        <w:tabs>
          <w:tab w:val="left" w:pos="3402"/>
        </w:tabs>
        <w:ind w:left="705"/>
        <w:jc w:val="both"/>
        <w:rPr>
          <w:sz w:val="24"/>
          <w:szCs w:val="24"/>
        </w:rPr>
      </w:pPr>
      <w:r w:rsidRPr="006E23A9">
        <w:rPr>
          <w:sz w:val="24"/>
          <w:szCs w:val="24"/>
        </w:rPr>
        <w:t xml:space="preserve">Typ výsledku: </w:t>
      </w:r>
      <w:r w:rsidRPr="006E23A9">
        <w:rPr>
          <w:sz w:val="24"/>
          <w:szCs w:val="24"/>
        </w:rPr>
        <w:tab/>
      </w:r>
      <w:r w:rsidR="00304A52" w:rsidRPr="00304A52">
        <w:rPr>
          <w:sz w:val="24"/>
          <w:szCs w:val="24"/>
        </w:rPr>
        <w:t>Gfunk – Funkční vzorek</w:t>
      </w:r>
    </w:p>
    <w:p w14:paraId="2BC6AA25" w14:textId="14ADD93E" w:rsidR="004471DE" w:rsidRPr="006E23A9" w:rsidRDefault="004471DE" w:rsidP="00304A52">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304A52" w:rsidRPr="00304A52">
        <w:rPr>
          <w:sz w:val="24"/>
          <w:szCs w:val="24"/>
        </w:rPr>
        <w:t>ZČU 80%, GoodPRO 20 %</w:t>
      </w:r>
    </w:p>
    <w:p w14:paraId="72372440" w14:textId="67E9CF3A" w:rsidR="00635D46" w:rsidRDefault="004471DE" w:rsidP="00297529">
      <w:pPr>
        <w:tabs>
          <w:tab w:val="left" w:pos="3402"/>
        </w:tabs>
        <w:ind w:left="705"/>
        <w:jc w:val="both"/>
        <w:rPr>
          <w:sz w:val="24"/>
          <w:szCs w:val="24"/>
        </w:rPr>
      </w:pPr>
      <w:r w:rsidRPr="00636B1A">
        <w:rPr>
          <w:sz w:val="24"/>
          <w:szCs w:val="24"/>
        </w:rPr>
        <w:t xml:space="preserve">Způsob využití výsledku: </w:t>
      </w:r>
      <w:r w:rsidRPr="00636B1A">
        <w:rPr>
          <w:sz w:val="24"/>
          <w:szCs w:val="24"/>
        </w:rPr>
        <w:tab/>
      </w:r>
      <w:r w:rsidR="00297529" w:rsidRPr="00636B1A">
        <w:rPr>
          <w:sz w:val="24"/>
          <w:szCs w:val="24"/>
        </w:rPr>
        <w:t xml:space="preserve">Tento funkční vzorek není primárně určen ke komercializaci. </w:t>
      </w:r>
      <w:r w:rsidR="00680EC5" w:rsidRPr="00636B1A">
        <w:rPr>
          <w:sz w:val="24"/>
          <w:szCs w:val="24"/>
        </w:rPr>
        <w:t>Pratelný haptický zpětnovazební prvek s</w:t>
      </w:r>
      <w:r w:rsidR="00297529" w:rsidRPr="00636B1A">
        <w:rPr>
          <w:sz w:val="24"/>
          <w:szCs w:val="24"/>
        </w:rPr>
        <w:t>louží zejména k</w:t>
      </w:r>
      <w:r w:rsidR="00810DE2" w:rsidRPr="00636B1A">
        <w:rPr>
          <w:sz w:val="24"/>
          <w:szCs w:val="24"/>
        </w:rPr>
        <w:t> integraci do chytrých</w:t>
      </w:r>
      <w:r w:rsidR="00680EC5" w:rsidRPr="00636B1A">
        <w:rPr>
          <w:sz w:val="24"/>
          <w:szCs w:val="24"/>
        </w:rPr>
        <w:t xml:space="preserve"> </w:t>
      </w:r>
      <w:r w:rsidR="00810DE2" w:rsidRPr="00636B1A">
        <w:rPr>
          <w:sz w:val="24"/>
          <w:szCs w:val="24"/>
        </w:rPr>
        <w:t>hasičských zásahových obleků a ochranných převleků a bude jejich nedílnou součástí</w:t>
      </w:r>
      <w:r w:rsidR="00680EC5" w:rsidRPr="00636B1A">
        <w:rPr>
          <w:sz w:val="24"/>
          <w:szCs w:val="24"/>
        </w:rPr>
        <w:t>.</w:t>
      </w:r>
      <w:r w:rsidR="00810DE2" w:rsidRPr="00636B1A" w:rsidDel="00297529">
        <w:rPr>
          <w:sz w:val="24"/>
          <w:szCs w:val="24"/>
        </w:rPr>
        <w:t xml:space="preserve"> </w:t>
      </w:r>
    </w:p>
    <w:p w14:paraId="0FBFDB82" w14:textId="77777777" w:rsidR="00B76153" w:rsidRDefault="00B76153" w:rsidP="00297529">
      <w:pPr>
        <w:tabs>
          <w:tab w:val="left" w:pos="3402"/>
        </w:tabs>
        <w:ind w:left="705"/>
        <w:jc w:val="both"/>
        <w:rPr>
          <w:sz w:val="24"/>
          <w:szCs w:val="24"/>
        </w:rPr>
      </w:pPr>
    </w:p>
    <w:p w14:paraId="684E475E" w14:textId="77777777" w:rsidR="00304A52" w:rsidRPr="00304A52" w:rsidRDefault="00350E55" w:rsidP="00304A52">
      <w:pPr>
        <w:pStyle w:val="Odstavecseseznamem"/>
        <w:numPr>
          <w:ilvl w:val="0"/>
          <w:numId w:val="27"/>
        </w:numPr>
        <w:tabs>
          <w:tab w:val="left" w:pos="3402"/>
        </w:tabs>
        <w:ind w:left="709" w:hanging="349"/>
        <w:jc w:val="both"/>
        <w:rPr>
          <w:sz w:val="24"/>
          <w:szCs w:val="24"/>
        </w:rPr>
      </w:pPr>
      <w:r w:rsidRPr="006E23A9">
        <w:rPr>
          <w:sz w:val="24"/>
          <w:szCs w:val="24"/>
        </w:rPr>
        <w:t xml:space="preserve">Název výsledku: </w:t>
      </w:r>
      <w:r w:rsidRPr="006E23A9">
        <w:rPr>
          <w:sz w:val="24"/>
          <w:szCs w:val="24"/>
        </w:rPr>
        <w:tab/>
      </w:r>
      <w:r w:rsidR="00304A52" w:rsidRPr="00304A52">
        <w:rPr>
          <w:sz w:val="24"/>
          <w:szCs w:val="24"/>
        </w:rPr>
        <w:t>Nová technologie pouzdření elektronických modulů</w:t>
      </w:r>
    </w:p>
    <w:p w14:paraId="233D55F2" w14:textId="113C6BD2" w:rsidR="00350E55" w:rsidRPr="00304A52" w:rsidRDefault="00304A52" w:rsidP="00304A52">
      <w:pPr>
        <w:pStyle w:val="Odstavecseseznamem"/>
        <w:tabs>
          <w:tab w:val="left" w:pos="3402"/>
        </w:tabs>
        <w:ind w:left="709"/>
        <w:jc w:val="both"/>
        <w:rPr>
          <w:sz w:val="24"/>
          <w:szCs w:val="24"/>
        </w:rPr>
      </w:pPr>
      <w:r w:rsidRPr="00304A52">
        <w:rPr>
          <w:sz w:val="24"/>
          <w:szCs w:val="24"/>
        </w:rPr>
        <w:t>integrovaných do textilií s využitím 3D tisku odolávající</w:t>
      </w:r>
      <w:r>
        <w:rPr>
          <w:sz w:val="24"/>
          <w:szCs w:val="24"/>
        </w:rPr>
        <w:t xml:space="preserve"> </w:t>
      </w:r>
      <w:r w:rsidRPr="00304A52">
        <w:rPr>
          <w:sz w:val="24"/>
          <w:szCs w:val="24"/>
        </w:rPr>
        <w:t>náročným podmínkám</w:t>
      </w:r>
    </w:p>
    <w:p w14:paraId="0316F338" w14:textId="10133B68" w:rsidR="00350E55" w:rsidRPr="006E23A9" w:rsidRDefault="00350E55" w:rsidP="00350E55">
      <w:pPr>
        <w:tabs>
          <w:tab w:val="left" w:pos="3402"/>
        </w:tabs>
        <w:ind w:left="705"/>
        <w:jc w:val="both"/>
        <w:rPr>
          <w:sz w:val="24"/>
          <w:szCs w:val="24"/>
        </w:rPr>
      </w:pPr>
      <w:r w:rsidRPr="006E23A9">
        <w:rPr>
          <w:sz w:val="24"/>
          <w:szCs w:val="24"/>
        </w:rPr>
        <w:t xml:space="preserve">Typ výsledku: </w:t>
      </w:r>
      <w:r w:rsidRPr="006E23A9">
        <w:rPr>
          <w:sz w:val="24"/>
          <w:szCs w:val="24"/>
        </w:rPr>
        <w:tab/>
      </w:r>
      <w:r w:rsidR="00304A52" w:rsidRPr="00304A52">
        <w:rPr>
          <w:sz w:val="24"/>
          <w:szCs w:val="24"/>
        </w:rPr>
        <w:t>Ztech – Ověřená technologie</w:t>
      </w:r>
    </w:p>
    <w:p w14:paraId="227D57B4" w14:textId="1216AC77" w:rsidR="00350E55" w:rsidRPr="006E23A9" w:rsidRDefault="00350E55" w:rsidP="006958EB">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304A52" w:rsidRPr="006958EB">
        <w:rPr>
          <w:sz w:val="24"/>
          <w:szCs w:val="24"/>
        </w:rPr>
        <w:t xml:space="preserve">ZČU </w:t>
      </w:r>
      <w:r w:rsidR="006958EB" w:rsidRPr="006958EB">
        <w:rPr>
          <w:sz w:val="24"/>
          <w:szCs w:val="24"/>
        </w:rPr>
        <w:t>8</w:t>
      </w:r>
      <w:r w:rsidR="00304A52" w:rsidRPr="006958EB">
        <w:rPr>
          <w:sz w:val="24"/>
          <w:szCs w:val="24"/>
        </w:rPr>
        <w:t>5 %,</w:t>
      </w:r>
      <w:r w:rsidR="00304A52" w:rsidRPr="00304A52">
        <w:rPr>
          <w:sz w:val="24"/>
          <w:szCs w:val="24"/>
        </w:rPr>
        <w:t xml:space="preserve"> GoodPRO 15 %.</w:t>
      </w:r>
    </w:p>
    <w:p w14:paraId="417EC87B" w14:textId="10B2B77B" w:rsidR="008476FD" w:rsidRPr="00B76153" w:rsidRDefault="00350E55" w:rsidP="00B76153">
      <w:pPr>
        <w:tabs>
          <w:tab w:val="left" w:pos="3402"/>
        </w:tabs>
        <w:ind w:left="705"/>
        <w:jc w:val="both"/>
        <w:rPr>
          <w:sz w:val="24"/>
          <w:szCs w:val="24"/>
          <w:highlight w:val="yellow"/>
        </w:rPr>
      </w:pPr>
      <w:r w:rsidRPr="006E23A9">
        <w:rPr>
          <w:sz w:val="24"/>
          <w:szCs w:val="24"/>
        </w:rPr>
        <w:t xml:space="preserve">Způsob využití výsledku: </w:t>
      </w:r>
      <w:r w:rsidRPr="006E23A9">
        <w:rPr>
          <w:sz w:val="24"/>
          <w:szCs w:val="24"/>
        </w:rPr>
        <w:tab/>
      </w:r>
      <w:r w:rsidR="00205346" w:rsidRPr="00636B1A">
        <w:rPr>
          <w:sz w:val="24"/>
          <w:szCs w:val="24"/>
        </w:rPr>
        <w:t xml:space="preserve">Technologie pouzdření a enkapsulace elektronických modulů bude zejména využívána pro výrobu pouzder modulů pro komerční produkty chytrých hasičských zásahových obleků a ochranných převleků komercializovaných spol. GoodPRO. </w:t>
      </w:r>
      <w:r w:rsidR="008476FD" w:rsidRPr="00636B1A">
        <w:rPr>
          <w:sz w:val="24"/>
          <w:szCs w:val="24"/>
        </w:rPr>
        <w:t>Výsledku bude využito do pěti let od ukončení projektu ZČU a  GoodPRO pro</w:t>
      </w:r>
      <w:r w:rsidR="00205346" w:rsidRPr="00636B1A">
        <w:rPr>
          <w:sz w:val="24"/>
          <w:szCs w:val="24"/>
        </w:rPr>
        <w:t xml:space="preserve"> výrobu,</w:t>
      </w:r>
      <w:r w:rsidR="008476FD" w:rsidRPr="00636B1A">
        <w:rPr>
          <w:sz w:val="24"/>
          <w:szCs w:val="24"/>
        </w:rPr>
        <w:t xml:space="preserve"> výzkum a další vývoj chytrých ochranných oděvů a doplňků.</w:t>
      </w:r>
      <w:r w:rsidR="004E45F5">
        <w:rPr>
          <w:sz w:val="24"/>
          <w:szCs w:val="24"/>
        </w:rPr>
        <w:t xml:space="preserve"> </w:t>
      </w:r>
    </w:p>
    <w:p w14:paraId="57E5BAD5" w14:textId="65D1D525" w:rsidR="00350E55" w:rsidRDefault="00350E55" w:rsidP="008476FD">
      <w:pPr>
        <w:tabs>
          <w:tab w:val="left" w:pos="3402"/>
        </w:tabs>
        <w:ind w:left="705"/>
        <w:jc w:val="both"/>
        <w:rPr>
          <w:sz w:val="24"/>
          <w:szCs w:val="24"/>
        </w:rPr>
      </w:pPr>
    </w:p>
    <w:p w14:paraId="75D64685" w14:textId="6190EEB5" w:rsidR="00350E55" w:rsidRPr="006958EB" w:rsidRDefault="00350E55" w:rsidP="006958EB">
      <w:pPr>
        <w:pStyle w:val="Odstavecseseznamem"/>
        <w:numPr>
          <w:ilvl w:val="0"/>
          <w:numId w:val="27"/>
        </w:numPr>
        <w:tabs>
          <w:tab w:val="left" w:pos="3402"/>
        </w:tabs>
        <w:ind w:left="709" w:hanging="349"/>
        <w:jc w:val="both"/>
        <w:rPr>
          <w:sz w:val="24"/>
          <w:szCs w:val="24"/>
        </w:rPr>
      </w:pPr>
      <w:r w:rsidRPr="006E23A9">
        <w:rPr>
          <w:sz w:val="24"/>
          <w:szCs w:val="24"/>
        </w:rPr>
        <w:t xml:space="preserve">Název výsledku: </w:t>
      </w:r>
      <w:r w:rsidRPr="006E23A9">
        <w:rPr>
          <w:sz w:val="24"/>
          <w:szCs w:val="24"/>
        </w:rPr>
        <w:tab/>
      </w:r>
      <w:r w:rsidR="006958EB" w:rsidRPr="006958EB">
        <w:rPr>
          <w:sz w:val="24"/>
          <w:szCs w:val="24"/>
        </w:rPr>
        <w:t>Ochranný převlek s integrovanými chytrými prvky a</w:t>
      </w:r>
      <w:r w:rsidR="006958EB">
        <w:rPr>
          <w:sz w:val="24"/>
          <w:szCs w:val="24"/>
        </w:rPr>
        <w:t xml:space="preserve"> </w:t>
      </w:r>
      <w:r w:rsidR="006958EB" w:rsidRPr="006958EB">
        <w:rPr>
          <w:sz w:val="24"/>
          <w:szCs w:val="24"/>
        </w:rPr>
        <w:t>vyvinutými technologiemi</w:t>
      </w:r>
      <w:r w:rsidRPr="006958EB">
        <w:rPr>
          <w:sz w:val="24"/>
          <w:szCs w:val="24"/>
        </w:rPr>
        <w:t>.</w:t>
      </w:r>
    </w:p>
    <w:p w14:paraId="385C4F8F" w14:textId="51B543C0" w:rsidR="00350E55" w:rsidRPr="006E23A9" w:rsidRDefault="00350E55" w:rsidP="00350E55">
      <w:pPr>
        <w:tabs>
          <w:tab w:val="left" w:pos="3402"/>
        </w:tabs>
        <w:ind w:left="705"/>
        <w:jc w:val="both"/>
        <w:rPr>
          <w:sz w:val="24"/>
          <w:szCs w:val="24"/>
        </w:rPr>
      </w:pPr>
      <w:r w:rsidRPr="006E23A9">
        <w:rPr>
          <w:sz w:val="24"/>
          <w:szCs w:val="24"/>
        </w:rPr>
        <w:t xml:space="preserve">Typ výsledku: </w:t>
      </w:r>
      <w:r w:rsidRPr="006E23A9">
        <w:rPr>
          <w:sz w:val="24"/>
          <w:szCs w:val="24"/>
        </w:rPr>
        <w:tab/>
      </w:r>
      <w:r w:rsidR="006958EB" w:rsidRPr="006958EB">
        <w:rPr>
          <w:sz w:val="24"/>
          <w:szCs w:val="24"/>
        </w:rPr>
        <w:t>Fuzit – Užitný vzor</w:t>
      </w:r>
    </w:p>
    <w:p w14:paraId="4864E283" w14:textId="5F9C7364" w:rsidR="00350E55" w:rsidRPr="006E23A9" w:rsidRDefault="00350E55" w:rsidP="006958EB">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6958EB" w:rsidRPr="006958EB">
        <w:rPr>
          <w:sz w:val="24"/>
          <w:szCs w:val="24"/>
        </w:rPr>
        <w:t>GoodPRO 50%, ZČU 50 %</w:t>
      </w:r>
    </w:p>
    <w:p w14:paraId="08268C48" w14:textId="15768BC7" w:rsidR="00924891" w:rsidRPr="00636B1A" w:rsidRDefault="00350E55" w:rsidP="00924891">
      <w:pPr>
        <w:tabs>
          <w:tab w:val="left" w:pos="3402"/>
        </w:tabs>
        <w:ind w:left="705"/>
        <w:jc w:val="both"/>
        <w:rPr>
          <w:sz w:val="24"/>
          <w:szCs w:val="24"/>
        </w:rPr>
      </w:pPr>
      <w:r w:rsidRPr="006E23A9">
        <w:rPr>
          <w:sz w:val="24"/>
          <w:szCs w:val="24"/>
        </w:rPr>
        <w:t xml:space="preserve">Způsob využití výsledku: </w:t>
      </w:r>
      <w:r w:rsidRPr="006E23A9">
        <w:rPr>
          <w:sz w:val="24"/>
          <w:szCs w:val="24"/>
        </w:rPr>
        <w:tab/>
      </w:r>
      <w:r w:rsidR="00924891" w:rsidRPr="00924891">
        <w:rPr>
          <w:sz w:val="24"/>
          <w:szCs w:val="24"/>
        </w:rPr>
        <w:t xml:space="preserve">Užitný vzor není primárně určen ke komercializaci. Slouží </w:t>
      </w:r>
      <w:r w:rsidR="00924891" w:rsidRPr="00636B1A">
        <w:rPr>
          <w:sz w:val="24"/>
          <w:szCs w:val="24"/>
        </w:rPr>
        <w:t>zejména k ochraně duševního vlastnictví</w:t>
      </w:r>
      <w:r w:rsidR="00924891" w:rsidRPr="00636B1A" w:rsidDel="00297529">
        <w:rPr>
          <w:sz w:val="24"/>
          <w:szCs w:val="24"/>
        </w:rPr>
        <w:t xml:space="preserve"> </w:t>
      </w:r>
      <w:r w:rsidR="00924891" w:rsidRPr="00636B1A">
        <w:rPr>
          <w:sz w:val="24"/>
          <w:szCs w:val="24"/>
        </w:rPr>
        <w:t>v oblasti konstrukčního provedení chytrých</w:t>
      </w:r>
    </w:p>
    <w:p w14:paraId="615292F4" w14:textId="7B14B93E" w:rsidR="00350E55" w:rsidRPr="006E23A9" w:rsidRDefault="00924891" w:rsidP="00924891">
      <w:pPr>
        <w:tabs>
          <w:tab w:val="left" w:pos="3402"/>
        </w:tabs>
        <w:ind w:left="705"/>
        <w:jc w:val="both"/>
        <w:rPr>
          <w:sz w:val="24"/>
          <w:szCs w:val="24"/>
        </w:rPr>
      </w:pPr>
      <w:r w:rsidRPr="00636B1A">
        <w:rPr>
          <w:sz w:val="24"/>
          <w:szCs w:val="24"/>
        </w:rPr>
        <w:t>ochranných převleků s integrovanými elektronickými moduly, který budou odvolávat náročným podmínkám.</w:t>
      </w:r>
      <w:r w:rsidRPr="00636B1A" w:rsidDel="00297529">
        <w:rPr>
          <w:sz w:val="24"/>
          <w:szCs w:val="24"/>
        </w:rPr>
        <w:t xml:space="preserve"> </w:t>
      </w:r>
      <w:r w:rsidRPr="00636B1A">
        <w:rPr>
          <w:sz w:val="24"/>
          <w:szCs w:val="24"/>
        </w:rPr>
        <w:t>Duševní vlastnictví bude chránit výsledné produkty prodávané společností GoodPRO konečným zákazníkům. V případě prodeje užitného vzoru bude uzavřena smlouva o vyrovnání.</w:t>
      </w:r>
      <w:r w:rsidRPr="00636B1A" w:rsidDel="00297529">
        <w:rPr>
          <w:sz w:val="24"/>
          <w:szCs w:val="24"/>
        </w:rPr>
        <w:t xml:space="preserve"> </w:t>
      </w:r>
    </w:p>
    <w:p w14:paraId="3DEADABC" w14:textId="37DC92E7" w:rsidR="00350E55" w:rsidRDefault="00350E55" w:rsidP="00904625">
      <w:pPr>
        <w:ind w:left="705" w:hanging="705"/>
        <w:jc w:val="both"/>
        <w:rPr>
          <w:sz w:val="24"/>
          <w:szCs w:val="24"/>
        </w:rPr>
      </w:pPr>
    </w:p>
    <w:p w14:paraId="265BC00F" w14:textId="3F662EFF" w:rsidR="00350E55" w:rsidRPr="006958EB" w:rsidRDefault="00350E55" w:rsidP="006958EB">
      <w:pPr>
        <w:pStyle w:val="Odstavecseseznamem"/>
        <w:numPr>
          <w:ilvl w:val="0"/>
          <w:numId w:val="27"/>
        </w:numPr>
        <w:tabs>
          <w:tab w:val="left" w:pos="3402"/>
        </w:tabs>
        <w:ind w:left="709" w:hanging="349"/>
        <w:jc w:val="both"/>
        <w:rPr>
          <w:sz w:val="24"/>
          <w:szCs w:val="24"/>
        </w:rPr>
      </w:pPr>
      <w:r w:rsidRPr="006E23A9">
        <w:rPr>
          <w:sz w:val="24"/>
          <w:szCs w:val="24"/>
        </w:rPr>
        <w:t xml:space="preserve">Název výsledku: </w:t>
      </w:r>
      <w:r w:rsidRPr="006E23A9">
        <w:rPr>
          <w:sz w:val="24"/>
          <w:szCs w:val="24"/>
        </w:rPr>
        <w:tab/>
      </w:r>
      <w:r w:rsidR="006958EB" w:rsidRPr="006958EB">
        <w:rPr>
          <w:sz w:val="24"/>
          <w:szCs w:val="24"/>
        </w:rPr>
        <w:t>Ochranný převlek s integrovanými chytrými prvky a</w:t>
      </w:r>
      <w:r w:rsidR="006958EB">
        <w:rPr>
          <w:sz w:val="24"/>
          <w:szCs w:val="24"/>
        </w:rPr>
        <w:t xml:space="preserve"> </w:t>
      </w:r>
      <w:r w:rsidR="006958EB" w:rsidRPr="006958EB">
        <w:rPr>
          <w:sz w:val="24"/>
          <w:szCs w:val="24"/>
        </w:rPr>
        <w:t>vyvinutými technologiemi</w:t>
      </w:r>
    </w:p>
    <w:p w14:paraId="28E3CC54" w14:textId="5AD2F7D6" w:rsidR="00350E55" w:rsidRPr="006E23A9" w:rsidRDefault="00350E55" w:rsidP="00350E55">
      <w:pPr>
        <w:tabs>
          <w:tab w:val="left" w:pos="3402"/>
        </w:tabs>
        <w:ind w:left="705"/>
        <w:jc w:val="both"/>
        <w:rPr>
          <w:sz w:val="24"/>
          <w:szCs w:val="24"/>
        </w:rPr>
      </w:pPr>
      <w:r w:rsidRPr="006E23A9">
        <w:rPr>
          <w:sz w:val="24"/>
          <w:szCs w:val="24"/>
        </w:rPr>
        <w:t xml:space="preserve">Typ výsledku: </w:t>
      </w:r>
      <w:r w:rsidRPr="006E23A9">
        <w:rPr>
          <w:sz w:val="24"/>
          <w:szCs w:val="24"/>
        </w:rPr>
        <w:tab/>
      </w:r>
      <w:r w:rsidR="006958EB" w:rsidRPr="006958EB">
        <w:rPr>
          <w:sz w:val="24"/>
          <w:szCs w:val="24"/>
        </w:rPr>
        <w:t>Gprot – Prototyp</w:t>
      </w:r>
    </w:p>
    <w:p w14:paraId="462273EE" w14:textId="2A30EBDD" w:rsidR="00350E55" w:rsidRPr="006E23A9" w:rsidRDefault="00350E55" w:rsidP="00350E55">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6958EB" w:rsidRPr="006958EB">
        <w:rPr>
          <w:sz w:val="24"/>
          <w:szCs w:val="24"/>
        </w:rPr>
        <w:t>GoodPRO 50%, ZČU 50 %</w:t>
      </w:r>
    </w:p>
    <w:p w14:paraId="41CB62FB" w14:textId="77777777" w:rsidR="00297529" w:rsidRPr="00297529" w:rsidRDefault="00350E55" w:rsidP="00297529">
      <w:pPr>
        <w:tabs>
          <w:tab w:val="left" w:pos="3402"/>
        </w:tabs>
        <w:ind w:left="705"/>
        <w:jc w:val="both"/>
        <w:rPr>
          <w:sz w:val="24"/>
          <w:szCs w:val="24"/>
          <w:highlight w:val="yellow"/>
        </w:rPr>
      </w:pPr>
      <w:r w:rsidRPr="006E23A9">
        <w:rPr>
          <w:sz w:val="24"/>
          <w:szCs w:val="24"/>
        </w:rPr>
        <w:t xml:space="preserve">Způsob využití výsledku: </w:t>
      </w:r>
      <w:r w:rsidRPr="006E23A9">
        <w:rPr>
          <w:sz w:val="24"/>
          <w:szCs w:val="24"/>
        </w:rPr>
        <w:tab/>
      </w:r>
    </w:p>
    <w:p w14:paraId="32031736" w14:textId="34498C1F" w:rsidR="00297529" w:rsidRPr="00636B1A" w:rsidRDefault="00297529" w:rsidP="00297529">
      <w:pPr>
        <w:tabs>
          <w:tab w:val="left" w:pos="3402"/>
        </w:tabs>
        <w:ind w:left="705"/>
        <w:jc w:val="both"/>
        <w:rPr>
          <w:sz w:val="24"/>
          <w:szCs w:val="24"/>
        </w:rPr>
      </w:pPr>
      <w:r w:rsidRPr="00636B1A">
        <w:rPr>
          <w:sz w:val="24"/>
          <w:szCs w:val="24"/>
        </w:rPr>
        <w:t xml:space="preserve">Výsledku bude využito do pěti let od ukončení projektu GoodPRO a ZČU pro </w:t>
      </w:r>
      <w:r w:rsidR="00680EC5" w:rsidRPr="00636B1A">
        <w:rPr>
          <w:sz w:val="24"/>
          <w:szCs w:val="24"/>
        </w:rPr>
        <w:t xml:space="preserve">výrobu, </w:t>
      </w:r>
      <w:r w:rsidRPr="00636B1A">
        <w:rPr>
          <w:sz w:val="24"/>
          <w:szCs w:val="24"/>
        </w:rPr>
        <w:t>výzkum a další vývoj chytrého ochranného hasičského převleku. Výrobu chytrých ochranných převleků bude zajišťovat firma GoodPRO, s.r.o.</w:t>
      </w:r>
    </w:p>
    <w:p w14:paraId="23FC6FDA" w14:textId="79CE16F7" w:rsidR="00350E55" w:rsidRDefault="00350E55" w:rsidP="00297529">
      <w:pPr>
        <w:tabs>
          <w:tab w:val="left" w:pos="3402"/>
        </w:tabs>
        <w:ind w:left="705"/>
        <w:jc w:val="both"/>
        <w:rPr>
          <w:sz w:val="24"/>
          <w:szCs w:val="24"/>
        </w:rPr>
      </w:pPr>
    </w:p>
    <w:p w14:paraId="190F3FDA" w14:textId="2E0E6331" w:rsidR="00350E55" w:rsidRPr="006958EB" w:rsidRDefault="00350E55" w:rsidP="006958EB">
      <w:pPr>
        <w:pStyle w:val="Odstavecseseznamem"/>
        <w:numPr>
          <w:ilvl w:val="0"/>
          <w:numId w:val="27"/>
        </w:numPr>
        <w:tabs>
          <w:tab w:val="left" w:pos="3402"/>
        </w:tabs>
        <w:ind w:left="709" w:hanging="349"/>
        <w:jc w:val="both"/>
        <w:rPr>
          <w:sz w:val="24"/>
          <w:szCs w:val="24"/>
        </w:rPr>
      </w:pPr>
      <w:r w:rsidRPr="006E23A9">
        <w:rPr>
          <w:sz w:val="24"/>
          <w:szCs w:val="24"/>
        </w:rPr>
        <w:t xml:space="preserve">Název výsledku: </w:t>
      </w:r>
      <w:r w:rsidRPr="006E23A9">
        <w:rPr>
          <w:sz w:val="24"/>
          <w:szCs w:val="24"/>
        </w:rPr>
        <w:tab/>
      </w:r>
      <w:r w:rsidR="006958EB" w:rsidRPr="006958EB">
        <w:rPr>
          <w:sz w:val="24"/>
          <w:szCs w:val="24"/>
        </w:rPr>
        <w:t>Chytrý hasičský oblek s integrovanými elektronickými</w:t>
      </w:r>
      <w:r w:rsidR="006958EB">
        <w:rPr>
          <w:sz w:val="24"/>
          <w:szCs w:val="24"/>
        </w:rPr>
        <w:t xml:space="preserve"> </w:t>
      </w:r>
      <w:r w:rsidR="006958EB" w:rsidRPr="006958EB">
        <w:rPr>
          <w:sz w:val="24"/>
          <w:szCs w:val="24"/>
        </w:rPr>
        <w:t>prvky, vyvinutými technologiemi pouzdření a inteligentní diagnostikou</w:t>
      </w:r>
    </w:p>
    <w:p w14:paraId="79114590" w14:textId="6882F1EF" w:rsidR="00350E55" w:rsidRPr="006E23A9" w:rsidRDefault="00350E55" w:rsidP="00350E55">
      <w:pPr>
        <w:tabs>
          <w:tab w:val="left" w:pos="3402"/>
        </w:tabs>
        <w:ind w:left="705"/>
        <w:jc w:val="both"/>
        <w:rPr>
          <w:sz w:val="24"/>
          <w:szCs w:val="24"/>
        </w:rPr>
      </w:pPr>
      <w:r w:rsidRPr="006E23A9">
        <w:rPr>
          <w:sz w:val="24"/>
          <w:szCs w:val="24"/>
        </w:rPr>
        <w:t xml:space="preserve">Typ výsledku: </w:t>
      </w:r>
      <w:r w:rsidRPr="006E23A9">
        <w:rPr>
          <w:sz w:val="24"/>
          <w:szCs w:val="24"/>
        </w:rPr>
        <w:tab/>
      </w:r>
      <w:r w:rsidR="006958EB" w:rsidRPr="006958EB">
        <w:rPr>
          <w:sz w:val="24"/>
          <w:szCs w:val="24"/>
        </w:rPr>
        <w:t>Gprot – Prototyp</w:t>
      </w:r>
    </w:p>
    <w:p w14:paraId="26A6AE6F" w14:textId="3DBBF9C6" w:rsidR="00350E55" w:rsidRPr="006E23A9" w:rsidRDefault="00350E55" w:rsidP="00350E55">
      <w:pPr>
        <w:tabs>
          <w:tab w:val="left" w:pos="3402"/>
        </w:tabs>
        <w:ind w:left="705"/>
        <w:jc w:val="both"/>
        <w:rPr>
          <w:sz w:val="24"/>
          <w:szCs w:val="24"/>
        </w:rPr>
      </w:pPr>
      <w:r w:rsidRPr="006E23A9">
        <w:rPr>
          <w:sz w:val="24"/>
          <w:szCs w:val="24"/>
        </w:rPr>
        <w:t xml:space="preserve">Vlastnictví výsledku: </w:t>
      </w:r>
      <w:r w:rsidRPr="006E23A9">
        <w:rPr>
          <w:sz w:val="24"/>
          <w:szCs w:val="24"/>
        </w:rPr>
        <w:tab/>
      </w:r>
      <w:r w:rsidR="006958EB" w:rsidRPr="006958EB">
        <w:rPr>
          <w:sz w:val="24"/>
          <w:szCs w:val="24"/>
        </w:rPr>
        <w:t>GoodPRO 50%, ZČU 50 %</w:t>
      </w:r>
    </w:p>
    <w:p w14:paraId="4F71600E" w14:textId="77777777" w:rsidR="00297529" w:rsidRPr="00297529" w:rsidRDefault="00350E55" w:rsidP="00297529">
      <w:pPr>
        <w:tabs>
          <w:tab w:val="left" w:pos="3402"/>
        </w:tabs>
        <w:ind w:left="705"/>
        <w:jc w:val="both"/>
        <w:rPr>
          <w:sz w:val="24"/>
          <w:szCs w:val="24"/>
        </w:rPr>
      </w:pPr>
      <w:r w:rsidRPr="006E23A9">
        <w:rPr>
          <w:sz w:val="24"/>
          <w:szCs w:val="24"/>
        </w:rPr>
        <w:t xml:space="preserve">Způsob využití výsledku: </w:t>
      </w:r>
      <w:r w:rsidRPr="006E23A9">
        <w:rPr>
          <w:sz w:val="24"/>
          <w:szCs w:val="24"/>
        </w:rPr>
        <w:tab/>
      </w:r>
    </w:p>
    <w:p w14:paraId="1A95A065" w14:textId="6B0C4912" w:rsidR="00297529" w:rsidRPr="00636B1A" w:rsidRDefault="00297529" w:rsidP="00297529">
      <w:pPr>
        <w:tabs>
          <w:tab w:val="left" w:pos="3402"/>
        </w:tabs>
        <w:ind w:left="705"/>
        <w:jc w:val="both"/>
        <w:rPr>
          <w:sz w:val="24"/>
          <w:szCs w:val="24"/>
        </w:rPr>
      </w:pPr>
      <w:r w:rsidRPr="00636B1A">
        <w:rPr>
          <w:sz w:val="24"/>
          <w:szCs w:val="24"/>
        </w:rPr>
        <w:t xml:space="preserve">Výsledku bude využito do pěti let od ukončení projektu GoodPRO a ZČU pro </w:t>
      </w:r>
      <w:r w:rsidR="00680EC5" w:rsidRPr="00636B1A">
        <w:rPr>
          <w:sz w:val="24"/>
          <w:szCs w:val="24"/>
        </w:rPr>
        <w:t xml:space="preserve">výrobu, </w:t>
      </w:r>
      <w:r w:rsidRPr="00636B1A">
        <w:rPr>
          <w:sz w:val="24"/>
          <w:szCs w:val="24"/>
        </w:rPr>
        <w:t>výzkum a další vývoj chytr</w:t>
      </w:r>
      <w:r w:rsidR="00680EC5" w:rsidRPr="00636B1A">
        <w:rPr>
          <w:sz w:val="24"/>
          <w:szCs w:val="24"/>
        </w:rPr>
        <w:t>ých</w:t>
      </w:r>
      <w:r w:rsidRPr="00636B1A">
        <w:rPr>
          <w:sz w:val="24"/>
          <w:szCs w:val="24"/>
        </w:rPr>
        <w:t xml:space="preserve"> ochrann</w:t>
      </w:r>
      <w:r w:rsidR="00680EC5" w:rsidRPr="00636B1A">
        <w:rPr>
          <w:sz w:val="24"/>
          <w:szCs w:val="24"/>
        </w:rPr>
        <w:t>ých</w:t>
      </w:r>
      <w:r w:rsidRPr="00636B1A">
        <w:rPr>
          <w:sz w:val="24"/>
          <w:szCs w:val="24"/>
        </w:rPr>
        <w:t xml:space="preserve"> hasičsk</w:t>
      </w:r>
      <w:r w:rsidR="00680EC5" w:rsidRPr="00636B1A">
        <w:rPr>
          <w:sz w:val="24"/>
          <w:szCs w:val="24"/>
        </w:rPr>
        <w:t>ých</w:t>
      </w:r>
      <w:r w:rsidRPr="00636B1A">
        <w:rPr>
          <w:sz w:val="24"/>
          <w:szCs w:val="24"/>
        </w:rPr>
        <w:t xml:space="preserve"> obleků s využitím technologií </w:t>
      </w:r>
      <w:r w:rsidRPr="00636B1A">
        <w:rPr>
          <w:sz w:val="24"/>
          <w:szCs w:val="24"/>
        </w:rPr>
        <w:lastRenderedPageBreak/>
        <w:t xml:space="preserve">integrace a pouzdření elektronických prvků vyvinutých v rámci toho projektu. Výrobu chytrých ochranných obleků bude zajišťovat firma GoodPRO, s.r.o.  </w:t>
      </w:r>
    </w:p>
    <w:p w14:paraId="592070EB" w14:textId="77777777" w:rsidR="008150FF" w:rsidRPr="006E23A9" w:rsidRDefault="008150FF" w:rsidP="00904625">
      <w:pPr>
        <w:ind w:left="705" w:hanging="705"/>
        <w:jc w:val="both"/>
        <w:rPr>
          <w:sz w:val="24"/>
          <w:szCs w:val="24"/>
        </w:rPr>
      </w:pPr>
    </w:p>
    <w:p w14:paraId="0F16772D" w14:textId="7834A051" w:rsidR="000006FB" w:rsidRDefault="002B2D50" w:rsidP="006E23A9">
      <w:pPr>
        <w:spacing w:after="120"/>
        <w:jc w:val="both"/>
        <w:rPr>
          <w:sz w:val="24"/>
          <w:szCs w:val="24"/>
        </w:rPr>
      </w:pPr>
      <w:r w:rsidRPr="006E23A9">
        <w:rPr>
          <w:sz w:val="24"/>
          <w:szCs w:val="24"/>
        </w:rPr>
        <w:t>(d</w:t>
      </w:r>
      <w:r w:rsidR="000006FB" w:rsidRPr="006E23A9">
        <w:rPr>
          <w:sz w:val="24"/>
          <w:szCs w:val="24"/>
        </w:rPr>
        <w:t xml:space="preserve">ále </w:t>
      </w:r>
      <w:r w:rsidR="00635D46" w:rsidRPr="006E23A9">
        <w:rPr>
          <w:sz w:val="24"/>
          <w:szCs w:val="24"/>
        </w:rPr>
        <w:t xml:space="preserve">společně </w:t>
      </w:r>
      <w:r w:rsidR="000006FB" w:rsidRPr="006E23A9">
        <w:rPr>
          <w:sz w:val="24"/>
          <w:szCs w:val="24"/>
        </w:rPr>
        <w:t>jen „</w:t>
      </w:r>
      <w:r w:rsidR="004471DE" w:rsidRPr="006E23A9">
        <w:rPr>
          <w:sz w:val="24"/>
          <w:szCs w:val="24"/>
        </w:rPr>
        <w:t>v</w:t>
      </w:r>
      <w:r w:rsidR="000006FB" w:rsidRPr="006E23A9">
        <w:rPr>
          <w:sz w:val="24"/>
          <w:szCs w:val="24"/>
        </w:rPr>
        <w:t>ýsledky“</w:t>
      </w:r>
      <w:r w:rsidR="004471DE" w:rsidRPr="006E23A9">
        <w:rPr>
          <w:sz w:val="24"/>
          <w:szCs w:val="24"/>
        </w:rPr>
        <w:t xml:space="preserve"> či jednotlivě „výsledek“</w:t>
      </w:r>
      <w:r w:rsidR="000006FB" w:rsidRPr="006E23A9">
        <w:rPr>
          <w:sz w:val="24"/>
          <w:szCs w:val="24"/>
        </w:rPr>
        <w:t>).</w:t>
      </w:r>
    </w:p>
    <w:p w14:paraId="15F74235" w14:textId="77777777" w:rsidR="00CC2D42" w:rsidRPr="006E23A9" w:rsidRDefault="00CC2D42" w:rsidP="006E23A9">
      <w:pPr>
        <w:spacing w:after="120"/>
        <w:jc w:val="both"/>
        <w:rPr>
          <w:sz w:val="24"/>
          <w:szCs w:val="24"/>
        </w:rPr>
      </w:pPr>
    </w:p>
    <w:p w14:paraId="0C3BC3EC" w14:textId="77777777" w:rsidR="00635D46" w:rsidRPr="006E23A9" w:rsidRDefault="00635D46" w:rsidP="006E23A9">
      <w:pPr>
        <w:pStyle w:val="Zkladntext"/>
        <w:numPr>
          <w:ilvl w:val="0"/>
          <w:numId w:val="19"/>
        </w:numPr>
        <w:spacing w:after="120"/>
        <w:ind w:left="782" w:hanging="782"/>
        <w:jc w:val="both"/>
        <w:rPr>
          <w:szCs w:val="24"/>
        </w:rPr>
      </w:pPr>
      <w:r w:rsidRPr="006E23A9">
        <w:rPr>
          <w:szCs w:val="24"/>
        </w:rPr>
        <w:t xml:space="preserve">Uvedené výsledky projektu jsou v souladu s cíli projektu. </w:t>
      </w:r>
    </w:p>
    <w:p w14:paraId="702D64FB" w14:textId="76C5A881" w:rsidR="002B2D50" w:rsidRPr="006E23A9" w:rsidRDefault="00635D46" w:rsidP="009D5B1B">
      <w:pPr>
        <w:pStyle w:val="Odstavecseseznamem"/>
        <w:numPr>
          <w:ilvl w:val="0"/>
          <w:numId w:val="19"/>
        </w:numPr>
        <w:spacing w:after="120"/>
        <w:ind w:left="782" w:hanging="782"/>
        <w:contextualSpacing w:val="0"/>
        <w:jc w:val="both"/>
        <w:rPr>
          <w:sz w:val="24"/>
          <w:szCs w:val="24"/>
        </w:rPr>
      </w:pPr>
      <w:r w:rsidRPr="006E23A9">
        <w:rPr>
          <w:sz w:val="24"/>
          <w:szCs w:val="24"/>
        </w:rPr>
        <w:t>Výsledky projektu, včetně závěrečné zprávy, podléhají ochraně dle zákona č.</w:t>
      </w:r>
      <w:r w:rsidR="00B05A53" w:rsidRPr="006E23A9">
        <w:rPr>
          <w:sz w:val="24"/>
          <w:szCs w:val="24"/>
        </w:rPr>
        <w:t> </w:t>
      </w:r>
      <w:r w:rsidRPr="006E23A9">
        <w:rPr>
          <w:sz w:val="24"/>
          <w:szCs w:val="24"/>
        </w:rPr>
        <w:t>121/2000</w:t>
      </w:r>
      <w:r w:rsidR="00DA7279" w:rsidRPr="006E23A9">
        <w:rPr>
          <w:sz w:val="24"/>
          <w:szCs w:val="24"/>
        </w:rPr>
        <w:t> </w:t>
      </w:r>
      <w:r w:rsidRPr="006E23A9">
        <w:rPr>
          <w:sz w:val="24"/>
          <w:szCs w:val="24"/>
        </w:rPr>
        <w:t xml:space="preserve">Sb., o právu autorském, o právech souvisejících s právem autorským a o změně některých zákonů (autorský zákon) </w:t>
      </w:r>
      <w:r w:rsidR="00741E56" w:rsidRPr="006E23A9">
        <w:rPr>
          <w:sz w:val="24"/>
          <w:szCs w:val="24"/>
        </w:rPr>
        <w:t xml:space="preserve">nebo jiných zvláštních předpisů </w:t>
      </w:r>
      <w:r w:rsidR="00554CD1" w:rsidRPr="006E23A9">
        <w:rPr>
          <w:rFonts w:eastAsia="Arial"/>
          <w:color w:val="000000"/>
          <w:spacing w:val="-2"/>
          <w:sz w:val="24"/>
          <w:szCs w:val="24"/>
        </w:rPr>
        <w:t>u</w:t>
      </w:r>
      <w:r w:rsidR="00554CD1" w:rsidRPr="006E23A9">
        <w:rPr>
          <w:rFonts w:eastAsia="Arial"/>
          <w:color w:val="000000"/>
          <w:sz w:val="24"/>
          <w:szCs w:val="24"/>
        </w:rPr>
        <w:t>pra</w:t>
      </w:r>
      <w:r w:rsidR="00554CD1" w:rsidRPr="006E23A9">
        <w:rPr>
          <w:rFonts w:eastAsia="Arial"/>
          <w:color w:val="000000"/>
          <w:spacing w:val="-2"/>
          <w:sz w:val="24"/>
          <w:szCs w:val="24"/>
        </w:rPr>
        <w:t>v</w:t>
      </w:r>
      <w:r w:rsidR="00554CD1" w:rsidRPr="006E23A9">
        <w:rPr>
          <w:rFonts w:eastAsia="Arial"/>
          <w:color w:val="000000"/>
          <w:sz w:val="24"/>
          <w:szCs w:val="24"/>
        </w:rPr>
        <w:t>uj</w:t>
      </w:r>
      <w:r w:rsidR="00554CD1" w:rsidRPr="006E23A9">
        <w:rPr>
          <w:rFonts w:eastAsia="Arial"/>
          <w:color w:val="000000"/>
          <w:spacing w:val="-3"/>
          <w:sz w:val="24"/>
          <w:szCs w:val="24"/>
        </w:rPr>
        <w:t>í</w:t>
      </w:r>
      <w:r w:rsidR="00554CD1" w:rsidRPr="006E23A9">
        <w:rPr>
          <w:rFonts w:eastAsia="Arial"/>
          <w:color w:val="000000"/>
          <w:spacing w:val="1"/>
          <w:sz w:val="24"/>
          <w:szCs w:val="24"/>
        </w:rPr>
        <w:t>c</w:t>
      </w:r>
      <w:r w:rsidR="00554CD1" w:rsidRPr="006E23A9">
        <w:rPr>
          <w:rFonts w:eastAsia="Arial"/>
          <w:color w:val="000000"/>
          <w:spacing w:val="-2"/>
          <w:sz w:val="24"/>
          <w:szCs w:val="24"/>
        </w:rPr>
        <w:t>ích</w:t>
      </w:r>
      <w:r w:rsidR="00554CD1" w:rsidRPr="006E23A9">
        <w:rPr>
          <w:rFonts w:eastAsia="Arial"/>
          <w:color w:val="000000"/>
          <w:sz w:val="24"/>
          <w:szCs w:val="24"/>
        </w:rPr>
        <w:t xml:space="preserve"> prá</w:t>
      </w:r>
      <w:r w:rsidR="00554CD1" w:rsidRPr="006E23A9">
        <w:rPr>
          <w:rFonts w:eastAsia="Arial"/>
          <w:color w:val="000000"/>
          <w:spacing w:val="-1"/>
          <w:sz w:val="24"/>
          <w:szCs w:val="24"/>
        </w:rPr>
        <w:t>v</w:t>
      </w:r>
      <w:r w:rsidR="00554CD1" w:rsidRPr="006E23A9">
        <w:rPr>
          <w:rFonts w:eastAsia="Arial"/>
          <w:color w:val="000000"/>
          <w:sz w:val="24"/>
          <w:szCs w:val="24"/>
        </w:rPr>
        <w:t>a</w:t>
      </w:r>
      <w:r w:rsidR="00554CD1" w:rsidRPr="006E23A9">
        <w:rPr>
          <w:rFonts w:eastAsia="Arial"/>
          <w:color w:val="000000"/>
          <w:spacing w:val="74"/>
          <w:sz w:val="24"/>
          <w:szCs w:val="24"/>
        </w:rPr>
        <w:t xml:space="preserve"> </w:t>
      </w:r>
      <w:r w:rsidR="00554CD1" w:rsidRPr="006E23A9">
        <w:rPr>
          <w:rFonts w:eastAsia="Arial"/>
          <w:color w:val="000000"/>
          <w:sz w:val="24"/>
          <w:szCs w:val="24"/>
        </w:rPr>
        <w:t>duš</w:t>
      </w:r>
      <w:r w:rsidR="00554CD1" w:rsidRPr="006E23A9">
        <w:rPr>
          <w:rFonts w:eastAsia="Arial"/>
          <w:color w:val="000000"/>
          <w:spacing w:val="1"/>
          <w:sz w:val="24"/>
          <w:szCs w:val="24"/>
        </w:rPr>
        <w:t>e</w:t>
      </w:r>
      <w:r w:rsidR="00554CD1" w:rsidRPr="006E23A9">
        <w:rPr>
          <w:rFonts w:eastAsia="Arial"/>
          <w:color w:val="000000"/>
          <w:spacing w:val="-1"/>
          <w:sz w:val="24"/>
          <w:szCs w:val="24"/>
        </w:rPr>
        <w:t>v</w:t>
      </w:r>
      <w:r w:rsidR="00554CD1" w:rsidRPr="006E23A9">
        <w:rPr>
          <w:rFonts w:eastAsia="Arial"/>
          <w:color w:val="000000"/>
          <w:sz w:val="24"/>
          <w:szCs w:val="24"/>
        </w:rPr>
        <w:t>n</w:t>
      </w:r>
      <w:r w:rsidR="00554CD1" w:rsidRPr="006E23A9">
        <w:rPr>
          <w:rFonts w:eastAsia="Arial"/>
          <w:color w:val="000000"/>
          <w:spacing w:val="-2"/>
          <w:sz w:val="24"/>
          <w:szCs w:val="24"/>
        </w:rPr>
        <w:t>í</w:t>
      </w:r>
      <w:r w:rsidR="00554CD1" w:rsidRPr="006E23A9">
        <w:rPr>
          <w:rFonts w:eastAsia="Arial"/>
          <w:color w:val="000000"/>
          <w:sz w:val="24"/>
          <w:szCs w:val="24"/>
        </w:rPr>
        <w:t>ho</w:t>
      </w:r>
      <w:r w:rsidR="00554CD1" w:rsidRPr="006E23A9">
        <w:rPr>
          <w:rFonts w:eastAsia="Arial"/>
          <w:color w:val="000000"/>
          <w:spacing w:val="76"/>
          <w:sz w:val="24"/>
          <w:szCs w:val="24"/>
        </w:rPr>
        <w:t xml:space="preserve"> </w:t>
      </w:r>
      <w:r w:rsidR="00554CD1" w:rsidRPr="006E23A9">
        <w:rPr>
          <w:rFonts w:eastAsia="Arial"/>
          <w:color w:val="000000"/>
          <w:sz w:val="24"/>
          <w:szCs w:val="24"/>
        </w:rPr>
        <w:t>vlastn</w:t>
      </w:r>
      <w:r w:rsidR="00554CD1" w:rsidRPr="006E23A9">
        <w:rPr>
          <w:rFonts w:eastAsia="Arial"/>
          <w:color w:val="000000"/>
          <w:spacing w:val="-1"/>
          <w:sz w:val="24"/>
          <w:szCs w:val="24"/>
        </w:rPr>
        <w:t>i</w:t>
      </w:r>
      <w:r w:rsidR="00554CD1" w:rsidRPr="006E23A9">
        <w:rPr>
          <w:rFonts w:eastAsia="Arial"/>
          <w:color w:val="000000"/>
          <w:sz w:val="24"/>
          <w:szCs w:val="24"/>
        </w:rPr>
        <w:t>ctví</w:t>
      </w:r>
      <w:r w:rsidR="00554CD1" w:rsidRPr="006E23A9">
        <w:rPr>
          <w:rFonts w:eastAsia="Arial"/>
          <w:color w:val="000000"/>
          <w:spacing w:val="72"/>
          <w:sz w:val="24"/>
          <w:szCs w:val="24"/>
        </w:rPr>
        <w:t xml:space="preserve"> </w:t>
      </w:r>
      <w:r w:rsidR="00554CD1" w:rsidRPr="006E23A9">
        <w:rPr>
          <w:rFonts w:eastAsia="Arial"/>
          <w:color w:val="000000"/>
          <w:sz w:val="24"/>
          <w:szCs w:val="24"/>
        </w:rPr>
        <w:t>a</w:t>
      </w:r>
      <w:r w:rsidR="00554CD1" w:rsidRPr="006E23A9">
        <w:rPr>
          <w:rFonts w:eastAsia="Arial"/>
          <w:color w:val="000000"/>
          <w:spacing w:val="77"/>
          <w:sz w:val="24"/>
          <w:szCs w:val="24"/>
        </w:rPr>
        <w:t xml:space="preserve"> </w:t>
      </w:r>
      <w:r w:rsidR="00554CD1" w:rsidRPr="006E23A9">
        <w:rPr>
          <w:rFonts w:eastAsia="Arial"/>
          <w:color w:val="000000"/>
          <w:spacing w:val="-1"/>
          <w:sz w:val="24"/>
          <w:szCs w:val="24"/>
        </w:rPr>
        <w:t>v</w:t>
      </w:r>
      <w:r w:rsidR="00554CD1" w:rsidRPr="006E23A9">
        <w:rPr>
          <w:rFonts w:eastAsia="Arial"/>
          <w:color w:val="000000"/>
          <w:sz w:val="24"/>
          <w:szCs w:val="24"/>
        </w:rPr>
        <w:t>e</w:t>
      </w:r>
      <w:r w:rsidR="00554CD1" w:rsidRPr="006E23A9">
        <w:rPr>
          <w:rFonts w:eastAsia="Arial"/>
          <w:color w:val="000000"/>
          <w:spacing w:val="76"/>
          <w:sz w:val="24"/>
          <w:szCs w:val="24"/>
        </w:rPr>
        <w:t xml:space="preserve"> </w:t>
      </w:r>
      <w:r w:rsidR="00554CD1" w:rsidRPr="006E23A9">
        <w:rPr>
          <w:rFonts w:eastAsia="Arial"/>
          <w:color w:val="000000"/>
          <w:sz w:val="24"/>
          <w:szCs w:val="24"/>
        </w:rPr>
        <w:t>s</w:t>
      </w:r>
      <w:r w:rsidR="00554CD1" w:rsidRPr="006E23A9">
        <w:rPr>
          <w:rFonts w:eastAsia="Arial"/>
          <w:color w:val="000000"/>
          <w:spacing w:val="1"/>
          <w:sz w:val="24"/>
          <w:szCs w:val="24"/>
        </w:rPr>
        <w:t>m</w:t>
      </w:r>
      <w:r w:rsidR="00554CD1" w:rsidRPr="006E23A9">
        <w:rPr>
          <w:rFonts w:eastAsia="Arial"/>
          <w:color w:val="000000"/>
          <w:spacing w:val="-1"/>
          <w:sz w:val="24"/>
          <w:szCs w:val="24"/>
        </w:rPr>
        <w:t>y</w:t>
      </w:r>
      <w:r w:rsidR="00554CD1" w:rsidRPr="006E23A9">
        <w:rPr>
          <w:rFonts w:eastAsia="Arial"/>
          <w:color w:val="000000"/>
          <w:sz w:val="24"/>
          <w:szCs w:val="24"/>
        </w:rPr>
        <w:t>s</w:t>
      </w:r>
      <w:r w:rsidR="00554CD1" w:rsidRPr="006E23A9">
        <w:rPr>
          <w:rFonts w:eastAsia="Arial"/>
          <w:color w:val="000000"/>
          <w:spacing w:val="-2"/>
          <w:sz w:val="24"/>
          <w:szCs w:val="24"/>
        </w:rPr>
        <w:t>l</w:t>
      </w:r>
      <w:r w:rsidR="00554CD1" w:rsidRPr="006E23A9">
        <w:rPr>
          <w:rFonts w:eastAsia="Arial"/>
          <w:color w:val="000000"/>
          <w:sz w:val="24"/>
          <w:szCs w:val="24"/>
        </w:rPr>
        <w:t>u</w:t>
      </w:r>
      <w:r w:rsidR="00554CD1" w:rsidRPr="006E23A9">
        <w:rPr>
          <w:rFonts w:eastAsia="Arial"/>
          <w:color w:val="000000"/>
          <w:spacing w:val="75"/>
          <w:sz w:val="24"/>
          <w:szCs w:val="24"/>
        </w:rPr>
        <w:t xml:space="preserve"> </w:t>
      </w:r>
      <w:r w:rsidR="00554CD1" w:rsidRPr="006E23A9">
        <w:rPr>
          <w:rFonts w:eastAsia="Arial"/>
          <w:color w:val="000000"/>
          <w:sz w:val="24"/>
          <w:szCs w:val="24"/>
        </w:rPr>
        <w:t>p</w:t>
      </w:r>
      <w:r w:rsidR="00554CD1" w:rsidRPr="006E23A9">
        <w:rPr>
          <w:rFonts w:eastAsia="Arial"/>
          <w:color w:val="000000"/>
          <w:spacing w:val="-2"/>
          <w:sz w:val="24"/>
          <w:szCs w:val="24"/>
        </w:rPr>
        <w:t>řís</w:t>
      </w:r>
      <w:r w:rsidR="00554CD1" w:rsidRPr="006E23A9">
        <w:rPr>
          <w:rFonts w:eastAsia="Arial"/>
          <w:color w:val="000000"/>
          <w:sz w:val="24"/>
          <w:szCs w:val="24"/>
        </w:rPr>
        <w:t>luš</w:t>
      </w:r>
      <w:r w:rsidR="00554CD1" w:rsidRPr="006E23A9">
        <w:rPr>
          <w:rFonts w:eastAsia="Arial"/>
          <w:color w:val="000000"/>
          <w:spacing w:val="-1"/>
          <w:sz w:val="24"/>
          <w:szCs w:val="24"/>
        </w:rPr>
        <w:t>n</w:t>
      </w:r>
      <w:r w:rsidR="00554CD1" w:rsidRPr="006E23A9">
        <w:rPr>
          <w:rFonts w:eastAsia="Arial"/>
          <w:color w:val="000000"/>
          <w:spacing w:val="-2"/>
          <w:sz w:val="24"/>
          <w:szCs w:val="24"/>
        </w:rPr>
        <w:t>ý</w:t>
      </w:r>
      <w:r w:rsidR="00554CD1" w:rsidRPr="006E23A9">
        <w:rPr>
          <w:rFonts w:eastAsia="Arial"/>
          <w:color w:val="000000"/>
          <w:sz w:val="24"/>
          <w:szCs w:val="24"/>
        </w:rPr>
        <w:t>ch</w:t>
      </w:r>
      <w:r w:rsidR="00554CD1" w:rsidRPr="006E23A9">
        <w:rPr>
          <w:rFonts w:eastAsia="Arial"/>
          <w:color w:val="000000"/>
          <w:spacing w:val="74"/>
          <w:sz w:val="24"/>
          <w:szCs w:val="24"/>
        </w:rPr>
        <w:t xml:space="preserve"> </w:t>
      </w:r>
      <w:r w:rsidR="00554CD1" w:rsidRPr="006E23A9">
        <w:rPr>
          <w:rFonts w:eastAsia="Arial"/>
          <w:color w:val="000000"/>
          <w:sz w:val="24"/>
          <w:szCs w:val="24"/>
        </w:rPr>
        <w:t>us</w:t>
      </w:r>
      <w:r w:rsidR="00554CD1" w:rsidRPr="006E23A9">
        <w:rPr>
          <w:rFonts w:eastAsia="Arial"/>
          <w:color w:val="000000"/>
          <w:spacing w:val="3"/>
          <w:sz w:val="24"/>
          <w:szCs w:val="24"/>
        </w:rPr>
        <w:t>t</w:t>
      </w:r>
      <w:r w:rsidR="00554CD1" w:rsidRPr="006E23A9">
        <w:rPr>
          <w:rFonts w:eastAsia="Arial"/>
          <w:color w:val="000000"/>
          <w:sz w:val="24"/>
          <w:szCs w:val="24"/>
        </w:rPr>
        <w:t>ano</w:t>
      </w:r>
      <w:r w:rsidR="00554CD1" w:rsidRPr="006E23A9">
        <w:rPr>
          <w:rFonts w:eastAsia="Arial"/>
          <w:color w:val="000000"/>
          <w:spacing w:val="-3"/>
          <w:sz w:val="24"/>
          <w:szCs w:val="24"/>
        </w:rPr>
        <w:t>v</w:t>
      </w:r>
      <w:r w:rsidR="00554CD1" w:rsidRPr="006E23A9">
        <w:rPr>
          <w:rFonts w:eastAsia="Arial"/>
          <w:color w:val="000000"/>
          <w:sz w:val="24"/>
          <w:szCs w:val="24"/>
        </w:rPr>
        <w:t>e</w:t>
      </w:r>
      <w:r w:rsidR="00554CD1" w:rsidRPr="006E23A9">
        <w:rPr>
          <w:rFonts w:eastAsia="Arial"/>
          <w:color w:val="000000"/>
          <w:spacing w:val="1"/>
          <w:sz w:val="24"/>
          <w:szCs w:val="24"/>
        </w:rPr>
        <w:t>n</w:t>
      </w:r>
      <w:r w:rsidR="00554CD1" w:rsidRPr="006E23A9">
        <w:rPr>
          <w:rFonts w:eastAsia="Arial"/>
          <w:color w:val="000000"/>
          <w:sz w:val="24"/>
          <w:szCs w:val="24"/>
        </w:rPr>
        <w:t>í</w:t>
      </w:r>
      <w:r w:rsidR="008259DF" w:rsidRPr="006E23A9">
        <w:rPr>
          <w:sz w:val="24"/>
          <w:szCs w:val="24"/>
        </w:rPr>
        <w:t xml:space="preserve"> </w:t>
      </w:r>
      <w:r w:rsidRPr="006E23A9">
        <w:rPr>
          <w:sz w:val="24"/>
          <w:szCs w:val="24"/>
        </w:rPr>
        <w:t>se považují za zaměstnanecká díla, k nimž majetková práva vyk</w:t>
      </w:r>
      <w:r w:rsidR="008259DF" w:rsidRPr="006E23A9">
        <w:rPr>
          <w:sz w:val="24"/>
          <w:szCs w:val="24"/>
        </w:rPr>
        <w:t xml:space="preserve">onává </w:t>
      </w:r>
      <w:r w:rsidR="004471DE" w:rsidRPr="006E23A9">
        <w:rPr>
          <w:sz w:val="24"/>
          <w:szCs w:val="24"/>
        </w:rPr>
        <w:t xml:space="preserve">jedna </w:t>
      </w:r>
      <w:r w:rsidR="00FE7682" w:rsidRPr="006E23A9">
        <w:rPr>
          <w:sz w:val="24"/>
          <w:szCs w:val="24"/>
        </w:rPr>
        <w:t xml:space="preserve">ze </w:t>
      </w:r>
      <w:r w:rsidR="004471DE" w:rsidRPr="006E23A9">
        <w:rPr>
          <w:sz w:val="24"/>
          <w:szCs w:val="24"/>
        </w:rPr>
        <w:t>smluvní</w:t>
      </w:r>
      <w:r w:rsidR="00FE7682" w:rsidRPr="006E23A9">
        <w:rPr>
          <w:sz w:val="24"/>
          <w:szCs w:val="24"/>
        </w:rPr>
        <w:t>ch</w:t>
      </w:r>
      <w:r w:rsidR="004471DE" w:rsidRPr="006E23A9">
        <w:rPr>
          <w:sz w:val="24"/>
          <w:szCs w:val="24"/>
        </w:rPr>
        <w:t xml:space="preserve"> stran nebo </w:t>
      </w:r>
      <w:r w:rsidR="000946FE" w:rsidRPr="006E23A9">
        <w:rPr>
          <w:sz w:val="24"/>
          <w:szCs w:val="24"/>
        </w:rPr>
        <w:t xml:space="preserve">obě </w:t>
      </w:r>
      <w:r w:rsidR="004471DE" w:rsidRPr="006E23A9">
        <w:rPr>
          <w:sz w:val="24"/>
          <w:szCs w:val="24"/>
        </w:rPr>
        <w:t>smluvní stran</w:t>
      </w:r>
      <w:r w:rsidR="000946FE" w:rsidRPr="006E23A9">
        <w:rPr>
          <w:sz w:val="24"/>
          <w:szCs w:val="24"/>
        </w:rPr>
        <w:t>y</w:t>
      </w:r>
      <w:r w:rsidR="004471DE" w:rsidRPr="006E23A9">
        <w:rPr>
          <w:sz w:val="24"/>
          <w:szCs w:val="24"/>
        </w:rPr>
        <w:t xml:space="preserve"> společně. </w:t>
      </w:r>
      <w:r w:rsidR="005558AB" w:rsidRPr="006E23A9">
        <w:rPr>
          <w:sz w:val="24"/>
          <w:szCs w:val="24"/>
        </w:rPr>
        <w:t xml:space="preserve"> </w:t>
      </w:r>
    </w:p>
    <w:p w14:paraId="1887F536" w14:textId="477194AF" w:rsidR="002B2D50" w:rsidRPr="006E23A9" w:rsidRDefault="000946FE" w:rsidP="004471DE">
      <w:pPr>
        <w:pStyle w:val="Odstavecseseznamem"/>
        <w:numPr>
          <w:ilvl w:val="0"/>
          <w:numId w:val="19"/>
        </w:numPr>
        <w:spacing w:after="120"/>
        <w:ind w:left="782" w:hanging="782"/>
        <w:contextualSpacing w:val="0"/>
        <w:jc w:val="both"/>
        <w:rPr>
          <w:sz w:val="24"/>
          <w:szCs w:val="24"/>
        </w:rPr>
      </w:pPr>
      <w:r w:rsidRPr="006E23A9">
        <w:rPr>
          <w:sz w:val="24"/>
          <w:szCs w:val="24"/>
        </w:rPr>
        <w:t>Smluvní strany</w:t>
      </w:r>
      <w:r w:rsidR="002B2D50" w:rsidRPr="006E23A9">
        <w:rPr>
          <w:sz w:val="24"/>
          <w:szCs w:val="24"/>
        </w:rPr>
        <w:t xml:space="preserve"> prohlašují, že u</w:t>
      </w:r>
      <w:r w:rsidR="002B2D50" w:rsidRPr="006E23A9">
        <w:rPr>
          <w:spacing w:val="6"/>
          <w:sz w:val="24"/>
          <w:szCs w:val="24"/>
        </w:rPr>
        <w:t>vedené výsledky řešení projektu nejsou zároveň výsledky jiného projektu nebo výzkumného záměru.</w:t>
      </w:r>
    </w:p>
    <w:p w14:paraId="32D6CE31" w14:textId="77777777" w:rsidR="001D15C1" w:rsidRPr="006E23A9" w:rsidRDefault="001D15C1" w:rsidP="001D15C1">
      <w:pPr>
        <w:jc w:val="both"/>
        <w:rPr>
          <w:sz w:val="24"/>
          <w:szCs w:val="24"/>
        </w:rPr>
      </w:pPr>
    </w:p>
    <w:p w14:paraId="75B102C4" w14:textId="77777777" w:rsidR="003510B1" w:rsidRPr="006E23A9" w:rsidRDefault="003510B1" w:rsidP="00F73633">
      <w:pPr>
        <w:jc w:val="both"/>
        <w:rPr>
          <w:sz w:val="24"/>
          <w:szCs w:val="24"/>
        </w:rPr>
      </w:pPr>
    </w:p>
    <w:p w14:paraId="22C418A9" w14:textId="77777777" w:rsidR="009D2B69" w:rsidRPr="006E23A9" w:rsidRDefault="009D2B69" w:rsidP="00851E4A">
      <w:pPr>
        <w:pStyle w:val="Zkladntext"/>
        <w:jc w:val="center"/>
        <w:rPr>
          <w:b/>
        </w:rPr>
      </w:pPr>
      <w:r w:rsidRPr="006E23A9">
        <w:rPr>
          <w:b/>
        </w:rPr>
        <w:t>III.</w:t>
      </w:r>
    </w:p>
    <w:p w14:paraId="57F2BDD2" w14:textId="77777777" w:rsidR="009D2B69" w:rsidRPr="006E23A9" w:rsidRDefault="009D2B69" w:rsidP="006E23A9">
      <w:pPr>
        <w:pStyle w:val="Zkladntext"/>
        <w:spacing w:after="120"/>
        <w:jc w:val="center"/>
        <w:rPr>
          <w:b/>
          <w:bCs/>
        </w:rPr>
      </w:pPr>
      <w:r w:rsidRPr="006E23A9">
        <w:rPr>
          <w:b/>
          <w:bCs/>
        </w:rPr>
        <w:t>Úprava užívacích práv k výsledkům projektu</w:t>
      </w:r>
    </w:p>
    <w:p w14:paraId="55DE427E" w14:textId="28D648C8" w:rsidR="00635D46" w:rsidRPr="006E23A9" w:rsidRDefault="004471DE" w:rsidP="006E23A9">
      <w:pPr>
        <w:pStyle w:val="Zkladntext"/>
        <w:numPr>
          <w:ilvl w:val="0"/>
          <w:numId w:val="18"/>
        </w:numPr>
        <w:spacing w:after="120"/>
        <w:ind w:hanging="720"/>
        <w:jc w:val="both"/>
        <w:rPr>
          <w:szCs w:val="24"/>
        </w:rPr>
      </w:pPr>
      <w:bookmarkStart w:id="1" w:name="_Hlk147222065"/>
      <w:r w:rsidRPr="006E23A9">
        <w:rPr>
          <w:szCs w:val="24"/>
        </w:rPr>
        <w:t>Smluvní strany se zavazují vy</w:t>
      </w:r>
      <w:r w:rsidR="003D1EF8">
        <w:rPr>
          <w:szCs w:val="24"/>
        </w:rPr>
        <w:t>u</w:t>
      </w:r>
      <w:r w:rsidRPr="006E23A9">
        <w:rPr>
          <w:szCs w:val="24"/>
        </w:rPr>
        <w:t xml:space="preserve">žít </w:t>
      </w:r>
      <w:r w:rsidR="000946FE" w:rsidRPr="006E23A9">
        <w:rPr>
          <w:szCs w:val="24"/>
        </w:rPr>
        <w:t>v</w:t>
      </w:r>
      <w:r w:rsidRPr="006E23A9">
        <w:rPr>
          <w:szCs w:val="24"/>
        </w:rPr>
        <w:t xml:space="preserve">ýsledky způsobem uvedeným v předchozím článku </w:t>
      </w:r>
      <w:r w:rsidRPr="00636B1A">
        <w:rPr>
          <w:szCs w:val="24"/>
        </w:rPr>
        <w:t xml:space="preserve">nejdéle do </w:t>
      </w:r>
      <w:r w:rsidR="00350E55" w:rsidRPr="00636B1A">
        <w:t>5</w:t>
      </w:r>
      <w:r w:rsidR="0099272E" w:rsidRPr="00636B1A">
        <w:t xml:space="preserve"> </w:t>
      </w:r>
      <w:r w:rsidR="00E60F39" w:rsidRPr="00636B1A">
        <w:rPr>
          <w:szCs w:val="24"/>
        </w:rPr>
        <w:t xml:space="preserve">let </w:t>
      </w:r>
      <w:r w:rsidR="00554CD1" w:rsidRPr="00636B1A">
        <w:rPr>
          <w:szCs w:val="24"/>
        </w:rPr>
        <w:t xml:space="preserve">od </w:t>
      </w:r>
      <w:r w:rsidR="0099272E" w:rsidRPr="00636B1A">
        <w:rPr>
          <w:szCs w:val="24"/>
        </w:rPr>
        <w:t>ukončení projektu</w:t>
      </w:r>
      <w:r w:rsidRPr="00636B1A">
        <w:rPr>
          <w:szCs w:val="24"/>
        </w:rPr>
        <w:t>.</w:t>
      </w:r>
      <w:r w:rsidR="00012EF6" w:rsidRPr="00636B1A">
        <w:rPr>
          <w:szCs w:val="24"/>
        </w:rPr>
        <w:t xml:space="preserve"> </w:t>
      </w:r>
      <w:r w:rsidR="00FE7682" w:rsidRPr="00636B1A">
        <w:rPr>
          <w:szCs w:val="24"/>
        </w:rPr>
        <w:t>Smluvní strany se zavazují spolupracovat a poskytnout si vzájemně</w:t>
      </w:r>
      <w:r w:rsidR="00FE7682" w:rsidRPr="006E23A9">
        <w:rPr>
          <w:szCs w:val="24"/>
        </w:rPr>
        <w:t xml:space="preserve"> maximální součinnost k tomu, aby výsledky byly využity </w:t>
      </w:r>
      <w:r w:rsidR="0045735C" w:rsidRPr="006E23A9">
        <w:rPr>
          <w:szCs w:val="24"/>
        </w:rPr>
        <w:t>v souladu s implementačním plánem</w:t>
      </w:r>
      <w:r w:rsidR="00FE7682" w:rsidRPr="006E23A9">
        <w:rPr>
          <w:szCs w:val="24"/>
        </w:rPr>
        <w:t>.</w:t>
      </w:r>
    </w:p>
    <w:p w14:paraId="3F161E09" w14:textId="4397AD0D" w:rsidR="00787190" w:rsidRDefault="0045735C" w:rsidP="009D5B1B">
      <w:pPr>
        <w:pStyle w:val="Zkladntext"/>
        <w:numPr>
          <w:ilvl w:val="0"/>
          <w:numId w:val="18"/>
        </w:numPr>
        <w:spacing w:after="120"/>
        <w:ind w:hanging="720"/>
        <w:jc w:val="both"/>
        <w:rPr>
          <w:szCs w:val="24"/>
        </w:rPr>
      </w:pPr>
      <w:r w:rsidRPr="006E23A9">
        <w:rPr>
          <w:szCs w:val="24"/>
        </w:rPr>
        <w:t>Smluvní strany jsou povinny s výsledky nakládat či je užívat výhradně v souladu s touto smlouvou a tak, aby byla dodržena</w:t>
      </w:r>
      <w:r w:rsidR="00787190">
        <w:rPr>
          <w:szCs w:val="24"/>
        </w:rPr>
        <w:t>:</w:t>
      </w:r>
    </w:p>
    <w:p w14:paraId="5B0675B1" w14:textId="4D7401F9" w:rsidR="00787190" w:rsidRDefault="00787190" w:rsidP="00787190">
      <w:pPr>
        <w:pStyle w:val="Zkladntext"/>
        <w:spacing w:after="120"/>
        <w:ind w:left="720"/>
        <w:jc w:val="both"/>
        <w:rPr>
          <w:szCs w:val="24"/>
        </w:rPr>
      </w:pPr>
      <w:r>
        <w:rPr>
          <w:szCs w:val="24"/>
        </w:rPr>
        <w:t>a)</w:t>
      </w:r>
      <w:r w:rsidR="0045735C" w:rsidRPr="006E23A9">
        <w:rPr>
          <w:szCs w:val="24"/>
        </w:rPr>
        <w:t xml:space="preserve"> </w:t>
      </w:r>
      <w:r w:rsidRPr="006E23A9">
        <w:rPr>
          <w:szCs w:val="24"/>
        </w:rPr>
        <w:t>pravidla vyplývající z</w:t>
      </w:r>
      <w:r w:rsidR="00985472">
        <w:rPr>
          <w:szCs w:val="24"/>
        </w:rPr>
        <w:t>e</w:t>
      </w:r>
      <w:r w:rsidRPr="006E23A9">
        <w:rPr>
          <w:szCs w:val="24"/>
        </w:rPr>
        <w:t xml:space="preserve"> </w:t>
      </w:r>
      <w:r w:rsidR="0045735C" w:rsidRPr="006E23A9">
        <w:rPr>
          <w:szCs w:val="24"/>
        </w:rPr>
        <w:t>Smlouvy o účasti na řešení projektu a Smlouvy o poskytnutí podpory uzavřených k</w:t>
      </w:r>
      <w:r>
        <w:rPr>
          <w:szCs w:val="24"/>
        </w:rPr>
        <w:t> </w:t>
      </w:r>
      <w:r w:rsidR="0045735C" w:rsidRPr="006E23A9">
        <w:rPr>
          <w:szCs w:val="24"/>
        </w:rPr>
        <w:t>projektu</w:t>
      </w:r>
      <w:r>
        <w:rPr>
          <w:szCs w:val="24"/>
        </w:rPr>
        <w:t xml:space="preserve"> a z</w:t>
      </w:r>
      <w:r w:rsidR="00BB1643">
        <w:rPr>
          <w:szCs w:val="24"/>
        </w:rPr>
        <w:t xml:space="preserve"> </w:t>
      </w:r>
      <w:r w:rsidR="0045735C" w:rsidRPr="006E23A9">
        <w:rPr>
          <w:szCs w:val="24"/>
        </w:rPr>
        <w:t xml:space="preserve">ustanovení § 16 zákona </w:t>
      </w:r>
      <w:r w:rsidR="0045735C" w:rsidRPr="006E23A9">
        <w:t>č. 130/2002 Sb., o podpoře výzkumu, experimentálního vývoje a inovací z veřejných prostředků a o změně některých souvisejících zákonů (zákon o podpoře výzkumu, experimentálního vývoje a inovací), ve znění pozdějších předpisů,</w:t>
      </w:r>
      <w:r w:rsidR="0045735C" w:rsidRPr="006E23A9">
        <w:rPr>
          <w:szCs w:val="24"/>
        </w:rPr>
        <w:t xml:space="preserve"> </w:t>
      </w:r>
    </w:p>
    <w:p w14:paraId="22EE5D68" w14:textId="04303664" w:rsidR="0045735C" w:rsidRPr="006E23A9" w:rsidRDefault="004D4B39" w:rsidP="00DC32BC">
      <w:pPr>
        <w:pStyle w:val="Zkladntext"/>
        <w:spacing w:after="120"/>
        <w:ind w:left="720"/>
        <w:jc w:val="both"/>
        <w:rPr>
          <w:szCs w:val="24"/>
        </w:rPr>
      </w:pPr>
      <w:r>
        <w:rPr>
          <w:szCs w:val="24"/>
        </w:rPr>
        <w:t>b)</w:t>
      </w:r>
      <w:r w:rsidR="0045735C" w:rsidRPr="006E23A9">
        <w:rPr>
          <w:szCs w:val="24"/>
        </w:rPr>
        <w:t xml:space="preserve"> pravidla veřejné podpory ve smyslu čl. 107 Smlouvy o fungování Evropské unie</w:t>
      </w:r>
      <w:r w:rsidR="00787190">
        <w:rPr>
          <w:szCs w:val="24"/>
        </w:rPr>
        <w:t xml:space="preserve"> a </w:t>
      </w:r>
      <w:r w:rsidR="00787190">
        <w:rPr>
          <w:rStyle w:val="q4iawc"/>
        </w:rPr>
        <w:t>sdělení Komise – Rámec pro státní podporu výzkumu, vývoje a inovací (20</w:t>
      </w:r>
      <w:r w:rsidR="00985472">
        <w:rPr>
          <w:rStyle w:val="q4iawc"/>
        </w:rPr>
        <w:t>22</w:t>
      </w:r>
      <w:r w:rsidR="00787190">
        <w:rPr>
          <w:rStyle w:val="q4iawc"/>
        </w:rPr>
        <w:t xml:space="preserve">/C </w:t>
      </w:r>
      <w:r w:rsidR="00985472">
        <w:rPr>
          <w:rStyle w:val="q4iawc"/>
        </w:rPr>
        <w:t>414</w:t>
      </w:r>
      <w:r w:rsidR="00787190">
        <w:rPr>
          <w:rStyle w:val="q4iawc"/>
        </w:rPr>
        <w:t>/01) (dále jen „Rámec“), nařízení Komise (EU) č. 651/2014 ze dne 17. června 2014, kterým se prohlašují některé kategorie podpory za slučitelné s vnitřním trhem při použití Článků 107 a 108 Smlouvy o fungování Evropské unie.</w:t>
      </w:r>
      <w:r w:rsidR="00985472">
        <w:rPr>
          <w:szCs w:val="24"/>
        </w:rPr>
        <w:t xml:space="preserve"> </w:t>
      </w:r>
    </w:p>
    <w:bookmarkEnd w:id="1"/>
    <w:p w14:paraId="6350702A" w14:textId="77777777" w:rsidR="000946FE" w:rsidRPr="006E23A9" w:rsidRDefault="000946FE" w:rsidP="009D5B1B">
      <w:pPr>
        <w:pStyle w:val="Zkladntext"/>
        <w:numPr>
          <w:ilvl w:val="0"/>
          <w:numId w:val="18"/>
        </w:numPr>
        <w:spacing w:after="120"/>
        <w:ind w:hanging="720"/>
        <w:jc w:val="both"/>
        <w:rPr>
          <w:szCs w:val="24"/>
        </w:rPr>
      </w:pPr>
      <w:r w:rsidRPr="006E23A9">
        <w:rPr>
          <w:szCs w:val="24"/>
        </w:rPr>
        <w:t>Smluvní strana, která je výlučným vlastníkem výsledku, jej může užívat sama bez jakéhokoliv omezení.</w:t>
      </w:r>
    </w:p>
    <w:p w14:paraId="6EE21497" w14:textId="306DAF00" w:rsidR="00DB74FF" w:rsidRPr="006E23A9" w:rsidRDefault="00DB74FF" w:rsidP="009D5B1B">
      <w:pPr>
        <w:pStyle w:val="Zkladntext"/>
        <w:numPr>
          <w:ilvl w:val="0"/>
          <w:numId w:val="18"/>
        </w:numPr>
        <w:spacing w:after="120"/>
        <w:ind w:hanging="720"/>
        <w:jc w:val="both"/>
        <w:rPr>
          <w:szCs w:val="24"/>
        </w:rPr>
      </w:pPr>
      <w:r w:rsidRPr="006E23A9">
        <w:t>Výsledky, které jsou ve spoluvlastnictví smluvních stran</w:t>
      </w:r>
      <w:r w:rsidR="00AF438A" w:rsidRPr="006E23A9">
        <w:t xml:space="preserve"> (dále jen „společné výsledky“)</w:t>
      </w:r>
      <w:r w:rsidRPr="006E23A9">
        <w:t xml:space="preserve">, </w:t>
      </w:r>
      <w:r w:rsidR="000946FE" w:rsidRPr="006E23A9">
        <w:t>mohou smluvní strany využívat nekomerčně bez omezení a komerčně za dále uvedených podmínek. Komerčním užitím výsledku se rozumí</w:t>
      </w:r>
      <w:r w:rsidR="000946FE" w:rsidRPr="006E23A9">
        <w:rPr>
          <w:szCs w:val="24"/>
        </w:rPr>
        <w:t xml:space="preserve"> jeho užití v rámci stávajícího či nového výrobku, technologie či služby a jejich uplatnění na trhu nebo použití pro koncepci a poskytování služby</w:t>
      </w:r>
      <w:r w:rsidR="001461C7">
        <w:rPr>
          <w:szCs w:val="24"/>
        </w:rPr>
        <w:t>.</w:t>
      </w:r>
    </w:p>
    <w:p w14:paraId="205559DD" w14:textId="2BBD772A" w:rsidR="00724DFC" w:rsidRPr="006E23A9" w:rsidRDefault="00946BAA" w:rsidP="009D5B1B">
      <w:pPr>
        <w:pStyle w:val="Zkladntext"/>
        <w:numPr>
          <w:ilvl w:val="0"/>
          <w:numId w:val="18"/>
        </w:numPr>
        <w:spacing w:after="120"/>
        <w:ind w:hanging="720"/>
        <w:jc w:val="both"/>
        <w:rPr>
          <w:szCs w:val="24"/>
        </w:rPr>
      </w:pPr>
      <w:r w:rsidRPr="006E23A9">
        <w:t xml:space="preserve">Licenční smlouvy a jiné smlouvy o využití společného výsledku </w:t>
      </w:r>
      <w:r w:rsidR="000946FE" w:rsidRPr="006E23A9">
        <w:t xml:space="preserve">(dále jen „licenční smlouva“) </w:t>
      </w:r>
      <w:r w:rsidRPr="006E23A9">
        <w:t xml:space="preserve">s případnými zájemci o užití výsledku (tj. s třetími osobami) uzavřou </w:t>
      </w:r>
      <w:r w:rsidR="000946FE" w:rsidRPr="006E23A9">
        <w:t xml:space="preserve">oba </w:t>
      </w:r>
      <w:r w:rsidRPr="006E23A9">
        <w:t>spoluvlastníci výsledku.</w:t>
      </w:r>
      <w:r w:rsidRPr="006E23A9">
        <w:rPr>
          <w:rFonts w:asciiTheme="minorHAnsi" w:hAnsiTheme="minorHAnsi"/>
        </w:rPr>
        <w:t xml:space="preserve"> </w:t>
      </w:r>
      <w:r w:rsidRPr="006E23A9">
        <w:rPr>
          <w:szCs w:val="24"/>
        </w:rPr>
        <w:t xml:space="preserve">Příjmy z užívání </w:t>
      </w:r>
      <w:r w:rsidR="0045735C" w:rsidRPr="006E23A9">
        <w:rPr>
          <w:szCs w:val="24"/>
        </w:rPr>
        <w:t xml:space="preserve">společného </w:t>
      </w:r>
      <w:r w:rsidRPr="006E23A9">
        <w:rPr>
          <w:szCs w:val="24"/>
        </w:rPr>
        <w:t>výsledku plynoucí z</w:t>
      </w:r>
      <w:r w:rsidR="000946FE" w:rsidRPr="006E23A9">
        <w:rPr>
          <w:szCs w:val="24"/>
        </w:rPr>
        <w:t xml:space="preserve"> licenční </w:t>
      </w:r>
      <w:r w:rsidRPr="006E23A9">
        <w:rPr>
          <w:szCs w:val="24"/>
        </w:rPr>
        <w:t>smlouvy budou rozdělovány mezi smluvní strany v poměru spoluvlastnických podílů a upraveny zvláštní smlouvou.</w:t>
      </w:r>
      <w:r w:rsidR="00D707A4" w:rsidRPr="006E23A9">
        <w:rPr>
          <w:szCs w:val="24"/>
        </w:rPr>
        <w:t xml:space="preserve"> </w:t>
      </w:r>
      <w:r w:rsidR="0047791A" w:rsidRPr="006E23A9">
        <w:rPr>
          <w:szCs w:val="24"/>
        </w:rPr>
        <w:t>O</w:t>
      </w:r>
      <w:r w:rsidR="00D707A4" w:rsidRPr="006E23A9">
        <w:rPr>
          <w:szCs w:val="24"/>
        </w:rPr>
        <w:t xml:space="preserve"> </w:t>
      </w:r>
      <w:r w:rsidR="0047791A" w:rsidRPr="006E23A9">
        <w:rPr>
          <w:szCs w:val="24"/>
        </w:rPr>
        <w:t xml:space="preserve">zahájení jednání o uzavření licenční smlouvy a o podmínkách licence je každý spoluvlastník povinen bezodkladně informovat druhého </w:t>
      </w:r>
      <w:r w:rsidR="0047791A" w:rsidRPr="006E23A9">
        <w:rPr>
          <w:szCs w:val="24"/>
        </w:rPr>
        <w:lastRenderedPageBreak/>
        <w:t xml:space="preserve">spoluvlastníka a předložit mu návrh </w:t>
      </w:r>
      <w:r w:rsidR="0045735C" w:rsidRPr="006E23A9">
        <w:rPr>
          <w:szCs w:val="24"/>
        </w:rPr>
        <w:t>l</w:t>
      </w:r>
      <w:r w:rsidR="0047791A" w:rsidRPr="006E23A9">
        <w:rPr>
          <w:szCs w:val="24"/>
        </w:rPr>
        <w:t>icenční smlouvy,</w:t>
      </w:r>
      <w:r w:rsidR="0047791A" w:rsidRPr="006E23A9" w:rsidDel="0047791A">
        <w:rPr>
          <w:szCs w:val="24"/>
        </w:rPr>
        <w:t xml:space="preserve"> </w:t>
      </w:r>
      <w:r w:rsidR="0045735C" w:rsidRPr="006E23A9">
        <w:rPr>
          <w:szCs w:val="24"/>
        </w:rPr>
        <w:t>ve vztahu k</w:t>
      </w:r>
      <w:r w:rsidR="000946FE" w:rsidRPr="006E23A9">
        <w:rPr>
          <w:szCs w:val="24"/>
        </w:rPr>
        <w:t xml:space="preserve"> ZČU bude pro tyto účely sloužit kontaktní e-mail: transfer@</w:t>
      </w:r>
      <w:r w:rsidR="005A08FD" w:rsidRPr="006E23A9">
        <w:rPr>
          <w:szCs w:val="24"/>
        </w:rPr>
        <w:t>rek.</w:t>
      </w:r>
      <w:r w:rsidR="000946FE" w:rsidRPr="006E23A9">
        <w:rPr>
          <w:szCs w:val="24"/>
        </w:rPr>
        <w:t>zcu.cz</w:t>
      </w:r>
      <w:r w:rsidR="003367C7" w:rsidRPr="006E23A9">
        <w:rPr>
          <w:szCs w:val="24"/>
        </w:rPr>
        <w:t>.</w:t>
      </w:r>
      <w:r w:rsidRPr="006E23A9">
        <w:t xml:space="preserve"> </w:t>
      </w:r>
      <w:bookmarkStart w:id="2" w:name="_Hlk26255965"/>
      <w:r w:rsidRPr="006E23A9">
        <w:t>V případě, že některá ze smluvních stran odmítne</w:t>
      </w:r>
      <w:r w:rsidR="00E05DE4" w:rsidRPr="006E23A9">
        <w:t xml:space="preserve"> bez řádného důvodu</w:t>
      </w:r>
      <w:r w:rsidRPr="006E23A9">
        <w:t xml:space="preserve"> uzavřít licenční smlouvu ke společnému výsledku projektu, ačkoli zájemce je ochoten ji uzavřít a uhradit úplatu za užití výsledku projektu nejméně ve výši tržní ceny, je tato strana povinna uhradit druhé smluvní straně</w:t>
      </w:r>
      <w:r w:rsidR="00283B49" w:rsidRPr="006E23A9">
        <w:t xml:space="preserve"> </w:t>
      </w:r>
      <w:r w:rsidRPr="006E23A9">
        <w:t xml:space="preserve">kompenzaci představující výši úplaty, kterou by byl dle předmětné licenční smlouvy zájemce povinen hradit </w:t>
      </w:r>
      <w:r w:rsidR="00535574" w:rsidRPr="006E23A9">
        <w:t xml:space="preserve">druhé </w:t>
      </w:r>
      <w:r w:rsidRPr="006E23A9">
        <w:t xml:space="preserve">smluvní straně, pokud by taková licenční smlouva platila po dobu dvou let. </w:t>
      </w:r>
      <w:bookmarkStart w:id="3" w:name="_Hlk7153700"/>
      <w:bookmarkStart w:id="4" w:name="_Hlk7152931"/>
      <w:r w:rsidR="00D707A4" w:rsidRPr="006E23A9">
        <w:t>C</w:t>
      </w:r>
      <w:r w:rsidRPr="006E23A9">
        <w:t>el</w:t>
      </w:r>
      <w:r w:rsidR="00D707A4" w:rsidRPr="006E23A9">
        <w:t>á</w:t>
      </w:r>
      <w:r w:rsidRPr="006E23A9">
        <w:t xml:space="preserve"> výš</w:t>
      </w:r>
      <w:r w:rsidR="00D707A4" w:rsidRPr="006E23A9">
        <w:t>e</w:t>
      </w:r>
      <w:r w:rsidRPr="006E23A9">
        <w:t xml:space="preserve"> kompenzace</w:t>
      </w:r>
      <w:r w:rsidR="00D707A4" w:rsidRPr="006E23A9">
        <w:t xml:space="preserve"> bude uhrazena dotčené </w:t>
      </w:r>
      <w:r w:rsidRPr="006E23A9">
        <w:t xml:space="preserve">smluvní straně jednorázově do 30 dnů od obdržení písemné výzvy k její úhradě. </w:t>
      </w:r>
      <w:bookmarkEnd w:id="3"/>
      <w:r w:rsidRPr="006E23A9">
        <w:t xml:space="preserve"> Úhrada kompenzace neznamená, že smluvní strany nemohou jednat s jinými zájemci o uzavření licenční smlouvy, přičemž i na taková následná jednání se užije ustanovení tohoto odstavce</w:t>
      </w:r>
      <w:bookmarkEnd w:id="2"/>
      <w:r w:rsidRPr="006E23A9">
        <w:t>.</w:t>
      </w:r>
      <w:bookmarkEnd w:id="4"/>
    </w:p>
    <w:p w14:paraId="7DB1DD16" w14:textId="77777777" w:rsidR="0047791A" w:rsidRPr="006E23A9" w:rsidRDefault="0047791A" w:rsidP="0047791A">
      <w:pPr>
        <w:pStyle w:val="Zkladntext"/>
        <w:ind w:left="720"/>
        <w:jc w:val="center"/>
        <w:rPr>
          <w:b/>
        </w:rPr>
      </w:pPr>
    </w:p>
    <w:p w14:paraId="32AFE938" w14:textId="1CAB964E" w:rsidR="0047791A" w:rsidRPr="006E23A9" w:rsidRDefault="0047791A" w:rsidP="009D5B1B">
      <w:pPr>
        <w:pStyle w:val="Zkladntext"/>
        <w:ind w:left="720"/>
        <w:jc w:val="center"/>
        <w:rPr>
          <w:b/>
        </w:rPr>
      </w:pPr>
      <w:r w:rsidRPr="006E23A9">
        <w:rPr>
          <w:b/>
        </w:rPr>
        <w:t>IV.</w:t>
      </w:r>
    </w:p>
    <w:p w14:paraId="2192DD31" w14:textId="4CDB85DF" w:rsidR="0047791A" w:rsidRPr="006E23A9" w:rsidRDefault="0047791A" w:rsidP="006E23A9">
      <w:pPr>
        <w:pStyle w:val="Zkladntext"/>
        <w:spacing w:after="120"/>
        <w:ind w:left="720"/>
        <w:jc w:val="center"/>
        <w:rPr>
          <w:b/>
          <w:bCs/>
        </w:rPr>
      </w:pPr>
      <w:r w:rsidRPr="006E23A9">
        <w:rPr>
          <w:b/>
          <w:bCs/>
        </w:rPr>
        <w:t>Podmínky komerčního využití výsledku</w:t>
      </w:r>
    </w:p>
    <w:p w14:paraId="7646B36A" w14:textId="24461A52" w:rsidR="00645E93" w:rsidRPr="006E23A9" w:rsidRDefault="00645E93" w:rsidP="006E23A9">
      <w:pPr>
        <w:pStyle w:val="Zkladntext"/>
        <w:numPr>
          <w:ilvl w:val="0"/>
          <w:numId w:val="34"/>
        </w:numPr>
        <w:spacing w:after="120"/>
        <w:ind w:hanging="720"/>
        <w:jc w:val="both"/>
        <w:rPr>
          <w:szCs w:val="24"/>
        </w:rPr>
      </w:pPr>
      <w:r w:rsidRPr="006E23A9">
        <w:rPr>
          <w:szCs w:val="24"/>
        </w:rPr>
        <w:t xml:space="preserve">V případě komerčního využití společného výsledku </w:t>
      </w:r>
      <w:r w:rsidRPr="007E75C0">
        <w:rPr>
          <w:szCs w:val="24"/>
        </w:rPr>
        <w:t>jednou ze smluvních stran,</w:t>
      </w:r>
      <w:r w:rsidRPr="006E23A9">
        <w:rPr>
          <w:szCs w:val="24"/>
        </w:rPr>
        <w:t xml:space="preserve"> náleží druhé smluvní straně</w:t>
      </w:r>
      <w:r w:rsidR="0047791A" w:rsidRPr="006E23A9">
        <w:rPr>
          <w:szCs w:val="24"/>
        </w:rPr>
        <w:t xml:space="preserve"> (</w:t>
      </w:r>
      <w:r w:rsidR="00D707A4" w:rsidRPr="006E23A9">
        <w:rPr>
          <w:szCs w:val="24"/>
        </w:rPr>
        <w:t>dále jen „</w:t>
      </w:r>
      <w:r w:rsidR="0047791A" w:rsidRPr="006E23A9">
        <w:rPr>
          <w:szCs w:val="24"/>
        </w:rPr>
        <w:t>oprávněná smluvní strana</w:t>
      </w:r>
      <w:r w:rsidR="00D707A4" w:rsidRPr="006E23A9">
        <w:rPr>
          <w:szCs w:val="24"/>
        </w:rPr>
        <w:t>“</w:t>
      </w:r>
      <w:r w:rsidR="0047791A" w:rsidRPr="006E23A9">
        <w:rPr>
          <w:szCs w:val="24"/>
        </w:rPr>
        <w:t xml:space="preserve">) </w:t>
      </w:r>
      <w:r w:rsidR="003432FD" w:rsidRPr="006E23A9">
        <w:rPr>
          <w:szCs w:val="24"/>
        </w:rPr>
        <w:t xml:space="preserve">roční </w:t>
      </w:r>
      <w:r w:rsidR="00FF6E67" w:rsidRPr="00B76153">
        <w:rPr>
          <w:szCs w:val="24"/>
        </w:rPr>
        <w:t>poplatek</w:t>
      </w:r>
      <w:r w:rsidRPr="00B76153">
        <w:rPr>
          <w:szCs w:val="24"/>
        </w:rPr>
        <w:t xml:space="preserve"> ve výši </w:t>
      </w:r>
      <w:r w:rsidR="00AB4563">
        <w:rPr>
          <w:szCs w:val="24"/>
        </w:rPr>
        <w:t>xxx</w:t>
      </w:r>
      <w:r w:rsidR="00297529" w:rsidRPr="00B76153">
        <w:rPr>
          <w:szCs w:val="24"/>
        </w:rPr>
        <w:t xml:space="preserve"> </w:t>
      </w:r>
      <w:r w:rsidRPr="00B76153">
        <w:rPr>
          <w:szCs w:val="24"/>
        </w:rPr>
        <w:t>% z prodejní ceny produktu či služby, ve kterých byl společný výsledek užit</w:t>
      </w:r>
      <w:r w:rsidR="003432FD" w:rsidRPr="006E23A9">
        <w:rPr>
          <w:szCs w:val="24"/>
        </w:rPr>
        <w:t>. Poplatek bude vypočten</w:t>
      </w:r>
      <w:r w:rsidR="00661D68" w:rsidRPr="006E23A9">
        <w:rPr>
          <w:szCs w:val="24"/>
        </w:rPr>
        <w:t xml:space="preserve"> </w:t>
      </w:r>
      <w:r w:rsidR="00B5372A" w:rsidRPr="006E23A9">
        <w:rPr>
          <w:szCs w:val="24"/>
        </w:rPr>
        <w:t xml:space="preserve">vždy </w:t>
      </w:r>
      <w:r w:rsidR="00661D68" w:rsidRPr="006E23A9">
        <w:rPr>
          <w:szCs w:val="24"/>
        </w:rPr>
        <w:t>z</w:t>
      </w:r>
      <w:r w:rsidR="003432FD" w:rsidRPr="006E23A9">
        <w:rPr>
          <w:szCs w:val="24"/>
        </w:rPr>
        <w:t xml:space="preserve"> prodejní ceny </w:t>
      </w:r>
      <w:r w:rsidR="00B5372A" w:rsidRPr="006E23A9">
        <w:rPr>
          <w:szCs w:val="24"/>
        </w:rPr>
        <w:t xml:space="preserve">všech </w:t>
      </w:r>
      <w:r w:rsidR="003432FD" w:rsidRPr="006E23A9">
        <w:rPr>
          <w:szCs w:val="24"/>
        </w:rPr>
        <w:t>produkt</w:t>
      </w:r>
      <w:r w:rsidR="00B5372A" w:rsidRPr="006E23A9">
        <w:rPr>
          <w:szCs w:val="24"/>
        </w:rPr>
        <w:t>ů</w:t>
      </w:r>
      <w:r w:rsidR="003432FD" w:rsidRPr="006E23A9">
        <w:rPr>
          <w:szCs w:val="24"/>
        </w:rPr>
        <w:t xml:space="preserve"> či služ</w:t>
      </w:r>
      <w:r w:rsidR="00B5372A" w:rsidRPr="006E23A9">
        <w:rPr>
          <w:szCs w:val="24"/>
        </w:rPr>
        <w:t>e</w:t>
      </w:r>
      <w:r w:rsidR="003432FD" w:rsidRPr="006E23A9">
        <w:rPr>
          <w:szCs w:val="24"/>
        </w:rPr>
        <w:t>b, ve kterých byl společný výsledek užit</w:t>
      </w:r>
      <w:r w:rsidR="003B54B8">
        <w:rPr>
          <w:szCs w:val="24"/>
        </w:rPr>
        <w:t>, byť jen částečně</w:t>
      </w:r>
      <w:r w:rsidR="003432FD" w:rsidRPr="006E23A9">
        <w:rPr>
          <w:szCs w:val="24"/>
        </w:rPr>
        <w:t>, za</w:t>
      </w:r>
      <w:r w:rsidR="00661D68" w:rsidRPr="006E23A9">
        <w:rPr>
          <w:szCs w:val="24"/>
        </w:rPr>
        <w:t xml:space="preserve"> předchozí kalendářní rok</w:t>
      </w:r>
      <w:r w:rsidRPr="006E23A9">
        <w:rPr>
          <w:szCs w:val="24"/>
        </w:rPr>
        <w:t>.</w:t>
      </w:r>
      <w:r w:rsidR="00B17F00">
        <w:rPr>
          <w:szCs w:val="24"/>
        </w:rPr>
        <w:t xml:space="preserve"> </w:t>
      </w:r>
      <w:r w:rsidR="00B02FE6">
        <w:rPr>
          <w:szCs w:val="24"/>
        </w:rPr>
        <w:t>P</w:t>
      </w:r>
      <w:r w:rsidR="00FF6323">
        <w:rPr>
          <w:szCs w:val="24"/>
        </w:rPr>
        <w:t>oplatek z</w:t>
      </w:r>
      <w:r w:rsidR="00B02FE6">
        <w:rPr>
          <w:szCs w:val="24"/>
        </w:rPr>
        <w:t xml:space="preserve"> prodejní ceny se platí </w:t>
      </w:r>
      <w:r w:rsidR="00FF6323">
        <w:rPr>
          <w:szCs w:val="24"/>
        </w:rPr>
        <w:t>pouze jed</w:t>
      </w:r>
      <w:r w:rsidR="00B17F00">
        <w:rPr>
          <w:szCs w:val="24"/>
        </w:rPr>
        <w:t>e</w:t>
      </w:r>
      <w:r w:rsidR="00FF6323">
        <w:rPr>
          <w:szCs w:val="24"/>
        </w:rPr>
        <w:t>n</w:t>
      </w:r>
      <w:r w:rsidR="00B02FE6">
        <w:rPr>
          <w:szCs w:val="24"/>
        </w:rPr>
        <w:t xml:space="preserve"> </w:t>
      </w:r>
      <w:r w:rsidR="00FF6323">
        <w:rPr>
          <w:szCs w:val="24"/>
        </w:rPr>
        <w:t xml:space="preserve">bez </w:t>
      </w:r>
      <w:r w:rsidR="00B02FE6">
        <w:rPr>
          <w:szCs w:val="24"/>
        </w:rPr>
        <w:t>ohledu</w:t>
      </w:r>
      <w:r w:rsidR="00FF6323">
        <w:rPr>
          <w:szCs w:val="24"/>
        </w:rPr>
        <w:t xml:space="preserve"> na to, kolik výsledků </w:t>
      </w:r>
      <w:r w:rsidR="00B02FE6">
        <w:rPr>
          <w:szCs w:val="24"/>
        </w:rPr>
        <w:t>bylo</w:t>
      </w:r>
      <w:r w:rsidR="00B17F00">
        <w:rPr>
          <w:szCs w:val="24"/>
        </w:rPr>
        <w:t xml:space="preserve"> v daných produktech či službách</w:t>
      </w:r>
      <w:r w:rsidR="00B02FE6">
        <w:rPr>
          <w:szCs w:val="24"/>
        </w:rPr>
        <w:t xml:space="preserve"> užito</w:t>
      </w:r>
      <w:r w:rsidR="00B17F00">
        <w:rPr>
          <w:szCs w:val="24"/>
        </w:rPr>
        <w:t xml:space="preserve"> (tj. v případě užití více výsledků pro jeden produkt či službu se poplatky nesčítají)</w:t>
      </w:r>
      <w:r w:rsidR="00B02FE6">
        <w:rPr>
          <w:szCs w:val="24"/>
        </w:rPr>
        <w:t xml:space="preserve">. </w:t>
      </w:r>
      <w:r w:rsidR="00C26D33" w:rsidRPr="006E23A9">
        <w:rPr>
          <w:szCs w:val="24"/>
        </w:rPr>
        <w:t>P</w:t>
      </w:r>
      <w:r w:rsidRPr="006E23A9">
        <w:rPr>
          <w:szCs w:val="24"/>
        </w:rPr>
        <w:t>rodejní cenou se rozumí cena, za kterou smluvní strana prodá produkt či službu, ve kterých byl společný výsledek užit</w:t>
      </w:r>
      <w:r w:rsidR="003B54B8">
        <w:rPr>
          <w:szCs w:val="24"/>
        </w:rPr>
        <w:t xml:space="preserve"> (byť jen částečně)</w:t>
      </w:r>
      <w:r w:rsidRPr="006E23A9">
        <w:rPr>
          <w:szCs w:val="24"/>
        </w:rPr>
        <w:t>.</w:t>
      </w:r>
      <w:r w:rsidR="0047791A" w:rsidRPr="006E23A9">
        <w:rPr>
          <w:szCs w:val="24"/>
        </w:rPr>
        <w:t xml:space="preserve"> Budou-li produkt či služba poskytnuty třetí osobě bezúplatně či za cenu nižší, než je tržní cena, má se pro účely této smlouvy za to, že byly prodány, a oprávněné smluvní straně náleží poplatek ve výši dle tohoto článku, přičemž základem pro výpočet poplatku bude částka rovnající se nejvyšší prodejní ceně, za kterou byly produkt či služba v daném roce prodány</w:t>
      </w:r>
      <w:r w:rsidR="008A6D5A">
        <w:rPr>
          <w:szCs w:val="24"/>
        </w:rPr>
        <w:t>, a nedošlo-li v daném roce k žádnému prodeji, bude základem tržní cena stanovená soudním znalcem</w:t>
      </w:r>
      <w:r w:rsidR="009C6E74">
        <w:rPr>
          <w:szCs w:val="24"/>
        </w:rPr>
        <w:t>.</w:t>
      </w:r>
    </w:p>
    <w:p w14:paraId="2A6D62BC" w14:textId="77777777" w:rsidR="00012EF6" w:rsidRPr="006E23A9" w:rsidRDefault="00645E93" w:rsidP="0047791A">
      <w:pPr>
        <w:pStyle w:val="Zkladntext"/>
        <w:numPr>
          <w:ilvl w:val="0"/>
          <w:numId w:val="34"/>
        </w:numPr>
        <w:spacing w:after="120"/>
        <w:ind w:hanging="720"/>
        <w:jc w:val="both"/>
        <w:rPr>
          <w:szCs w:val="24"/>
        </w:rPr>
      </w:pPr>
      <w:r w:rsidRPr="006E23A9">
        <w:rPr>
          <w:szCs w:val="24"/>
        </w:rPr>
        <w:t xml:space="preserve">Smluvní strana před tím, než začne společný výsledek užívat komerčně, bude o této skutečnosti </w:t>
      </w:r>
      <w:r w:rsidR="00691847" w:rsidRPr="006E23A9">
        <w:rPr>
          <w:szCs w:val="24"/>
        </w:rPr>
        <w:t xml:space="preserve">písemně </w:t>
      </w:r>
      <w:r w:rsidRPr="006E23A9">
        <w:rPr>
          <w:szCs w:val="24"/>
        </w:rPr>
        <w:t xml:space="preserve">informovat druhou smluvní stranu. </w:t>
      </w:r>
      <w:bookmarkStart w:id="5" w:name="_Hlk50096253"/>
    </w:p>
    <w:p w14:paraId="0F87F776" w14:textId="7ADF4F50" w:rsidR="00012EF6" w:rsidRPr="006E23A9" w:rsidRDefault="00012EF6" w:rsidP="0047791A">
      <w:pPr>
        <w:pStyle w:val="Zkladntext"/>
        <w:numPr>
          <w:ilvl w:val="0"/>
          <w:numId w:val="34"/>
        </w:numPr>
        <w:spacing w:after="120"/>
        <w:ind w:hanging="720"/>
        <w:jc w:val="both"/>
        <w:rPr>
          <w:szCs w:val="24"/>
        </w:rPr>
      </w:pPr>
      <w:r w:rsidRPr="006E23A9">
        <w:rPr>
          <w:szCs w:val="24"/>
        </w:rPr>
        <w:t>Smluvní strana, která komerčně užívá společný výsledek</w:t>
      </w:r>
      <w:r w:rsidR="001461C7">
        <w:rPr>
          <w:szCs w:val="24"/>
        </w:rPr>
        <w:t>,</w:t>
      </w:r>
      <w:r w:rsidRPr="006E23A9">
        <w:rPr>
          <w:szCs w:val="24"/>
        </w:rPr>
        <w:t xml:space="preserve"> se zavazuje vést evidenci prodejů formou evidenčního listu (dále jen „evidenční list“), jehož přílohu budou tvořit faktury za jednotlivé prodeje, resp. protokoly o předání v případě bezúplatného poskytnutí, a tyto dokumenty kdykoli na výzvu předložit</w:t>
      </w:r>
      <w:r w:rsidR="00D707A4" w:rsidRPr="006E23A9">
        <w:rPr>
          <w:szCs w:val="24"/>
        </w:rPr>
        <w:t xml:space="preserve"> oprávněné smluvní straně</w:t>
      </w:r>
      <w:r w:rsidRPr="006E23A9">
        <w:rPr>
          <w:rFonts w:ascii="Arial" w:hAnsi="Arial" w:cs="Arial"/>
          <w:sz w:val="20"/>
        </w:rPr>
        <w:t xml:space="preserve">. </w:t>
      </w:r>
    </w:p>
    <w:p w14:paraId="5B20B9C2" w14:textId="0502092C" w:rsidR="00AF438A" w:rsidRPr="006E23A9" w:rsidRDefault="00645E93" w:rsidP="009D5B1B">
      <w:pPr>
        <w:pStyle w:val="Zkladntext"/>
        <w:numPr>
          <w:ilvl w:val="0"/>
          <w:numId w:val="34"/>
        </w:numPr>
        <w:spacing w:after="120"/>
        <w:ind w:hanging="720"/>
        <w:jc w:val="both"/>
        <w:rPr>
          <w:szCs w:val="24"/>
        </w:rPr>
      </w:pPr>
      <w:r w:rsidRPr="006E23A9">
        <w:rPr>
          <w:szCs w:val="24"/>
        </w:rPr>
        <w:t>Smluvní strana, která komerčně užívá společný výsledek</w:t>
      </w:r>
      <w:r w:rsidR="00AF438A" w:rsidRPr="006E23A9">
        <w:rPr>
          <w:szCs w:val="24"/>
        </w:rPr>
        <w:t xml:space="preserve"> (</w:t>
      </w:r>
      <w:r w:rsidR="00D707A4" w:rsidRPr="006E23A9">
        <w:rPr>
          <w:szCs w:val="24"/>
        </w:rPr>
        <w:t>dále též jen „</w:t>
      </w:r>
      <w:r w:rsidR="00AF438A" w:rsidRPr="006E23A9">
        <w:rPr>
          <w:rFonts w:eastAsia="Arial"/>
          <w:color w:val="000000"/>
          <w:spacing w:val="2"/>
        </w:rPr>
        <w:t xml:space="preserve">povinná </w:t>
      </w:r>
      <w:r w:rsidR="00920E25" w:rsidRPr="006E23A9">
        <w:rPr>
          <w:rFonts w:eastAsia="Arial"/>
          <w:color w:val="000000"/>
          <w:spacing w:val="2"/>
        </w:rPr>
        <w:t xml:space="preserve">smluvní </w:t>
      </w:r>
      <w:r w:rsidR="00AF438A" w:rsidRPr="006E23A9">
        <w:rPr>
          <w:rFonts w:eastAsia="Arial"/>
          <w:color w:val="000000"/>
          <w:spacing w:val="2"/>
        </w:rPr>
        <w:t>strana</w:t>
      </w:r>
      <w:r w:rsidR="00D707A4" w:rsidRPr="006E23A9">
        <w:rPr>
          <w:rFonts w:eastAsia="Arial"/>
          <w:color w:val="000000"/>
          <w:spacing w:val="2"/>
        </w:rPr>
        <w:t>“</w:t>
      </w:r>
      <w:r w:rsidR="00AF438A" w:rsidRPr="006E23A9">
        <w:rPr>
          <w:rFonts w:eastAsia="Arial"/>
          <w:color w:val="000000"/>
          <w:spacing w:val="2"/>
        </w:rPr>
        <w:t>),</w:t>
      </w:r>
      <w:r w:rsidR="00AF438A" w:rsidRPr="006E23A9" w:rsidDel="00EE04B0">
        <w:rPr>
          <w:rFonts w:eastAsia="Arial"/>
          <w:color w:val="000000"/>
          <w:spacing w:val="2"/>
        </w:rPr>
        <w:t xml:space="preserve"> </w:t>
      </w:r>
      <w:r w:rsidR="00AF438A" w:rsidRPr="006E23A9">
        <w:rPr>
          <w:rFonts w:eastAsia="Arial"/>
          <w:color w:val="000000"/>
          <w:spacing w:val="2"/>
        </w:rPr>
        <w:t>je povi</w:t>
      </w:r>
      <w:r w:rsidR="00AF438A" w:rsidRPr="006E23A9">
        <w:rPr>
          <w:rFonts w:eastAsia="Arial"/>
        </w:rPr>
        <w:t>nna</w:t>
      </w:r>
      <w:r w:rsidR="00AF438A" w:rsidRPr="006E23A9">
        <w:rPr>
          <w:rFonts w:eastAsia="Arial"/>
          <w:color w:val="000000"/>
          <w:spacing w:val="2"/>
        </w:rPr>
        <w:t xml:space="preserve"> zaslat předběžné vyúčtování </w:t>
      </w:r>
      <w:r w:rsidR="00AF438A" w:rsidRPr="006E23A9">
        <w:rPr>
          <w:szCs w:val="24"/>
        </w:rPr>
        <w:t>poplatku dle předchozího odstavce</w:t>
      </w:r>
      <w:r w:rsidR="00AF438A" w:rsidRPr="006E23A9">
        <w:rPr>
          <w:rFonts w:eastAsia="Arial"/>
          <w:color w:val="000000"/>
          <w:spacing w:val="2"/>
        </w:rPr>
        <w:t xml:space="preserve"> druhé smluvní straně, a to </w:t>
      </w:r>
      <w:r w:rsidR="00B42822" w:rsidRPr="006E23A9">
        <w:rPr>
          <w:rFonts w:eastAsia="Arial"/>
          <w:color w:val="000000"/>
          <w:spacing w:val="2"/>
        </w:rPr>
        <w:t xml:space="preserve">vždy </w:t>
      </w:r>
      <w:r w:rsidR="00AF438A" w:rsidRPr="006E23A9">
        <w:rPr>
          <w:rFonts w:eastAsia="Arial"/>
          <w:color w:val="000000"/>
          <w:spacing w:val="2"/>
        </w:rPr>
        <w:t>nejpozději do 10. ledna daného kalendářního roku za rok předcházející</w:t>
      </w:r>
      <w:r w:rsidR="00AF438A" w:rsidRPr="006E23A9">
        <w:rPr>
          <w:szCs w:val="24"/>
        </w:rPr>
        <w:t xml:space="preserve">. ZČU bude vyúčtování zasláno e-mailem na adresu: </w:t>
      </w:r>
      <w:hyperlink r:id="rId8" w:history="1">
        <w:r w:rsidR="00AF438A" w:rsidRPr="006E23A9">
          <w:rPr>
            <w:rStyle w:val="Hypertextovodkaz"/>
            <w:szCs w:val="24"/>
          </w:rPr>
          <w:t>transfer@rek.zcu.cz</w:t>
        </w:r>
      </w:hyperlink>
      <w:r w:rsidR="00AF438A" w:rsidRPr="006E23A9">
        <w:rPr>
          <w:szCs w:val="24"/>
        </w:rPr>
        <w:t xml:space="preserve"> a do datové schránky.</w:t>
      </w:r>
      <w:r w:rsidR="00350E55">
        <w:rPr>
          <w:szCs w:val="24"/>
        </w:rPr>
        <w:t xml:space="preserve"> </w:t>
      </w:r>
      <w:r w:rsidR="006958EB" w:rsidRPr="00304A52">
        <w:rPr>
          <w:szCs w:val="24"/>
        </w:rPr>
        <w:t>GoodPRO</w:t>
      </w:r>
      <w:r w:rsidR="00350E55">
        <w:rPr>
          <w:szCs w:val="24"/>
        </w:rPr>
        <w:t xml:space="preserve"> </w:t>
      </w:r>
      <w:r w:rsidR="00AF438A" w:rsidRPr="006E23A9">
        <w:rPr>
          <w:szCs w:val="24"/>
        </w:rPr>
        <w:t xml:space="preserve">bude vyúčtování zasláno na e-mailovou adresu: </w:t>
      </w:r>
      <w:r w:rsidR="00AB4563">
        <w:rPr>
          <w:szCs w:val="24"/>
        </w:rPr>
        <w:t>xxx</w:t>
      </w:r>
      <w:r w:rsidR="00012EF6" w:rsidRPr="006E23A9">
        <w:rPr>
          <w:szCs w:val="24"/>
        </w:rPr>
        <w:t xml:space="preserve"> Zároveň stejným způsobem povinná </w:t>
      </w:r>
      <w:r w:rsidR="00920E25" w:rsidRPr="006E23A9">
        <w:rPr>
          <w:szCs w:val="24"/>
        </w:rPr>
        <w:t xml:space="preserve">smluvní </w:t>
      </w:r>
      <w:r w:rsidR="00012EF6" w:rsidRPr="006E23A9">
        <w:rPr>
          <w:szCs w:val="24"/>
        </w:rPr>
        <w:t xml:space="preserve">strana předloží oprávněné </w:t>
      </w:r>
      <w:r w:rsidR="00535574" w:rsidRPr="006E23A9">
        <w:rPr>
          <w:szCs w:val="24"/>
        </w:rPr>
        <w:t xml:space="preserve">smluvní </w:t>
      </w:r>
      <w:r w:rsidR="00012EF6" w:rsidRPr="006E23A9">
        <w:rPr>
          <w:szCs w:val="24"/>
        </w:rPr>
        <w:t>straně evidenční list, ze kterého bude možno ověřit výši poplatku.</w:t>
      </w:r>
      <w:r w:rsidR="00AF438A" w:rsidRPr="006E23A9">
        <w:rPr>
          <w:szCs w:val="24"/>
        </w:rPr>
        <w:t xml:space="preserve"> Oprávněná </w:t>
      </w:r>
      <w:r w:rsidR="00535574" w:rsidRPr="006E23A9">
        <w:rPr>
          <w:szCs w:val="24"/>
        </w:rPr>
        <w:t xml:space="preserve">smluvní </w:t>
      </w:r>
      <w:r w:rsidR="00AF438A" w:rsidRPr="006E23A9">
        <w:rPr>
          <w:szCs w:val="24"/>
        </w:rPr>
        <w:t xml:space="preserve">strana je povinna vystavit a doručit povinné </w:t>
      </w:r>
      <w:r w:rsidR="00920E25" w:rsidRPr="006E23A9">
        <w:rPr>
          <w:szCs w:val="24"/>
        </w:rPr>
        <w:t xml:space="preserve">smluvní </w:t>
      </w:r>
      <w:r w:rsidR="00AF438A" w:rsidRPr="006E23A9">
        <w:rPr>
          <w:szCs w:val="24"/>
        </w:rPr>
        <w:t xml:space="preserve">straně originál daňového dokladu (faktura). </w:t>
      </w:r>
      <w:r w:rsidR="00AF438A" w:rsidRPr="006E23A9">
        <w:rPr>
          <w:rFonts w:eastAsia="Arial"/>
          <w:color w:val="000000"/>
          <w:spacing w:val="2"/>
          <w:szCs w:val="24"/>
        </w:rPr>
        <w:t>Dnem uskutečnění zdanitelného plnění je v souladu s ustanovením § 21 odst. 8) zákona č. 235/2004 Sb., o dani z přidané hodnoty, ve znění pozdějších předpisů, poslední kalendářní den předchozího roku</w:t>
      </w:r>
      <w:r w:rsidR="00AF438A" w:rsidRPr="006E23A9">
        <w:rPr>
          <w:szCs w:val="24"/>
        </w:rPr>
        <w:t xml:space="preserve">. </w:t>
      </w:r>
    </w:p>
    <w:p w14:paraId="11833806" w14:textId="63F2B8BB" w:rsidR="00AF438A" w:rsidRPr="006E23A9" w:rsidRDefault="00AF438A" w:rsidP="009D5B1B">
      <w:pPr>
        <w:pStyle w:val="Zkladntext"/>
        <w:numPr>
          <w:ilvl w:val="0"/>
          <w:numId w:val="34"/>
        </w:numPr>
        <w:spacing w:after="120"/>
        <w:ind w:hanging="720"/>
        <w:jc w:val="both"/>
        <w:rPr>
          <w:szCs w:val="24"/>
        </w:rPr>
      </w:pPr>
      <w:r w:rsidRPr="006E23A9">
        <w:rPr>
          <w:szCs w:val="24"/>
        </w:rPr>
        <w:t xml:space="preserve">Povinná </w:t>
      </w:r>
      <w:r w:rsidR="00920E25" w:rsidRPr="006E23A9">
        <w:rPr>
          <w:szCs w:val="24"/>
        </w:rPr>
        <w:t xml:space="preserve">smluvní </w:t>
      </w:r>
      <w:r w:rsidRPr="006E23A9">
        <w:rPr>
          <w:szCs w:val="24"/>
        </w:rPr>
        <w:t xml:space="preserve">strana </w:t>
      </w:r>
      <w:r w:rsidRPr="006E23A9">
        <w:t xml:space="preserve">má dále povinnost do 28. února daného roku zaslat oprávněné </w:t>
      </w:r>
      <w:r w:rsidR="00920E25" w:rsidRPr="006E23A9">
        <w:t xml:space="preserve">smluvní </w:t>
      </w:r>
      <w:r w:rsidRPr="006E23A9">
        <w:t xml:space="preserve">straně na výše uvedený </w:t>
      </w:r>
      <w:r w:rsidRPr="006E23A9">
        <w:rPr>
          <w:rFonts w:eastAsia="Arial"/>
          <w:color w:val="000000"/>
          <w:spacing w:val="2"/>
        </w:rPr>
        <w:t>e-mail a do datové schránky</w:t>
      </w:r>
      <w:r w:rsidRPr="006E23A9" w:rsidDel="003750EB">
        <w:t xml:space="preserve"> </w:t>
      </w:r>
      <w:r w:rsidRPr="006E23A9">
        <w:t xml:space="preserve">konečné vyúčtování. Bude-li třeba, oprávněná </w:t>
      </w:r>
      <w:r w:rsidR="00920E25" w:rsidRPr="006E23A9">
        <w:t xml:space="preserve">smluvní </w:t>
      </w:r>
      <w:r w:rsidRPr="006E23A9">
        <w:t>strana do deseti pracovních dní od doručení konečného vyúčtování vystaví konečnou fakturu na poplatek za užívání výsledku v pře</w:t>
      </w:r>
      <w:r w:rsidR="001461C7">
        <w:t>d</w:t>
      </w:r>
      <w:r w:rsidRPr="006E23A9">
        <w:t>chozím roce.</w:t>
      </w:r>
    </w:p>
    <w:p w14:paraId="7208EAE9" w14:textId="523DEF3A" w:rsidR="00645E93" w:rsidRPr="006E23A9" w:rsidRDefault="00AF438A" w:rsidP="009D5B1B">
      <w:pPr>
        <w:pStyle w:val="Zkladntext"/>
        <w:numPr>
          <w:ilvl w:val="0"/>
          <w:numId w:val="34"/>
        </w:numPr>
        <w:spacing w:after="120"/>
        <w:ind w:hanging="720"/>
        <w:jc w:val="both"/>
        <w:rPr>
          <w:szCs w:val="24"/>
        </w:rPr>
      </w:pPr>
      <w:r w:rsidRPr="006E23A9">
        <w:rPr>
          <w:szCs w:val="24"/>
        </w:rPr>
        <w:lastRenderedPageBreak/>
        <w:t>K poplatku určenému dle předchozí</w:t>
      </w:r>
      <w:r w:rsidR="00F96266">
        <w:rPr>
          <w:szCs w:val="24"/>
        </w:rPr>
        <w:t>c</w:t>
      </w:r>
      <w:r w:rsidRPr="006E23A9">
        <w:rPr>
          <w:szCs w:val="24"/>
        </w:rPr>
        <w:t>h odstavc</w:t>
      </w:r>
      <w:r w:rsidR="00F96266">
        <w:rPr>
          <w:szCs w:val="24"/>
        </w:rPr>
        <w:t>ů</w:t>
      </w:r>
      <w:r w:rsidRPr="006E23A9">
        <w:rPr>
          <w:szCs w:val="24"/>
        </w:rPr>
        <w:t xml:space="preserve"> bude připočtena DPH, poplatek bude uhrazen na základě faktury vystavené oprávněnou smluvní stranou, se splatností 30 dní.</w:t>
      </w:r>
      <w:r w:rsidR="00645E93" w:rsidRPr="006E23A9">
        <w:rPr>
          <w:szCs w:val="24"/>
        </w:rPr>
        <w:t xml:space="preserve"> </w:t>
      </w:r>
    </w:p>
    <w:p w14:paraId="48DA179F" w14:textId="082A4D47" w:rsidR="00645E93" w:rsidRPr="006E23A9" w:rsidRDefault="00645E93" w:rsidP="009D5B1B">
      <w:pPr>
        <w:pStyle w:val="Zkladntext"/>
        <w:numPr>
          <w:ilvl w:val="0"/>
          <w:numId w:val="34"/>
        </w:numPr>
        <w:spacing w:after="120"/>
        <w:ind w:hanging="720"/>
        <w:jc w:val="both"/>
        <w:rPr>
          <w:szCs w:val="24"/>
        </w:rPr>
      </w:pPr>
      <w:r w:rsidRPr="006E23A9">
        <w:rPr>
          <w:szCs w:val="24"/>
        </w:rPr>
        <w:t xml:space="preserve">V případě prodlení s předložením vyúčtování </w:t>
      </w:r>
      <w:r w:rsidR="0034355A" w:rsidRPr="006E23A9">
        <w:rPr>
          <w:szCs w:val="24"/>
        </w:rPr>
        <w:t>poplatku</w:t>
      </w:r>
      <w:r w:rsidRPr="006E23A9">
        <w:rPr>
          <w:szCs w:val="24"/>
        </w:rPr>
        <w:t xml:space="preserve"> je </w:t>
      </w:r>
      <w:r w:rsidR="0034355A" w:rsidRPr="006E23A9">
        <w:rPr>
          <w:szCs w:val="24"/>
        </w:rPr>
        <w:t xml:space="preserve">smluvní strana využívající </w:t>
      </w:r>
      <w:r w:rsidR="00927411" w:rsidRPr="006E23A9">
        <w:rPr>
          <w:szCs w:val="24"/>
        </w:rPr>
        <w:t xml:space="preserve">společný </w:t>
      </w:r>
      <w:r w:rsidR="0034355A" w:rsidRPr="006E23A9">
        <w:rPr>
          <w:szCs w:val="24"/>
        </w:rPr>
        <w:t xml:space="preserve">výsledek </w:t>
      </w:r>
      <w:r w:rsidRPr="006E23A9">
        <w:rPr>
          <w:szCs w:val="24"/>
        </w:rPr>
        <w:t xml:space="preserve">povinna </w:t>
      </w:r>
      <w:r w:rsidR="00920E25" w:rsidRPr="006E23A9">
        <w:rPr>
          <w:szCs w:val="24"/>
        </w:rPr>
        <w:t xml:space="preserve">oprávněné </w:t>
      </w:r>
      <w:r w:rsidRPr="006E23A9">
        <w:rPr>
          <w:szCs w:val="24"/>
        </w:rPr>
        <w:t xml:space="preserve">smluvní straně </w:t>
      </w:r>
      <w:r w:rsidR="0034355A" w:rsidRPr="006E23A9">
        <w:rPr>
          <w:szCs w:val="24"/>
        </w:rPr>
        <w:t xml:space="preserve">uhradit </w:t>
      </w:r>
      <w:r w:rsidRPr="006E23A9">
        <w:rPr>
          <w:szCs w:val="24"/>
        </w:rPr>
        <w:t xml:space="preserve">smluvní pokutu ve výši 300,- Kč za každý, byť započatý den prodlení. </w:t>
      </w:r>
      <w:r w:rsidR="00FF6E67" w:rsidRPr="006E23A9">
        <w:rPr>
          <w:szCs w:val="24"/>
        </w:rPr>
        <w:t>Ujednáním o s</w:t>
      </w:r>
      <w:r w:rsidRPr="006E23A9">
        <w:rPr>
          <w:szCs w:val="24"/>
        </w:rPr>
        <w:t>mluvní pokut</w:t>
      </w:r>
      <w:r w:rsidR="00FF6E67" w:rsidRPr="006E23A9">
        <w:rPr>
          <w:szCs w:val="24"/>
        </w:rPr>
        <w:t>ě</w:t>
      </w:r>
      <w:r w:rsidRPr="006E23A9">
        <w:rPr>
          <w:szCs w:val="24"/>
        </w:rPr>
        <w:t xml:space="preserve"> ne</w:t>
      </w:r>
      <w:r w:rsidR="00FF6E67" w:rsidRPr="006E23A9">
        <w:rPr>
          <w:szCs w:val="24"/>
        </w:rPr>
        <w:t xml:space="preserve">ní dotčeno právo na </w:t>
      </w:r>
      <w:r w:rsidRPr="006E23A9">
        <w:rPr>
          <w:szCs w:val="24"/>
        </w:rPr>
        <w:t>náhradu škody</w:t>
      </w:r>
      <w:r w:rsidR="0034355A" w:rsidRPr="006E23A9">
        <w:rPr>
          <w:szCs w:val="24"/>
        </w:rPr>
        <w:t xml:space="preserve"> v plné výši</w:t>
      </w:r>
      <w:r w:rsidRPr="006E23A9">
        <w:rPr>
          <w:szCs w:val="24"/>
        </w:rPr>
        <w:t xml:space="preserve">. </w:t>
      </w:r>
    </w:p>
    <w:p w14:paraId="475079A5" w14:textId="59E35C55" w:rsidR="00FF6E67" w:rsidRPr="006E23A9" w:rsidRDefault="00FF6E67" w:rsidP="009D5B1B">
      <w:pPr>
        <w:pStyle w:val="Zkladntext"/>
        <w:numPr>
          <w:ilvl w:val="0"/>
          <w:numId w:val="34"/>
        </w:numPr>
        <w:spacing w:after="120"/>
        <w:ind w:hanging="720"/>
        <w:jc w:val="both"/>
        <w:rPr>
          <w:szCs w:val="24"/>
        </w:rPr>
      </w:pPr>
      <w:r w:rsidRPr="006E23A9">
        <w:rPr>
          <w:szCs w:val="24"/>
        </w:rPr>
        <w:t xml:space="preserve">Nezaplatí-li smluvní strana využívající </w:t>
      </w:r>
      <w:r w:rsidR="00927411" w:rsidRPr="006E23A9">
        <w:rPr>
          <w:szCs w:val="24"/>
        </w:rPr>
        <w:t xml:space="preserve">společný </w:t>
      </w:r>
      <w:r w:rsidRPr="006E23A9">
        <w:rPr>
          <w:szCs w:val="24"/>
        </w:rPr>
        <w:t>výsledek poplatek dle tohoto článku včas, je povinn</w:t>
      </w:r>
      <w:r w:rsidR="0034355A" w:rsidRPr="006E23A9">
        <w:rPr>
          <w:szCs w:val="24"/>
        </w:rPr>
        <w:t>a</w:t>
      </w:r>
      <w:r w:rsidRPr="006E23A9">
        <w:rPr>
          <w:szCs w:val="24"/>
        </w:rPr>
        <w:t xml:space="preserve"> hradit </w:t>
      </w:r>
      <w:r w:rsidR="00920E25" w:rsidRPr="006E23A9">
        <w:rPr>
          <w:szCs w:val="24"/>
        </w:rPr>
        <w:t xml:space="preserve">oprávněné </w:t>
      </w:r>
      <w:r w:rsidRPr="006E23A9">
        <w:rPr>
          <w:szCs w:val="24"/>
        </w:rPr>
        <w:t>smluvní straně smluvní pokutu ve výši 0,1 % z dlužné částky za každý, i započatý, den prodlení. Ujednáním o smluvní pokutě není dotčeno právo na náhradu škody</w:t>
      </w:r>
      <w:r w:rsidR="0034355A" w:rsidRPr="006E23A9">
        <w:rPr>
          <w:szCs w:val="24"/>
        </w:rPr>
        <w:t xml:space="preserve"> v plné výši</w:t>
      </w:r>
      <w:r w:rsidRPr="006E23A9">
        <w:rPr>
          <w:szCs w:val="24"/>
        </w:rPr>
        <w:t>.</w:t>
      </w:r>
    </w:p>
    <w:p w14:paraId="3A0A739F" w14:textId="7A94C448" w:rsidR="003432FD" w:rsidRPr="006E23A9" w:rsidRDefault="003432FD" w:rsidP="009D5B1B">
      <w:pPr>
        <w:pStyle w:val="Zkladntext"/>
        <w:numPr>
          <w:ilvl w:val="0"/>
          <w:numId w:val="34"/>
        </w:numPr>
        <w:spacing w:after="120"/>
        <w:ind w:hanging="720"/>
        <w:jc w:val="both"/>
        <w:rPr>
          <w:szCs w:val="24"/>
        </w:rPr>
      </w:pPr>
      <w:r w:rsidRPr="006E23A9">
        <w:rPr>
          <w:szCs w:val="24"/>
        </w:rPr>
        <w:t xml:space="preserve">Při sporu o výši poplatku dle tohoto článku výši poplatku vypočítá znalec zapsaný v seznamu znalců určený na návrh oprávněné smluvní strany.  Smluvní strana užívající společný výsledek je povinna za tímto účelem umožnit znalci nahlížení do svého účetnictví a do podkladů k provedení věcného (technologického) auditu. Pokud bude výše odměny zjištěná znalcem vyšší než výše poplatku sdělená smluvní stranou užívající společný výsledek, a tento rozdíl bude vyšší než 10 %, je smluvní strana užívající společný výsledek povinna uhradit </w:t>
      </w:r>
      <w:r w:rsidR="00920E25" w:rsidRPr="006E23A9">
        <w:rPr>
          <w:szCs w:val="24"/>
        </w:rPr>
        <w:t xml:space="preserve">oprávněné </w:t>
      </w:r>
      <w:r w:rsidRPr="006E23A9">
        <w:rPr>
          <w:szCs w:val="24"/>
        </w:rPr>
        <w:t>smluvní straně náklady vynaložené na činnost znalce dle tohoto odstavce.</w:t>
      </w:r>
      <w:bookmarkEnd w:id="5"/>
    </w:p>
    <w:p w14:paraId="7F9C057A" w14:textId="77777777" w:rsidR="00DF0B4A" w:rsidRPr="006E23A9" w:rsidRDefault="00DF0B4A">
      <w:pPr>
        <w:pStyle w:val="Zkladntext"/>
        <w:jc w:val="center"/>
        <w:rPr>
          <w:b/>
        </w:rPr>
      </w:pPr>
    </w:p>
    <w:p w14:paraId="68FDC678" w14:textId="383AFCF0" w:rsidR="009D2B69" w:rsidRPr="006E23A9" w:rsidRDefault="009D2B69">
      <w:pPr>
        <w:pStyle w:val="Zkladntext"/>
        <w:jc w:val="center"/>
        <w:rPr>
          <w:b/>
        </w:rPr>
      </w:pPr>
      <w:r w:rsidRPr="006E23A9">
        <w:rPr>
          <w:b/>
        </w:rPr>
        <w:t>V.</w:t>
      </w:r>
    </w:p>
    <w:p w14:paraId="6AB3E06E" w14:textId="77777777" w:rsidR="009D2B69" w:rsidRPr="006E23A9" w:rsidRDefault="009D2B69" w:rsidP="006E23A9">
      <w:pPr>
        <w:pStyle w:val="Zkladntext"/>
        <w:spacing w:after="120"/>
        <w:jc w:val="center"/>
        <w:rPr>
          <w:b/>
        </w:rPr>
      </w:pPr>
      <w:r w:rsidRPr="006E23A9">
        <w:rPr>
          <w:b/>
        </w:rPr>
        <w:t>Důvěrnost informací</w:t>
      </w:r>
    </w:p>
    <w:p w14:paraId="038505B8" w14:textId="6CBCDE5B" w:rsidR="009D2B69" w:rsidRPr="006E23A9" w:rsidRDefault="009D2B69" w:rsidP="006E23A9">
      <w:pPr>
        <w:pStyle w:val="Odstavecseseznamem"/>
        <w:numPr>
          <w:ilvl w:val="0"/>
          <w:numId w:val="32"/>
        </w:numPr>
        <w:spacing w:after="120"/>
        <w:ind w:hanging="720"/>
        <w:contextualSpacing w:val="0"/>
        <w:jc w:val="both"/>
        <w:rPr>
          <w:sz w:val="24"/>
          <w:szCs w:val="24"/>
        </w:rPr>
      </w:pPr>
      <w:r w:rsidRPr="006E23A9">
        <w:rPr>
          <w:sz w:val="24"/>
          <w:szCs w:val="24"/>
        </w:rPr>
        <w:t>Výsledky řešení projektu</w:t>
      </w:r>
      <w:r w:rsidR="00DC02B1" w:rsidRPr="006E23A9">
        <w:rPr>
          <w:sz w:val="24"/>
          <w:szCs w:val="24"/>
        </w:rPr>
        <w:t xml:space="preserve"> uvedené v čl. II. odst. 1 písm</w:t>
      </w:r>
      <w:r w:rsidR="00DC02B1" w:rsidRPr="008150FF">
        <w:rPr>
          <w:sz w:val="24"/>
          <w:szCs w:val="24"/>
        </w:rPr>
        <w:t xml:space="preserve">. </w:t>
      </w:r>
      <w:r w:rsidR="008150FF" w:rsidRPr="008150FF">
        <w:rPr>
          <w:sz w:val="24"/>
          <w:szCs w:val="24"/>
        </w:rPr>
        <w:t>a) -</w:t>
      </w:r>
      <w:r w:rsidR="002C3962" w:rsidRPr="008150FF">
        <w:rPr>
          <w:sz w:val="24"/>
          <w:szCs w:val="24"/>
        </w:rPr>
        <w:t xml:space="preserve"> g)</w:t>
      </w:r>
      <w:r w:rsidR="00DC02B1" w:rsidRPr="008150FF">
        <w:rPr>
          <w:sz w:val="24"/>
          <w:szCs w:val="24"/>
        </w:rPr>
        <w:t xml:space="preserve"> </w:t>
      </w:r>
      <w:r w:rsidR="003209CA" w:rsidRPr="008150FF">
        <w:rPr>
          <w:sz w:val="24"/>
          <w:szCs w:val="24"/>
        </w:rPr>
        <w:t>této</w:t>
      </w:r>
      <w:r w:rsidR="003209CA" w:rsidRPr="006E23A9">
        <w:rPr>
          <w:sz w:val="24"/>
          <w:szCs w:val="24"/>
        </w:rPr>
        <w:t xml:space="preserve"> smlouvy </w:t>
      </w:r>
      <w:r w:rsidRPr="006E23A9">
        <w:rPr>
          <w:sz w:val="24"/>
          <w:szCs w:val="24"/>
        </w:rPr>
        <w:t>tvoří duševní vlastnictví</w:t>
      </w:r>
      <w:r w:rsidR="00012EF6" w:rsidRPr="006E23A9">
        <w:rPr>
          <w:sz w:val="24"/>
          <w:szCs w:val="24"/>
        </w:rPr>
        <w:t xml:space="preserve">, resp. </w:t>
      </w:r>
      <w:r w:rsidRPr="006E23A9">
        <w:rPr>
          <w:sz w:val="24"/>
          <w:szCs w:val="24"/>
        </w:rPr>
        <w:t xml:space="preserve">obchodní tajemství </w:t>
      </w:r>
      <w:r w:rsidR="00554CD1" w:rsidRPr="006E23A9">
        <w:rPr>
          <w:sz w:val="24"/>
          <w:szCs w:val="24"/>
        </w:rPr>
        <w:t xml:space="preserve">příslušných </w:t>
      </w:r>
      <w:r w:rsidRPr="006E23A9">
        <w:rPr>
          <w:sz w:val="24"/>
          <w:szCs w:val="24"/>
        </w:rPr>
        <w:t>smluvních stran</w:t>
      </w:r>
      <w:r w:rsidR="00554CD1" w:rsidRPr="006E23A9">
        <w:rPr>
          <w:sz w:val="24"/>
          <w:szCs w:val="24"/>
        </w:rPr>
        <w:t xml:space="preserve"> (vlastníků těchto výsledků)</w:t>
      </w:r>
      <w:r w:rsidRPr="006E23A9">
        <w:rPr>
          <w:sz w:val="24"/>
          <w:szCs w:val="24"/>
        </w:rPr>
        <w:t xml:space="preserve"> ve smyslu ust</w:t>
      </w:r>
      <w:r w:rsidR="00B05A53" w:rsidRPr="006E23A9">
        <w:rPr>
          <w:sz w:val="24"/>
          <w:szCs w:val="24"/>
        </w:rPr>
        <w:t>anovení</w:t>
      </w:r>
      <w:r w:rsidRPr="006E23A9">
        <w:rPr>
          <w:sz w:val="24"/>
          <w:szCs w:val="24"/>
        </w:rPr>
        <w:t xml:space="preserve"> § 504 zákona č. 89/2012 Sb., občanský zákoník, v platném znění, a smluvní strany se zavazují obsah </w:t>
      </w:r>
      <w:r w:rsidR="00012EF6" w:rsidRPr="006E23A9">
        <w:rPr>
          <w:sz w:val="24"/>
          <w:szCs w:val="24"/>
        </w:rPr>
        <w:t xml:space="preserve">duševního vlastnictví či </w:t>
      </w:r>
      <w:r w:rsidRPr="006E23A9">
        <w:rPr>
          <w:sz w:val="24"/>
          <w:szCs w:val="24"/>
        </w:rPr>
        <w:t xml:space="preserve">obchodního tajemství </w:t>
      </w:r>
      <w:r w:rsidR="00554CD1" w:rsidRPr="006E23A9">
        <w:rPr>
          <w:sz w:val="24"/>
          <w:szCs w:val="24"/>
        </w:rPr>
        <w:t xml:space="preserve">druhé smluvní strany </w:t>
      </w:r>
      <w:r w:rsidRPr="006E23A9">
        <w:rPr>
          <w:sz w:val="24"/>
          <w:szCs w:val="24"/>
        </w:rPr>
        <w:t xml:space="preserve">nevyzradit žádné třetí osobě bez předchozího písemného souhlasu </w:t>
      </w:r>
      <w:r w:rsidR="00012EF6" w:rsidRPr="006E23A9">
        <w:rPr>
          <w:sz w:val="24"/>
          <w:szCs w:val="24"/>
        </w:rPr>
        <w:t xml:space="preserve">dané </w:t>
      </w:r>
      <w:r w:rsidRPr="006E23A9">
        <w:rPr>
          <w:sz w:val="24"/>
          <w:szCs w:val="24"/>
        </w:rPr>
        <w:t>smluvní strany</w:t>
      </w:r>
      <w:r w:rsidR="00516F75" w:rsidRPr="006E23A9">
        <w:rPr>
          <w:sz w:val="24"/>
          <w:szCs w:val="24"/>
        </w:rPr>
        <w:t>.</w:t>
      </w:r>
      <w:r w:rsidRPr="006E23A9">
        <w:rPr>
          <w:sz w:val="24"/>
          <w:szCs w:val="24"/>
        </w:rPr>
        <w:t xml:space="preserve"> Výsledky řešení projektu netvoří žádné jiné důvěrné informace, se kterými by bylo třeba nakládat podle zvláštních právních předpisů. </w:t>
      </w:r>
    </w:p>
    <w:p w14:paraId="20568B90" w14:textId="77777777" w:rsidR="007A7C5E" w:rsidRPr="006E23A9" w:rsidRDefault="007A7C5E" w:rsidP="00D26A98">
      <w:pPr>
        <w:jc w:val="both"/>
      </w:pPr>
    </w:p>
    <w:p w14:paraId="3334C9DD" w14:textId="6A1A9DB6" w:rsidR="009D2B69" w:rsidRPr="006E23A9" w:rsidRDefault="008259DF">
      <w:pPr>
        <w:pStyle w:val="Zkladntext"/>
        <w:jc w:val="center"/>
        <w:rPr>
          <w:b/>
        </w:rPr>
      </w:pPr>
      <w:r w:rsidRPr="006E23A9">
        <w:rPr>
          <w:b/>
        </w:rPr>
        <w:t>V</w:t>
      </w:r>
      <w:r w:rsidR="006E23A9">
        <w:rPr>
          <w:b/>
        </w:rPr>
        <w:t>I</w:t>
      </w:r>
      <w:r w:rsidR="009D2B69" w:rsidRPr="006E23A9">
        <w:rPr>
          <w:b/>
        </w:rPr>
        <w:t>.</w:t>
      </w:r>
    </w:p>
    <w:p w14:paraId="0B30DFC1" w14:textId="77777777" w:rsidR="009D2B69" w:rsidRPr="006E23A9" w:rsidRDefault="009D2B69" w:rsidP="006E23A9">
      <w:pPr>
        <w:spacing w:after="120"/>
        <w:jc w:val="center"/>
        <w:rPr>
          <w:b/>
          <w:bCs/>
          <w:sz w:val="24"/>
        </w:rPr>
      </w:pPr>
      <w:r w:rsidRPr="006E23A9">
        <w:rPr>
          <w:b/>
          <w:bCs/>
          <w:sz w:val="24"/>
        </w:rPr>
        <w:t>Sankce</w:t>
      </w:r>
    </w:p>
    <w:p w14:paraId="6939C5DB" w14:textId="3D361F8C" w:rsidR="009D2B69" w:rsidRPr="006E23A9" w:rsidRDefault="0086129A" w:rsidP="006E23A9">
      <w:pPr>
        <w:pStyle w:val="Odstavecseseznamem"/>
        <w:numPr>
          <w:ilvl w:val="0"/>
          <w:numId w:val="33"/>
        </w:numPr>
        <w:spacing w:after="120"/>
        <w:ind w:hanging="720"/>
        <w:contextualSpacing w:val="0"/>
        <w:jc w:val="both"/>
        <w:rPr>
          <w:szCs w:val="24"/>
        </w:rPr>
      </w:pPr>
      <w:r w:rsidRPr="006E23A9">
        <w:rPr>
          <w:sz w:val="24"/>
          <w:szCs w:val="24"/>
        </w:rPr>
        <w:t>Pokud kterákoliv smluvní strana poruší svůj závazek dle této smlouvy a toto porušení nenapraví (je-li to možné) v přiměřené lhůtě na základě výzvy druhé smluvní strany</w:t>
      </w:r>
      <w:r w:rsidR="009D2B69" w:rsidRPr="006E23A9">
        <w:rPr>
          <w:sz w:val="24"/>
          <w:szCs w:val="24"/>
        </w:rPr>
        <w:t>, je povinna zaplatit druhé smluvní straně jednorázovou smluvní pokutu ve výši 10.000,-</w:t>
      </w:r>
      <w:r w:rsidR="00516F75" w:rsidRPr="006E23A9">
        <w:rPr>
          <w:sz w:val="24"/>
          <w:szCs w:val="24"/>
        </w:rPr>
        <w:t xml:space="preserve"> </w:t>
      </w:r>
      <w:r w:rsidR="009D2B69" w:rsidRPr="006E23A9">
        <w:rPr>
          <w:sz w:val="24"/>
          <w:szCs w:val="24"/>
        </w:rPr>
        <w:t>Kč</w:t>
      </w:r>
      <w:r w:rsidR="008A2111" w:rsidRPr="006E23A9">
        <w:rPr>
          <w:sz w:val="24"/>
          <w:szCs w:val="24"/>
        </w:rPr>
        <w:t>, pokud není stanovena touto smlouvou jiná smluvní pokuta</w:t>
      </w:r>
      <w:r w:rsidR="009D2B69" w:rsidRPr="006E23A9">
        <w:rPr>
          <w:sz w:val="24"/>
          <w:szCs w:val="24"/>
        </w:rPr>
        <w:t xml:space="preserve">. </w:t>
      </w:r>
      <w:r w:rsidR="00283B49" w:rsidRPr="006E23A9">
        <w:rPr>
          <w:sz w:val="24"/>
          <w:szCs w:val="24"/>
        </w:rPr>
        <w:t xml:space="preserve">Poruší-li kterákoliv ze smluvních stran povinnost mlčenlivosti dle čl. V. této smlouvy, je povinna zaplatit </w:t>
      </w:r>
      <w:r w:rsidR="00AF438A" w:rsidRPr="006E23A9">
        <w:rPr>
          <w:sz w:val="24"/>
          <w:szCs w:val="24"/>
        </w:rPr>
        <w:t>druhé</w:t>
      </w:r>
      <w:r w:rsidR="00283B49" w:rsidRPr="006E23A9">
        <w:rPr>
          <w:sz w:val="24"/>
          <w:szCs w:val="24"/>
        </w:rPr>
        <w:t xml:space="preserve"> smluvní straně smluvní pokutu ve výši 50.000,- Kč. </w:t>
      </w:r>
      <w:r w:rsidR="009D2B69" w:rsidRPr="006E23A9">
        <w:rPr>
          <w:sz w:val="24"/>
          <w:szCs w:val="24"/>
        </w:rPr>
        <w:t xml:space="preserve">Zaplacením smluvní pokuty nezaniká právo poškozené strany na náhradu škody, a to v plné výši. </w:t>
      </w:r>
    </w:p>
    <w:p w14:paraId="68685DD0" w14:textId="77777777" w:rsidR="00744F3A" w:rsidRPr="006E23A9" w:rsidRDefault="00744F3A" w:rsidP="00D26A98">
      <w:pPr>
        <w:jc w:val="both"/>
        <w:rPr>
          <w:b/>
        </w:rPr>
      </w:pPr>
    </w:p>
    <w:p w14:paraId="06E3ED0D" w14:textId="1A212E47" w:rsidR="009D2B69" w:rsidRPr="006E23A9" w:rsidRDefault="008259DF">
      <w:pPr>
        <w:pStyle w:val="Zkladntext"/>
        <w:jc w:val="center"/>
        <w:rPr>
          <w:b/>
        </w:rPr>
      </w:pPr>
      <w:r w:rsidRPr="006E23A9">
        <w:rPr>
          <w:b/>
        </w:rPr>
        <w:t>V</w:t>
      </w:r>
      <w:r w:rsidR="006E23A9">
        <w:rPr>
          <w:b/>
        </w:rPr>
        <w:t>I</w:t>
      </w:r>
      <w:r w:rsidRPr="006E23A9">
        <w:rPr>
          <w:b/>
        </w:rPr>
        <w:t>I</w:t>
      </w:r>
      <w:r w:rsidR="009D2B69" w:rsidRPr="006E23A9">
        <w:rPr>
          <w:b/>
        </w:rPr>
        <w:t>.</w:t>
      </w:r>
    </w:p>
    <w:p w14:paraId="7109C231" w14:textId="77777777" w:rsidR="00744F3A" w:rsidRPr="00350E55" w:rsidRDefault="009D2B69" w:rsidP="006E23A9">
      <w:pPr>
        <w:spacing w:after="120"/>
        <w:jc w:val="center"/>
        <w:rPr>
          <w:b/>
          <w:bCs/>
          <w:sz w:val="24"/>
        </w:rPr>
      </w:pPr>
      <w:r w:rsidRPr="00350E55">
        <w:rPr>
          <w:b/>
          <w:bCs/>
          <w:sz w:val="24"/>
        </w:rPr>
        <w:t>Závěrečná ustanovení</w:t>
      </w:r>
    </w:p>
    <w:p w14:paraId="29B1DEB2" w14:textId="0DF7FF8B" w:rsidR="008A2111" w:rsidRPr="006E23A9" w:rsidRDefault="006958EB" w:rsidP="006E23A9">
      <w:pPr>
        <w:pStyle w:val="Odstavecseseznamem"/>
        <w:numPr>
          <w:ilvl w:val="0"/>
          <w:numId w:val="20"/>
        </w:numPr>
        <w:spacing w:after="120"/>
        <w:ind w:hanging="720"/>
        <w:contextualSpacing w:val="0"/>
        <w:jc w:val="both"/>
        <w:rPr>
          <w:sz w:val="24"/>
          <w:szCs w:val="24"/>
        </w:rPr>
      </w:pPr>
      <w:r w:rsidRPr="00304A52">
        <w:rPr>
          <w:sz w:val="24"/>
          <w:szCs w:val="24"/>
        </w:rPr>
        <w:t>GoodPRO</w:t>
      </w:r>
      <w:r w:rsidR="00645E93" w:rsidRPr="00350E55">
        <w:rPr>
          <w:sz w:val="24"/>
          <w:szCs w:val="24"/>
        </w:rPr>
        <w:t xml:space="preserve"> </w:t>
      </w:r>
      <w:r w:rsidR="00AF438A" w:rsidRPr="00350E55">
        <w:rPr>
          <w:sz w:val="24"/>
          <w:szCs w:val="24"/>
        </w:rPr>
        <w:t xml:space="preserve">bere na vědomí, </w:t>
      </w:r>
      <w:r w:rsidR="008D363A" w:rsidRPr="00350E55">
        <w:rPr>
          <w:sz w:val="24"/>
          <w:szCs w:val="24"/>
        </w:rPr>
        <w:t xml:space="preserve">že </w:t>
      </w:r>
      <w:r w:rsidR="00AF438A" w:rsidRPr="00350E55">
        <w:rPr>
          <w:sz w:val="24"/>
          <w:szCs w:val="24"/>
        </w:rPr>
        <w:t xml:space="preserve">smlouvy uzavírané </w:t>
      </w:r>
      <w:r w:rsidR="008D363A" w:rsidRPr="00350E55">
        <w:rPr>
          <w:sz w:val="24"/>
          <w:szCs w:val="24"/>
        </w:rPr>
        <w:t>ZČU</w:t>
      </w:r>
      <w:r w:rsidR="00AF438A" w:rsidRPr="00350E55">
        <w:rPr>
          <w:sz w:val="24"/>
          <w:szCs w:val="24"/>
        </w:rPr>
        <w:t xml:space="preserve"> podléhají uveřejnění v registru smluv dle zákona č. 340/2015 Sb., a že </w:t>
      </w:r>
      <w:r w:rsidR="008D363A" w:rsidRPr="00350E55">
        <w:rPr>
          <w:sz w:val="24"/>
          <w:szCs w:val="24"/>
        </w:rPr>
        <w:t xml:space="preserve">ZČU </w:t>
      </w:r>
      <w:r w:rsidR="00AF438A" w:rsidRPr="00350E55">
        <w:rPr>
          <w:sz w:val="24"/>
          <w:szCs w:val="24"/>
        </w:rPr>
        <w:t xml:space="preserve">tuto smlouvu uveřejnění v registru smluv. Za tímto účelem je </w:t>
      </w:r>
      <w:r w:rsidRPr="00304A52">
        <w:rPr>
          <w:sz w:val="24"/>
          <w:szCs w:val="24"/>
        </w:rPr>
        <w:t>GoodPRO</w:t>
      </w:r>
      <w:r w:rsidR="00AF438A" w:rsidRPr="00350E55">
        <w:rPr>
          <w:sz w:val="24"/>
          <w:szCs w:val="24"/>
        </w:rPr>
        <w:t xml:space="preserve"> povinen</w:t>
      </w:r>
      <w:r w:rsidR="00AF438A" w:rsidRPr="006E23A9">
        <w:rPr>
          <w:sz w:val="24"/>
          <w:szCs w:val="24"/>
        </w:rPr>
        <w:t xml:space="preserve"> předat </w:t>
      </w:r>
      <w:r w:rsidR="008D363A" w:rsidRPr="006E23A9">
        <w:rPr>
          <w:sz w:val="24"/>
          <w:szCs w:val="24"/>
        </w:rPr>
        <w:t>ZČU</w:t>
      </w:r>
      <w:r w:rsidR="00AF438A" w:rsidRPr="006E23A9">
        <w:rPr>
          <w:sz w:val="24"/>
          <w:szCs w:val="24"/>
        </w:rPr>
        <w:t xml:space="preserve"> tuto smlouvu nejpozději do 5 dnů od jejího uzavření, </w:t>
      </w:r>
      <w:r w:rsidR="003E29C2" w:rsidRPr="006E23A9">
        <w:rPr>
          <w:sz w:val="24"/>
          <w:szCs w:val="24"/>
        </w:rPr>
        <w:t>je</w:t>
      </w:r>
      <w:r w:rsidR="00AF438A" w:rsidRPr="006E23A9">
        <w:rPr>
          <w:sz w:val="24"/>
          <w:szCs w:val="24"/>
        </w:rPr>
        <w:t>-li poslední st</w:t>
      </w:r>
      <w:r w:rsidR="001461C7">
        <w:rPr>
          <w:sz w:val="24"/>
          <w:szCs w:val="24"/>
        </w:rPr>
        <w:t>r</w:t>
      </w:r>
      <w:r w:rsidR="00AF438A" w:rsidRPr="006E23A9">
        <w:rPr>
          <w:sz w:val="24"/>
          <w:szCs w:val="24"/>
        </w:rPr>
        <w:t>anou podepisující tuto smlouvu</w:t>
      </w:r>
      <w:r w:rsidR="00645E93" w:rsidRPr="006E23A9">
        <w:rPr>
          <w:sz w:val="24"/>
          <w:szCs w:val="24"/>
        </w:rPr>
        <w:t>.</w:t>
      </w:r>
    </w:p>
    <w:p w14:paraId="27B91773" w14:textId="77777777" w:rsidR="00645E93" w:rsidRPr="006E23A9" w:rsidRDefault="00645E93" w:rsidP="009D5B1B">
      <w:pPr>
        <w:pStyle w:val="Odstavecseseznamem"/>
        <w:numPr>
          <w:ilvl w:val="0"/>
          <w:numId w:val="20"/>
        </w:numPr>
        <w:spacing w:after="120"/>
        <w:ind w:hanging="720"/>
        <w:contextualSpacing w:val="0"/>
        <w:jc w:val="both"/>
        <w:rPr>
          <w:sz w:val="24"/>
          <w:szCs w:val="24"/>
        </w:rPr>
      </w:pPr>
      <w:r w:rsidRPr="006E23A9">
        <w:rPr>
          <w:sz w:val="24"/>
          <w:szCs w:val="24"/>
        </w:rPr>
        <w:t>Smlouva nabývá platnosti dnem jejího uzavření, tj. dnem podpisu smlouvy oprávněnými</w:t>
      </w:r>
      <w:r w:rsidR="008A2111" w:rsidRPr="006E23A9">
        <w:rPr>
          <w:sz w:val="24"/>
          <w:szCs w:val="24"/>
        </w:rPr>
        <w:t xml:space="preserve"> zástupci obou smluvních stran, a účinnosti </w:t>
      </w:r>
      <w:r w:rsidRPr="006E23A9">
        <w:rPr>
          <w:sz w:val="24"/>
          <w:szCs w:val="24"/>
        </w:rPr>
        <w:t xml:space="preserve">teprve dnem </w:t>
      </w:r>
      <w:r w:rsidR="008D363A" w:rsidRPr="006E23A9">
        <w:rPr>
          <w:sz w:val="24"/>
          <w:szCs w:val="24"/>
        </w:rPr>
        <w:t>u</w:t>
      </w:r>
      <w:r w:rsidRPr="006E23A9">
        <w:rPr>
          <w:sz w:val="24"/>
          <w:szCs w:val="24"/>
        </w:rPr>
        <w:t>veřejnění v registru smluv.</w:t>
      </w:r>
    </w:p>
    <w:p w14:paraId="6A087FE1" w14:textId="6BFC6AD8"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lastRenderedPageBreak/>
        <w:t>Smlouva se sjednává na dobu</w:t>
      </w:r>
      <w:r w:rsidRPr="006E23A9">
        <w:rPr>
          <w:color w:val="FF0000"/>
          <w:sz w:val="24"/>
          <w:szCs w:val="24"/>
        </w:rPr>
        <w:t xml:space="preserve"> </w:t>
      </w:r>
      <w:r w:rsidR="00283B49" w:rsidRPr="006E23A9">
        <w:rPr>
          <w:sz w:val="24"/>
          <w:szCs w:val="24"/>
        </w:rPr>
        <w:t xml:space="preserve">určitou, a </w:t>
      </w:r>
      <w:r w:rsidR="00283B49" w:rsidRPr="00B76153">
        <w:rPr>
          <w:sz w:val="24"/>
          <w:szCs w:val="24"/>
        </w:rPr>
        <w:t xml:space="preserve">to </w:t>
      </w:r>
      <w:r w:rsidR="00350E55" w:rsidRPr="00B76153">
        <w:rPr>
          <w:sz w:val="24"/>
          <w:szCs w:val="24"/>
        </w:rPr>
        <w:t>10 let.</w:t>
      </w:r>
      <w:r w:rsidR="009F63C3" w:rsidRPr="00B76153">
        <w:t xml:space="preserve"> </w:t>
      </w:r>
      <w:r w:rsidR="009F63C3" w:rsidRPr="00B76153">
        <w:rPr>
          <w:sz w:val="24"/>
          <w:szCs w:val="24"/>
        </w:rPr>
        <w:t>Ukončením</w:t>
      </w:r>
      <w:r w:rsidR="009F63C3" w:rsidRPr="009F63C3">
        <w:rPr>
          <w:sz w:val="24"/>
          <w:szCs w:val="24"/>
        </w:rPr>
        <w:t xml:space="preserve"> platnosti této smlouvy nejsou dotčena ustanovení smlouvy upravující vlastnické </w:t>
      </w:r>
      <w:r w:rsidR="00C32495">
        <w:rPr>
          <w:sz w:val="24"/>
          <w:szCs w:val="24"/>
        </w:rPr>
        <w:t xml:space="preserve">či spoluvlastnické </w:t>
      </w:r>
      <w:r w:rsidR="009F63C3" w:rsidRPr="009F63C3">
        <w:rPr>
          <w:sz w:val="24"/>
          <w:szCs w:val="24"/>
        </w:rPr>
        <w:t xml:space="preserve">podíly stran </w:t>
      </w:r>
      <w:r w:rsidR="00C32495">
        <w:rPr>
          <w:sz w:val="24"/>
          <w:szCs w:val="24"/>
        </w:rPr>
        <w:t>k</w:t>
      </w:r>
      <w:r w:rsidR="009F63C3" w:rsidRPr="009F63C3">
        <w:rPr>
          <w:sz w:val="24"/>
          <w:szCs w:val="24"/>
        </w:rPr>
        <w:t xml:space="preserve"> vytvořenému výsledk</w:t>
      </w:r>
      <w:r w:rsidR="00C32495">
        <w:rPr>
          <w:sz w:val="24"/>
          <w:szCs w:val="24"/>
        </w:rPr>
        <w:t>u</w:t>
      </w:r>
      <w:r w:rsidR="009F63C3" w:rsidRPr="009F63C3">
        <w:rPr>
          <w:sz w:val="24"/>
          <w:szCs w:val="24"/>
        </w:rPr>
        <w:t>.</w:t>
      </w:r>
    </w:p>
    <w:p w14:paraId="317D3B55" w14:textId="59C8C62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Práva a povinnosti smluvních stran touto smlouvou výslovně neupraven</w:t>
      </w:r>
      <w:r w:rsidR="003B044C" w:rsidRPr="006E23A9">
        <w:rPr>
          <w:sz w:val="24"/>
          <w:szCs w:val="24"/>
        </w:rPr>
        <w:t>é</w:t>
      </w:r>
      <w:r w:rsidRPr="006E23A9">
        <w:rPr>
          <w:sz w:val="24"/>
          <w:szCs w:val="24"/>
        </w:rPr>
        <w:t xml:space="preserve"> se řídí zákonem č. 130/2002 Sb. o podpoře výzkumu, experimentálního vývoje a inovací, v platném znění, a zákonem č. 89/2012 Sb., občanský zákoník, v platném znění.</w:t>
      </w:r>
    </w:p>
    <w:p w14:paraId="10C041E1" w14:textId="0667E99F"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 xml:space="preserve">Tuto smlouvu je možno měnit nebo doplňovat jen písemnými dodatky </w:t>
      </w:r>
      <w:r w:rsidR="009113DA" w:rsidRPr="006E23A9">
        <w:rPr>
          <w:sz w:val="24"/>
          <w:szCs w:val="24"/>
        </w:rPr>
        <w:t>podepsanými</w:t>
      </w:r>
      <w:r w:rsidRPr="006E23A9">
        <w:rPr>
          <w:sz w:val="24"/>
          <w:szCs w:val="24"/>
        </w:rPr>
        <w:t xml:space="preserve"> oběma smluvními stranami. Za písemnou formu nebude pro tento účel považována výměna e-mailových či jiných elektronických zpráv.</w:t>
      </w:r>
    </w:p>
    <w:p w14:paraId="73CFA2A4" w14:textId="77777777"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Tato Smlouva obsahuje úplné ujednání o předmětu smlouvy a všech náležitostech, které smluvní strany měly a chtěly ve smlouvě ujednat, a které považují za důležité pro závaznost této smlouvy. Žádný projev smluvních stran učiněný při jednání o této smlouvě ani projev učiněný po uzavření této smlouvy nesmí být vykládán v rozporu s výslovnými ustanoveními této smlouvy a nezakládá žádný závazek žádné ze smluvních stran.</w:t>
      </w:r>
    </w:p>
    <w:p w14:paraId="22F2BB71" w14:textId="77FD3D78" w:rsidR="002B2D50" w:rsidRPr="006E23A9" w:rsidRDefault="009D2B69" w:rsidP="009D5B1B">
      <w:pPr>
        <w:pStyle w:val="Odstavecseseznamem"/>
        <w:numPr>
          <w:ilvl w:val="0"/>
          <w:numId w:val="20"/>
        </w:numPr>
        <w:spacing w:after="120"/>
        <w:ind w:hanging="720"/>
        <w:contextualSpacing w:val="0"/>
        <w:jc w:val="both"/>
        <w:rPr>
          <w:sz w:val="24"/>
          <w:szCs w:val="24"/>
        </w:rPr>
      </w:pPr>
      <w:r w:rsidRPr="006E23A9">
        <w:rPr>
          <w:sz w:val="24"/>
          <w:szCs w:val="24"/>
        </w:rPr>
        <w:t>Pokud by jednotlivá ustanovení této smlouvy byla nerealizovatelná nebo neplatná, nebo by se nerealizovatelnými nebo neplatnými stala, nebude tímto dotčena platnost ostatních ustanovení této smlouvy. Smluvní strany se zavazují, že případné neplatné nebo nerealizovatelné ustanovení této smlouvy nahradí bez zbytečného odkladu takovým ustanovením, které</w:t>
      </w:r>
      <w:r w:rsidR="003B044C" w:rsidRPr="006E23A9">
        <w:rPr>
          <w:sz w:val="24"/>
          <w:szCs w:val="24"/>
        </w:rPr>
        <w:t xml:space="preserve"> </w:t>
      </w:r>
      <w:r w:rsidRPr="006E23A9">
        <w:rPr>
          <w:sz w:val="24"/>
          <w:szCs w:val="24"/>
        </w:rPr>
        <w:t>se</w:t>
      </w:r>
      <w:r w:rsidR="003B044C" w:rsidRPr="006E23A9">
        <w:rPr>
          <w:sz w:val="24"/>
          <w:szCs w:val="24"/>
        </w:rPr>
        <w:t xml:space="preserve"> </w:t>
      </w:r>
      <w:r w:rsidRPr="006E23A9">
        <w:rPr>
          <w:sz w:val="24"/>
          <w:szCs w:val="24"/>
        </w:rPr>
        <w:t>pokud možno co nejvíce blíží hospodářskému účelu původního ustanovení. Ukáže-li se některé z ustanovení této Smlouvy zdánlivým (nicotným), posoudí se vliv této vady na ostatní ustanovení Smlouvy obdobně podle § 576 zákona č. 89/2012</w:t>
      </w:r>
      <w:r w:rsidR="00DA7279" w:rsidRPr="006E23A9">
        <w:rPr>
          <w:sz w:val="24"/>
          <w:szCs w:val="24"/>
        </w:rPr>
        <w:t> </w:t>
      </w:r>
      <w:r w:rsidRPr="006E23A9">
        <w:rPr>
          <w:sz w:val="24"/>
          <w:szCs w:val="24"/>
        </w:rPr>
        <w:t>Sb., občanský zákoník, v platném znění.</w:t>
      </w:r>
    </w:p>
    <w:p w14:paraId="07189CC0" w14:textId="07291C20" w:rsidR="009D2B69" w:rsidRPr="006E23A9" w:rsidRDefault="008325CB" w:rsidP="009D5B1B">
      <w:pPr>
        <w:pStyle w:val="Odstavecseseznamem"/>
        <w:numPr>
          <w:ilvl w:val="0"/>
          <w:numId w:val="20"/>
        </w:numPr>
        <w:spacing w:after="120"/>
        <w:ind w:hanging="720"/>
        <w:contextualSpacing w:val="0"/>
        <w:jc w:val="both"/>
        <w:rPr>
          <w:sz w:val="24"/>
          <w:szCs w:val="24"/>
        </w:rPr>
      </w:pPr>
      <w:bookmarkStart w:id="6" w:name="_Hlk87510925"/>
      <w:r w:rsidRPr="00052C39">
        <w:rPr>
          <w:sz w:val="24"/>
          <w:szCs w:val="24"/>
        </w:rPr>
        <w:t>Pokud je tato smlouva uzavírána elektronickými prostředky, je vyhotovena v jednom originále</w:t>
      </w:r>
      <w:bookmarkStart w:id="7" w:name="_Hlk149830365"/>
      <w:r w:rsidRPr="00052C39">
        <w:rPr>
          <w:sz w:val="24"/>
          <w:szCs w:val="24"/>
        </w:rPr>
        <w:t>, na kterém jsou zaznamenány elektronické podpisy zástupců smluvních stran (ve formě kvalifikovaných elektronických podpisů či zaručených elektronických podpisů založených na kvalifikovaném certifikátu). Podepsanou elektronickou verzi obdrží obě smluvní strany.</w:t>
      </w:r>
      <w:bookmarkEnd w:id="7"/>
      <w:r>
        <w:rPr>
          <w:sz w:val="24"/>
          <w:szCs w:val="24"/>
        </w:rPr>
        <w:t xml:space="preserve"> </w:t>
      </w:r>
      <w:r w:rsidR="00AF14D0" w:rsidRPr="006E23A9">
        <w:rPr>
          <w:sz w:val="24"/>
          <w:szCs w:val="24"/>
        </w:rPr>
        <w:t>Pokud je tato smlouva uzavírána v listinné formě, je</w:t>
      </w:r>
      <w:bookmarkEnd w:id="6"/>
      <w:r w:rsidR="00AF14D0" w:rsidRPr="006E23A9">
        <w:rPr>
          <w:sz w:val="24"/>
          <w:szCs w:val="24"/>
        </w:rPr>
        <w:t xml:space="preserve"> vyhotovena </w:t>
      </w:r>
      <w:r w:rsidR="00AF14D0" w:rsidRPr="00B76153">
        <w:rPr>
          <w:sz w:val="24"/>
          <w:szCs w:val="24"/>
        </w:rPr>
        <w:t xml:space="preserve">ve </w:t>
      </w:r>
      <w:r w:rsidR="00350E55" w:rsidRPr="00B76153">
        <w:rPr>
          <w:sz w:val="24"/>
          <w:szCs w:val="24"/>
        </w:rPr>
        <w:t>dvou</w:t>
      </w:r>
      <w:r w:rsidR="00AF14D0" w:rsidRPr="006E23A9">
        <w:rPr>
          <w:sz w:val="24"/>
          <w:szCs w:val="24"/>
        </w:rPr>
        <w:t xml:space="preserve"> </w:t>
      </w:r>
      <w:r>
        <w:rPr>
          <w:sz w:val="24"/>
          <w:szCs w:val="24"/>
        </w:rPr>
        <w:t>stejnopisech</w:t>
      </w:r>
      <w:r w:rsidR="00AF14D0" w:rsidRPr="006E23A9">
        <w:rPr>
          <w:sz w:val="24"/>
          <w:szCs w:val="24"/>
        </w:rPr>
        <w:t xml:space="preserve">, z nichž každá Smluvní strana obdrží </w:t>
      </w:r>
      <w:r w:rsidR="006E23A9" w:rsidRPr="006E23A9">
        <w:rPr>
          <w:sz w:val="24"/>
          <w:szCs w:val="24"/>
        </w:rPr>
        <w:t>po jednom</w:t>
      </w:r>
      <w:r w:rsidR="009D2B69" w:rsidRPr="006E23A9">
        <w:rPr>
          <w:sz w:val="24"/>
          <w:szCs w:val="24"/>
        </w:rPr>
        <w:t xml:space="preserve">. </w:t>
      </w:r>
    </w:p>
    <w:p w14:paraId="56422261" w14:textId="77777777" w:rsidR="009D2B69" w:rsidRPr="006E23A9" w:rsidRDefault="009D2B69">
      <w:pPr>
        <w:jc w:val="both"/>
      </w:pPr>
    </w:p>
    <w:p w14:paraId="422DB8A8" w14:textId="77777777" w:rsidR="00744F3A" w:rsidRPr="006E23A9" w:rsidRDefault="00744F3A">
      <w:pPr>
        <w:jc w:val="both"/>
      </w:pPr>
    </w:p>
    <w:p w14:paraId="6F11E191" w14:textId="77777777" w:rsidR="00FA1D8C" w:rsidRPr="006E23A9" w:rsidRDefault="00FA1D8C">
      <w:pPr>
        <w:jc w:val="both"/>
      </w:pPr>
    </w:p>
    <w:p w14:paraId="1C075E08" w14:textId="77777777" w:rsidR="00FA1D8C" w:rsidRPr="006E23A9" w:rsidRDefault="00FA1D8C">
      <w:pPr>
        <w:jc w:val="both"/>
      </w:pPr>
    </w:p>
    <w:p w14:paraId="61AF112D" w14:textId="77777777" w:rsidR="009D2B69" w:rsidRPr="006E23A9" w:rsidRDefault="009D2B69" w:rsidP="00981A5E">
      <w:pPr>
        <w:pStyle w:val="Zkladntext"/>
      </w:pPr>
      <w:r w:rsidRPr="006E23A9">
        <w:t>V </w:t>
      </w:r>
      <w:r w:rsidR="00554CD1" w:rsidRPr="006E23A9">
        <w:t xml:space="preserve">Plzni </w:t>
      </w:r>
      <w:r w:rsidR="008A2111" w:rsidRPr="00B76153">
        <w:t>dne ………</w:t>
      </w:r>
      <w:r w:rsidR="008A2111" w:rsidRPr="006E23A9">
        <w:tab/>
      </w:r>
      <w:r w:rsidR="008A2111" w:rsidRPr="006E23A9">
        <w:tab/>
      </w:r>
      <w:r w:rsidR="008A2111" w:rsidRPr="006E23A9">
        <w:tab/>
      </w:r>
      <w:r w:rsidR="008A2111" w:rsidRPr="006E23A9">
        <w:tab/>
      </w:r>
      <w:r w:rsidR="0034355A" w:rsidRPr="006E23A9">
        <w:tab/>
      </w:r>
      <w:r w:rsidR="008A2111" w:rsidRPr="006E23A9">
        <w:t>V </w:t>
      </w:r>
      <w:r w:rsidR="008A2111" w:rsidRPr="00CC2D42">
        <w:t>………………. dne ………</w:t>
      </w:r>
    </w:p>
    <w:p w14:paraId="1432D500" w14:textId="77777777" w:rsidR="00FA1D8C" w:rsidRPr="006E23A9" w:rsidRDefault="00FA1D8C" w:rsidP="00981A5E">
      <w:pPr>
        <w:pStyle w:val="Zkladntext"/>
      </w:pPr>
    </w:p>
    <w:p w14:paraId="7D2218D1" w14:textId="77777777" w:rsidR="009D2B69" w:rsidRPr="006E23A9" w:rsidRDefault="009D2B69">
      <w:pPr>
        <w:pStyle w:val="Zkladntext"/>
      </w:pPr>
    </w:p>
    <w:p w14:paraId="201F167E" w14:textId="62C04E35" w:rsidR="009D2B69" w:rsidRPr="006E23A9" w:rsidRDefault="00554CD1">
      <w:pPr>
        <w:pStyle w:val="Zkladntext"/>
      </w:pPr>
      <w:r w:rsidRPr="006E23A9">
        <w:t>Západočesk</w:t>
      </w:r>
      <w:r w:rsidR="008325CB">
        <w:t>á</w:t>
      </w:r>
      <w:r w:rsidRPr="006E23A9">
        <w:t xml:space="preserve"> univerzit</w:t>
      </w:r>
      <w:r w:rsidR="008325CB">
        <w:t>a</w:t>
      </w:r>
      <w:r w:rsidRPr="006E23A9">
        <w:t xml:space="preserve"> v Plzni</w:t>
      </w:r>
      <w:r w:rsidR="009D2B69" w:rsidRPr="006E23A9">
        <w:tab/>
      </w:r>
      <w:r w:rsidR="009D2B69" w:rsidRPr="006E23A9">
        <w:tab/>
      </w:r>
      <w:r w:rsidR="009D2B69" w:rsidRPr="006E23A9">
        <w:tab/>
      </w:r>
      <w:r w:rsidR="00350E55" w:rsidRPr="00350E55">
        <w:t>GoodPRO, s.r.o</w:t>
      </w:r>
      <w:r w:rsidR="00350E55">
        <w:t>.</w:t>
      </w:r>
      <w:r w:rsidR="00FA1D8C" w:rsidRPr="006E23A9">
        <w:t xml:space="preserve"> </w:t>
      </w:r>
    </w:p>
    <w:p w14:paraId="63AEB052" w14:textId="77777777" w:rsidR="00FA1D8C" w:rsidRPr="006E23A9" w:rsidRDefault="00FA1D8C">
      <w:pPr>
        <w:pStyle w:val="Zkladntext"/>
      </w:pPr>
    </w:p>
    <w:p w14:paraId="3FAF1DBE" w14:textId="77777777" w:rsidR="009D2B69" w:rsidRPr="006E23A9" w:rsidRDefault="009D2B69">
      <w:pPr>
        <w:pStyle w:val="Zkladntext"/>
      </w:pPr>
    </w:p>
    <w:p w14:paraId="3C14E7B4" w14:textId="77777777" w:rsidR="009D2B69" w:rsidRPr="006E23A9" w:rsidRDefault="009D2B69">
      <w:pPr>
        <w:pStyle w:val="Zkladntext"/>
      </w:pPr>
    </w:p>
    <w:p w14:paraId="0CCBA75D" w14:textId="77777777" w:rsidR="00CC2D42" w:rsidRDefault="00CC2D42" w:rsidP="00350E55">
      <w:pPr>
        <w:pStyle w:val="Zkladntext"/>
        <w:rPr>
          <w:szCs w:val="24"/>
        </w:rPr>
      </w:pPr>
    </w:p>
    <w:p w14:paraId="59F6D973" w14:textId="2A67BD1D" w:rsidR="00350E55" w:rsidRDefault="00350E55" w:rsidP="00350E55">
      <w:pPr>
        <w:pStyle w:val="Zkladntext"/>
      </w:pPr>
      <w:r w:rsidRPr="00662203">
        <w:rPr>
          <w:szCs w:val="24"/>
        </w:rPr>
        <w:t>prof. Ing. Zde</w:t>
      </w:r>
      <w:r>
        <w:rPr>
          <w:szCs w:val="24"/>
        </w:rPr>
        <w:t>něk</w:t>
      </w:r>
      <w:r w:rsidRPr="00662203">
        <w:rPr>
          <w:szCs w:val="24"/>
        </w:rPr>
        <w:t xml:space="preserve"> Peroutk</w:t>
      </w:r>
      <w:r>
        <w:rPr>
          <w:szCs w:val="24"/>
        </w:rPr>
        <w:t>a</w:t>
      </w:r>
      <w:r w:rsidRPr="00662203">
        <w:rPr>
          <w:szCs w:val="24"/>
        </w:rPr>
        <w:t>, Ph.D.</w:t>
      </w:r>
      <w:r>
        <w:tab/>
      </w:r>
      <w:r>
        <w:tab/>
      </w:r>
      <w:r>
        <w:tab/>
      </w:r>
      <w:r w:rsidR="00AB4563">
        <w:t>xxx</w:t>
      </w:r>
      <w:r>
        <w:tab/>
      </w:r>
    </w:p>
    <w:p w14:paraId="52DFB11E" w14:textId="16AB15E1" w:rsidR="009D2B69" w:rsidRDefault="00350E55" w:rsidP="00350E55">
      <w:pPr>
        <w:pStyle w:val="Zkladntext"/>
      </w:pPr>
      <w:r>
        <w:t>děkan Fakulty Elektrotechnické</w:t>
      </w:r>
      <w:r w:rsidR="00554CD1" w:rsidRPr="006E23A9">
        <w:tab/>
      </w:r>
      <w:r>
        <w:tab/>
      </w:r>
      <w:r>
        <w:tab/>
      </w:r>
      <w:r w:rsidRPr="00350E55">
        <w:t>jednate</w:t>
      </w:r>
      <w:r>
        <w:t>l</w:t>
      </w:r>
    </w:p>
    <w:p w14:paraId="4B36A56D" w14:textId="21627896" w:rsidR="0014671A" w:rsidRPr="0014671A" w:rsidRDefault="009D2B69" w:rsidP="0014671A">
      <w:pPr>
        <w:pStyle w:val="Zkladntext"/>
      </w:pPr>
      <w:r>
        <w:tab/>
      </w:r>
      <w:r>
        <w:tab/>
      </w:r>
    </w:p>
    <w:sectPr w:rsidR="0014671A" w:rsidRPr="0014671A" w:rsidSect="00DA7279">
      <w:headerReference w:type="default" r:id="rId9"/>
      <w:footerReference w:type="default" r:id="rId10"/>
      <w:pgSz w:w="11906" w:h="16838"/>
      <w:pgMar w:top="1134" w:right="1276" w:bottom="1134" w:left="1276"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BE4EC" w14:textId="77777777" w:rsidR="00610E5B" w:rsidRDefault="00610E5B">
      <w:r>
        <w:separator/>
      </w:r>
    </w:p>
  </w:endnote>
  <w:endnote w:type="continuationSeparator" w:id="0">
    <w:p w14:paraId="3BFB9AEC" w14:textId="77777777" w:rsidR="00610E5B" w:rsidRDefault="00610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00023" w14:textId="77777777" w:rsidR="009D2B69" w:rsidRDefault="009D2B69">
    <w:pPr>
      <w:pStyle w:val="Zpat"/>
    </w:pPr>
    <w:r>
      <w:tab/>
      <w:t xml:space="preserve">- </w:t>
    </w:r>
    <w:r w:rsidR="007139B6">
      <w:fldChar w:fldCharType="begin"/>
    </w:r>
    <w:r w:rsidR="00EF32AA">
      <w:instrText xml:space="preserve"> PAGE </w:instrText>
    </w:r>
    <w:r w:rsidR="007139B6">
      <w:fldChar w:fldCharType="separate"/>
    </w:r>
    <w:r w:rsidR="00E013FB">
      <w:rPr>
        <w:noProof/>
      </w:rPr>
      <w:t>5</w:t>
    </w:r>
    <w:r w:rsidR="007139B6">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45FCA" w14:textId="77777777" w:rsidR="00610E5B" w:rsidRDefault="00610E5B">
      <w:r>
        <w:separator/>
      </w:r>
    </w:p>
  </w:footnote>
  <w:footnote w:type="continuationSeparator" w:id="0">
    <w:p w14:paraId="0A042C1A" w14:textId="77777777" w:rsidR="00610E5B" w:rsidRDefault="00610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4B45A" w14:textId="77777777" w:rsidR="009D2B69" w:rsidRDefault="009D2B69" w:rsidP="0048436B">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0691"/>
    <w:multiLevelType w:val="hybridMultilevel"/>
    <w:tmpl w:val="EDF6AA0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7C1200"/>
    <w:multiLevelType w:val="hybridMultilevel"/>
    <w:tmpl w:val="1A1AB670"/>
    <w:lvl w:ilvl="0" w:tplc="5EA0B8EC">
      <w:start w:val="1"/>
      <w:numFmt w:val="decimal"/>
      <w:lvlText w:val="%1."/>
      <w:lvlJc w:val="left"/>
      <w:pPr>
        <w:ind w:left="783" w:hanging="360"/>
      </w:pPr>
      <w:rPr>
        <w:rFonts w:hint="default"/>
      </w:rPr>
    </w:lvl>
    <w:lvl w:ilvl="1" w:tplc="04050019" w:tentative="1">
      <w:start w:val="1"/>
      <w:numFmt w:val="lowerLetter"/>
      <w:lvlText w:val="%2."/>
      <w:lvlJc w:val="left"/>
      <w:pPr>
        <w:ind w:left="1503" w:hanging="360"/>
      </w:pPr>
    </w:lvl>
    <w:lvl w:ilvl="2" w:tplc="0405001B" w:tentative="1">
      <w:start w:val="1"/>
      <w:numFmt w:val="lowerRoman"/>
      <w:lvlText w:val="%3."/>
      <w:lvlJc w:val="right"/>
      <w:pPr>
        <w:ind w:left="2223" w:hanging="180"/>
      </w:pPr>
    </w:lvl>
    <w:lvl w:ilvl="3" w:tplc="0405000F" w:tentative="1">
      <w:start w:val="1"/>
      <w:numFmt w:val="decimal"/>
      <w:lvlText w:val="%4."/>
      <w:lvlJc w:val="left"/>
      <w:pPr>
        <w:ind w:left="2943" w:hanging="360"/>
      </w:pPr>
    </w:lvl>
    <w:lvl w:ilvl="4" w:tplc="04050019" w:tentative="1">
      <w:start w:val="1"/>
      <w:numFmt w:val="lowerLetter"/>
      <w:lvlText w:val="%5."/>
      <w:lvlJc w:val="left"/>
      <w:pPr>
        <w:ind w:left="3663" w:hanging="360"/>
      </w:pPr>
    </w:lvl>
    <w:lvl w:ilvl="5" w:tplc="0405001B" w:tentative="1">
      <w:start w:val="1"/>
      <w:numFmt w:val="lowerRoman"/>
      <w:lvlText w:val="%6."/>
      <w:lvlJc w:val="right"/>
      <w:pPr>
        <w:ind w:left="4383" w:hanging="180"/>
      </w:pPr>
    </w:lvl>
    <w:lvl w:ilvl="6" w:tplc="0405000F" w:tentative="1">
      <w:start w:val="1"/>
      <w:numFmt w:val="decimal"/>
      <w:lvlText w:val="%7."/>
      <w:lvlJc w:val="left"/>
      <w:pPr>
        <w:ind w:left="5103" w:hanging="360"/>
      </w:pPr>
    </w:lvl>
    <w:lvl w:ilvl="7" w:tplc="04050019" w:tentative="1">
      <w:start w:val="1"/>
      <w:numFmt w:val="lowerLetter"/>
      <w:lvlText w:val="%8."/>
      <w:lvlJc w:val="left"/>
      <w:pPr>
        <w:ind w:left="5823" w:hanging="360"/>
      </w:pPr>
    </w:lvl>
    <w:lvl w:ilvl="8" w:tplc="0405001B" w:tentative="1">
      <w:start w:val="1"/>
      <w:numFmt w:val="lowerRoman"/>
      <w:lvlText w:val="%9."/>
      <w:lvlJc w:val="right"/>
      <w:pPr>
        <w:ind w:left="6543" w:hanging="180"/>
      </w:pPr>
    </w:lvl>
  </w:abstractNum>
  <w:abstractNum w:abstractNumId="2" w15:restartNumberingAfterBreak="0">
    <w:nsid w:val="09C45064"/>
    <w:multiLevelType w:val="hybridMultilevel"/>
    <w:tmpl w:val="4536BE5E"/>
    <w:lvl w:ilvl="0" w:tplc="0632F610">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A662403"/>
    <w:multiLevelType w:val="hybridMultilevel"/>
    <w:tmpl w:val="851AE0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561166"/>
    <w:multiLevelType w:val="hybridMultilevel"/>
    <w:tmpl w:val="D9C88A80"/>
    <w:lvl w:ilvl="0" w:tplc="64244E3E">
      <w:start w:val="1"/>
      <w:numFmt w:val="lowerLetter"/>
      <w:lvlText w:val="%1)"/>
      <w:lvlJc w:val="left"/>
      <w:pPr>
        <w:ind w:left="1065" w:hanging="705"/>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006D14"/>
    <w:multiLevelType w:val="hybridMultilevel"/>
    <w:tmpl w:val="47084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9C606EB"/>
    <w:multiLevelType w:val="hybridMultilevel"/>
    <w:tmpl w:val="A1AAA1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9A5BB1"/>
    <w:multiLevelType w:val="hybridMultilevel"/>
    <w:tmpl w:val="E0524F36"/>
    <w:lvl w:ilvl="0" w:tplc="04050011">
      <w:start w:val="1"/>
      <w:numFmt w:val="decimal"/>
      <w:lvlText w:val="%1)"/>
      <w:lvlJc w:val="left"/>
      <w:pPr>
        <w:ind w:left="1352"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8" w15:restartNumberingAfterBreak="0">
    <w:nsid w:val="209D6D19"/>
    <w:multiLevelType w:val="hybridMultilevel"/>
    <w:tmpl w:val="07268AAE"/>
    <w:lvl w:ilvl="0" w:tplc="64244E3E">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4F203F6"/>
    <w:multiLevelType w:val="hybridMultilevel"/>
    <w:tmpl w:val="ED080F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C23BE0"/>
    <w:multiLevelType w:val="hybridMultilevel"/>
    <w:tmpl w:val="ECCE3694"/>
    <w:lvl w:ilvl="0" w:tplc="A48C0AF6">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CF85525"/>
    <w:multiLevelType w:val="hybridMultilevel"/>
    <w:tmpl w:val="4B28D67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CE723D"/>
    <w:multiLevelType w:val="hybridMultilevel"/>
    <w:tmpl w:val="EF588930"/>
    <w:lvl w:ilvl="0" w:tplc="56FA3D80">
      <w:start w:val="4"/>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657749"/>
    <w:multiLevelType w:val="hybridMultilevel"/>
    <w:tmpl w:val="56AC9318"/>
    <w:lvl w:ilvl="0" w:tplc="B74ED224">
      <w:start w:val="1"/>
      <w:numFmt w:val="decimal"/>
      <w:lvlText w:val="%1."/>
      <w:lvlJc w:val="left"/>
      <w:pPr>
        <w:tabs>
          <w:tab w:val="num" w:pos="750"/>
        </w:tabs>
        <w:ind w:left="750" w:hanging="390"/>
      </w:pPr>
      <w:rPr>
        <w:rFonts w:cs="Times New Roman"/>
      </w:rPr>
    </w:lvl>
    <w:lvl w:ilvl="1" w:tplc="8A08EE28">
      <w:start w:val="1"/>
      <w:numFmt w:val="bullet"/>
      <w:lvlText w:val="-"/>
      <w:lvlJc w:val="left"/>
      <w:pPr>
        <w:tabs>
          <w:tab w:val="num" w:pos="1440"/>
        </w:tabs>
        <w:ind w:left="1440" w:hanging="360"/>
      </w:pPr>
      <w:rPr>
        <w:rFonts w:ascii="Times New Roman" w:eastAsia="Times New Roman" w:hAnsi="Times New Roman" w:hint="default"/>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4" w15:restartNumberingAfterBreak="0">
    <w:nsid w:val="36A93A28"/>
    <w:multiLevelType w:val="hybridMultilevel"/>
    <w:tmpl w:val="16028F6E"/>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280DD5"/>
    <w:multiLevelType w:val="hybridMultilevel"/>
    <w:tmpl w:val="C7FEE36A"/>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E42309"/>
    <w:multiLevelType w:val="hybridMultilevel"/>
    <w:tmpl w:val="71621820"/>
    <w:lvl w:ilvl="0" w:tplc="4E6E2C7C">
      <w:start w:val="1"/>
      <w:numFmt w:val="decimal"/>
      <w:lvlText w:val="%1)"/>
      <w:lvlJc w:val="left"/>
      <w:pPr>
        <w:tabs>
          <w:tab w:val="num" w:pos="1068"/>
        </w:tabs>
        <w:ind w:left="1068" w:hanging="360"/>
      </w:pPr>
      <w:rPr>
        <w:rFonts w:cs="Times New Roman" w:hint="default"/>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7" w15:restartNumberingAfterBreak="0">
    <w:nsid w:val="4C59383B"/>
    <w:multiLevelType w:val="hybridMultilevel"/>
    <w:tmpl w:val="D51631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C77D58"/>
    <w:multiLevelType w:val="singleLevel"/>
    <w:tmpl w:val="04050017"/>
    <w:lvl w:ilvl="0">
      <w:start w:val="1"/>
      <w:numFmt w:val="lowerLetter"/>
      <w:lvlText w:val="%1)"/>
      <w:lvlJc w:val="left"/>
      <w:pPr>
        <w:tabs>
          <w:tab w:val="num" w:pos="360"/>
        </w:tabs>
        <w:ind w:left="360" w:hanging="360"/>
      </w:pPr>
      <w:rPr>
        <w:rFonts w:cs="Times New Roman" w:hint="default"/>
      </w:rPr>
    </w:lvl>
  </w:abstractNum>
  <w:abstractNum w:abstractNumId="19" w15:restartNumberingAfterBreak="0">
    <w:nsid w:val="4F34426B"/>
    <w:multiLevelType w:val="hybridMultilevel"/>
    <w:tmpl w:val="D8F6115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845E78"/>
    <w:multiLevelType w:val="hybridMultilevel"/>
    <w:tmpl w:val="FE52190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574004A7"/>
    <w:multiLevelType w:val="hybridMultilevel"/>
    <w:tmpl w:val="C9928FA0"/>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87B296C"/>
    <w:multiLevelType w:val="hybridMultilevel"/>
    <w:tmpl w:val="CC92BA12"/>
    <w:lvl w:ilvl="0" w:tplc="FD22899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3" w15:restartNumberingAfterBreak="0">
    <w:nsid w:val="5BA218B0"/>
    <w:multiLevelType w:val="hybridMultilevel"/>
    <w:tmpl w:val="3482EE54"/>
    <w:lvl w:ilvl="0" w:tplc="B08698E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E30F9F"/>
    <w:multiLevelType w:val="hybridMultilevel"/>
    <w:tmpl w:val="0F5816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FA4083"/>
    <w:multiLevelType w:val="hybridMultilevel"/>
    <w:tmpl w:val="4036A676"/>
    <w:lvl w:ilvl="0" w:tplc="5EA0B8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DEE17DA"/>
    <w:multiLevelType w:val="hybridMultilevel"/>
    <w:tmpl w:val="E64ED47A"/>
    <w:lvl w:ilvl="0" w:tplc="EE84E49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F4E628E"/>
    <w:multiLevelType w:val="hybridMultilevel"/>
    <w:tmpl w:val="79AC5B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1C90612"/>
    <w:multiLevelType w:val="hybridMultilevel"/>
    <w:tmpl w:val="58145200"/>
    <w:lvl w:ilvl="0" w:tplc="B1408A2C">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0" w15:restartNumberingAfterBreak="0">
    <w:nsid w:val="7349029D"/>
    <w:multiLevelType w:val="hybridMultilevel"/>
    <w:tmpl w:val="FB3249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613132A"/>
    <w:multiLevelType w:val="hybridMultilevel"/>
    <w:tmpl w:val="EC7872E6"/>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7ADE7367"/>
    <w:multiLevelType w:val="multilevel"/>
    <w:tmpl w:val="0FD26828"/>
    <w:lvl w:ilvl="0">
      <w:start w:val="12"/>
      <w:numFmt w:val="decimal"/>
      <w:lvlText w:val="%1"/>
      <w:lvlJc w:val="left"/>
      <w:pPr>
        <w:ind w:left="360" w:hanging="360"/>
      </w:pPr>
      <w:rPr>
        <w:rFonts w:cs="Times New Roman" w:hint="default"/>
      </w:rPr>
    </w:lvl>
    <w:lvl w:ilvl="1">
      <w:start w:val="1"/>
      <w:numFmt w:val="decimal"/>
      <w:lvlText w:val="%1.%2"/>
      <w:lvlJc w:val="left"/>
      <w:pPr>
        <w:ind w:left="928"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540" w:hanging="72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310" w:hanging="108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080" w:hanging="1440"/>
      </w:pPr>
      <w:rPr>
        <w:rFonts w:cs="Times New Roman" w:hint="default"/>
      </w:rPr>
    </w:lvl>
  </w:abstractNum>
  <w:num w:numId="1" w16cid:durableId="1663049947">
    <w:abstractNumId w:val="18"/>
  </w:num>
  <w:num w:numId="2" w16cid:durableId="945697835">
    <w:abstractNumId w:val="26"/>
  </w:num>
  <w:num w:numId="3" w16cid:durableId="9110373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9063358">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49350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4389487">
    <w:abstractNumId w:val="13"/>
  </w:num>
  <w:num w:numId="7" w16cid:durableId="2042973372">
    <w:abstractNumId w:val="20"/>
  </w:num>
  <w:num w:numId="8" w16cid:durableId="1090587108">
    <w:abstractNumId w:val="31"/>
  </w:num>
  <w:num w:numId="9" w16cid:durableId="1558928097">
    <w:abstractNumId w:val="16"/>
  </w:num>
  <w:num w:numId="10" w16cid:durableId="1112819498">
    <w:abstractNumId w:val="32"/>
  </w:num>
  <w:num w:numId="11" w16cid:durableId="71199885">
    <w:abstractNumId w:val="24"/>
  </w:num>
  <w:num w:numId="12" w16cid:durableId="2077775421">
    <w:abstractNumId w:val="0"/>
  </w:num>
  <w:num w:numId="13" w16cid:durableId="1518808651">
    <w:abstractNumId w:val="3"/>
  </w:num>
  <w:num w:numId="14" w16cid:durableId="1222324075">
    <w:abstractNumId w:val="5"/>
  </w:num>
  <w:num w:numId="15" w16cid:durableId="88888370">
    <w:abstractNumId w:val="10"/>
  </w:num>
  <w:num w:numId="16" w16cid:durableId="1307201723">
    <w:abstractNumId w:val="9"/>
  </w:num>
  <w:num w:numId="17" w16cid:durableId="1940524008">
    <w:abstractNumId w:val="19"/>
  </w:num>
  <w:num w:numId="18" w16cid:durableId="3939726">
    <w:abstractNumId w:val="21"/>
  </w:num>
  <w:num w:numId="19" w16cid:durableId="449470596">
    <w:abstractNumId w:val="1"/>
  </w:num>
  <w:num w:numId="20" w16cid:durableId="1602640782">
    <w:abstractNumId w:val="25"/>
  </w:num>
  <w:num w:numId="21" w16cid:durableId="2083140872">
    <w:abstractNumId w:val="15"/>
  </w:num>
  <w:num w:numId="22" w16cid:durableId="802229976">
    <w:abstractNumId w:val="17"/>
  </w:num>
  <w:num w:numId="23" w16cid:durableId="1976059366">
    <w:abstractNumId w:val="6"/>
  </w:num>
  <w:num w:numId="24" w16cid:durableId="202837352">
    <w:abstractNumId w:val="30"/>
  </w:num>
  <w:num w:numId="25" w16cid:durableId="513569622">
    <w:abstractNumId w:val="12"/>
  </w:num>
  <w:num w:numId="26" w16cid:durableId="690835589">
    <w:abstractNumId w:val="28"/>
  </w:num>
  <w:num w:numId="27" w16cid:durableId="139200409">
    <w:abstractNumId w:val="4"/>
  </w:num>
  <w:num w:numId="28" w16cid:durableId="1097360606">
    <w:abstractNumId w:val="8"/>
  </w:num>
  <w:num w:numId="29" w16cid:durableId="1602683137">
    <w:abstractNumId w:val="14"/>
  </w:num>
  <w:num w:numId="30" w16cid:durableId="1755780267">
    <w:abstractNumId w:val="27"/>
  </w:num>
  <w:num w:numId="31" w16cid:durableId="1469126743">
    <w:abstractNumId w:val="7"/>
  </w:num>
  <w:num w:numId="32" w16cid:durableId="2144154689">
    <w:abstractNumId w:val="23"/>
  </w:num>
  <w:num w:numId="33" w16cid:durableId="663166679">
    <w:abstractNumId w:val="2"/>
  </w:num>
  <w:num w:numId="34" w16cid:durableId="19571747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60"/>
    <w:rsid w:val="000006FB"/>
    <w:rsid w:val="00002C1D"/>
    <w:rsid w:val="00011C0B"/>
    <w:rsid w:val="00012EF6"/>
    <w:rsid w:val="00015B69"/>
    <w:rsid w:val="000370A8"/>
    <w:rsid w:val="0004573D"/>
    <w:rsid w:val="00047F28"/>
    <w:rsid w:val="0005281E"/>
    <w:rsid w:val="00072696"/>
    <w:rsid w:val="000754AD"/>
    <w:rsid w:val="000946FE"/>
    <w:rsid w:val="000B0270"/>
    <w:rsid w:val="000B26A8"/>
    <w:rsid w:val="000E2A5E"/>
    <w:rsid w:val="000E3376"/>
    <w:rsid w:val="000E6AA1"/>
    <w:rsid w:val="000F386B"/>
    <w:rsid w:val="000F44F0"/>
    <w:rsid w:val="000F472E"/>
    <w:rsid w:val="00116556"/>
    <w:rsid w:val="00121FF9"/>
    <w:rsid w:val="001233C9"/>
    <w:rsid w:val="0014407B"/>
    <w:rsid w:val="00144C3C"/>
    <w:rsid w:val="001461C7"/>
    <w:rsid w:val="0014671A"/>
    <w:rsid w:val="00156BB1"/>
    <w:rsid w:val="00166A86"/>
    <w:rsid w:val="001729B4"/>
    <w:rsid w:val="00187672"/>
    <w:rsid w:val="00197C66"/>
    <w:rsid w:val="001A0F53"/>
    <w:rsid w:val="001A2C55"/>
    <w:rsid w:val="001D15C1"/>
    <w:rsid w:val="001D3AB0"/>
    <w:rsid w:val="001D4799"/>
    <w:rsid w:val="001E55B9"/>
    <w:rsid w:val="001E66F4"/>
    <w:rsid w:val="001F6D41"/>
    <w:rsid w:val="00205346"/>
    <w:rsid w:val="0021775F"/>
    <w:rsid w:val="00220125"/>
    <w:rsid w:val="00221B12"/>
    <w:rsid w:val="00226DC6"/>
    <w:rsid w:val="00251D7B"/>
    <w:rsid w:val="00254DAE"/>
    <w:rsid w:val="00262623"/>
    <w:rsid w:val="00283B49"/>
    <w:rsid w:val="00292C1F"/>
    <w:rsid w:val="00294350"/>
    <w:rsid w:val="00297529"/>
    <w:rsid w:val="002A5568"/>
    <w:rsid w:val="002A66D8"/>
    <w:rsid w:val="002B2D50"/>
    <w:rsid w:val="002B3734"/>
    <w:rsid w:val="002C2140"/>
    <w:rsid w:val="002C3962"/>
    <w:rsid w:val="002C606C"/>
    <w:rsid w:val="002D18F3"/>
    <w:rsid w:val="00304A52"/>
    <w:rsid w:val="0031259E"/>
    <w:rsid w:val="003209CA"/>
    <w:rsid w:val="00327235"/>
    <w:rsid w:val="003327E5"/>
    <w:rsid w:val="003336BE"/>
    <w:rsid w:val="003367C7"/>
    <w:rsid w:val="003432FD"/>
    <w:rsid w:val="0034355A"/>
    <w:rsid w:val="003477A1"/>
    <w:rsid w:val="00350E55"/>
    <w:rsid w:val="003510B1"/>
    <w:rsid w:val="00361744"/>
    <w:rsid w:val="00361F86"/>
    <w:rsid w:val="00363F12"/>
    <w:rsid w:val="00372277"/>
    <w:rsid w:val="00381E88"/>
    <w:rsid w:val="00386C09"/>
    <w:rsid w:val="003A33FB"/>
    <w:rsid w:val="003A391E"/>
    <w:rsid w:val="003A4812"/>
    <w:rsid w:val="003B044C"/>
    <w:rsid w:val="003B54B8"/>
    <w:rsid w:val="003C7A6B"/>
    <w:rsid w:val="003D0594"/>
    <w:rsid w:val="003D1451"/>
    <w:rsid w:val="003D1EF8"/>
    <w:rsid w:val="003E29C2"/>
    <w:rsid w:val="003E5B2C"/>
    <w:rsid w:val="003F11FD"/>
    <w:rsid w:val="00400136"/>
    <w:rsid w:val="00404830"/>
    <w:rsid w:val="004330F7"/>
    <w:rsid w:val="004471DE"/>
    <w:rsid w:val="00447DD6"/>
    <w:rsid w:val="0045735C"/>
    <w:rsid w:val="00465B51"/>
    <w:rsid w:val="00475569"/>
    <w:rsid w:val="0047791A"/>
    <w:rsid w:val="0048436B"/>
    <w:rsid w:val="004851ED"/>
    <w:rsid w:val="00496538"/>
    <w:rsid w:val="00497D50"/>
    <w:rsid w:val="004A783F"/>
    <w:rsid w:val="004B4BFE"/>
    <w:rsid w:val="004C050D"/>
    <w:rsid w:val="004D4B39"/>
    <w:rsid w:val="004E45F5"/>
    <w:rsid w:val="004E6921"/>
    <w:rsid w:val="004E6FCE"/>
    <w:rsid w:val="00500460"/>
    <w:rsid w:val="00500A58"/>
    <w:rsid w:val="00506211"/>
    <w:rsid w:val="00512D27"/>
    <w:rsid w:val="00516F75"/>
    <w:rsid w:val="0053474E"/>
    <w:rsid w:val="00535574"/>
    <w:rsid w:val="00554CD1"/>
    <w:rsid w:val="005558AB"/>
    <w:rsid w:val="00566926"/>
    <w:rsid w:val="00581B4B"/>
    <w:rsid w:val="00581E6B"/>
    <w:rsid w:val="00585DA8"/>
    <w:rsid w:val="005915C2"/>
    <w:rsid w:val="005A08FD"/>
    <w:rsid w:val="005A4F5F"/>
    <w:rsid w:val="005A5430"/>
    <w:rsid w:val="005A615B"/>
    <w:rsid w:val="005B38C3"/>
    <w:rsid w:val="005C1D1D"/>
    <w:rsid w:val="005D5235"/>
    <w:rsid w:val="005E7503"/>
    <w:rsid w:val="005E7642"/>
    <w:rsid w:val="00610E5B"/>
    <w:rsid w:val="00617D7E"/>
    <w:rsid w:val="00620F49"/>
    <w:rsid w:val="00621250"/>
    <w:rsid w:val="00625B0F"/>
    <w:rsid w:val="006324CA"/>
    <w:rsid w:val="00635D46"/>
    <w:rsid w:val="0063628D"/>
    <w:rsid w:val="00636B1A"/>
    <w:rsid w:val="00645E93"/>
    <w:rsid w:val="006474CC"/>
    <w:rsid w:val="00650D35"/>
    <w:rsid w:val="0065282D"/>
    <w:rsid w:val="00655A1E"/>
    <w:rsid w:val="00655FB3"/>
    <w:rsid w:val="00661D68"/>
    <w:rsid w:val="00672645"/>
    <w:rsid w:val="00680EC5"/>
    <w:rsid w:val="0068366E"/>
    <w:rsid w:val="00691847"/>
    <w:rsid w:val="006922EA"/>
    <w:rsid w:val="006938E8"/>
    <w:rsid w:val="00694146"/>
    <w:rsid w:val="006958EB"/>
    <w:rsid w:val="006C12AF"/>
    <w:rsid w:val="006C49EB"/>
    <w:rsid w:val="006D0A09"/>
    <w:rsid w:val="006D482F"/>
    <w:rsid w:val="006E23A9"/>
    <w:rsid w:val="006E6AA0"/>
    <w:rsid w:val="0070173D"/>
    <w:rsid w:val="0071039D"/>
    <w:rsid w:val="007139B6"/>
    <w:rsid w:val="00714548"/>
    <w:rsid w:val="00722287"/>
    <w:rsid w:val="00724DFC"/>
    <w:rsid w:val="00736DEF"/>
    <w:rsid w:val="00741E56"/>
    <w:rsid w:val="00744F3A"/>
    <w:rsid w:val="0075732C"/>
    <w:rsid w:val="0077314A"/>
    <w:rsid w:val="0078252D"/>
    <w:rsid w:val="00787190"/>
    <w:rsid w:val="007A7C5E"/>
    <w:rsid w:val="007B1025"/>
    <w:rsid w:val="007D368F"/>
    <w:rsid w:val="007E0858"/>
    <w:rsid w:val="007E6A6C"/>
    <w:rsid w:val="007E75C0"/>
    <w:rsid w:val="008043A9"/>
    <w:rsid w:val="00805334"/>
    <w:rsid w:val="00810DE2"/>
    <w:rsid w:val="008149E3"/>
    <w:rsid w:val="008150FF"/>
    <w:rsid w:val="008259DF"/>
    <w:rsid w:val="008325CB"/>
    <w:rsid w:val="0083570F"/>
    <w:rsid w:val="00836209"/>
    <w:rsid w:val="008476FD"/>
    <w:rsid w:val="00851E4A"/>
    <w:rsid w:val="0086129A"/>
    <w:rsid w:val="00862386"/>
    <w:rsid w:val="008A2111"/>
    <w:rsid w:val="008A4FC6"/>
    <w:rsid w:val="008A5FB8"/>
    <w:rsid w:val="008A6D5A"/>
    <w:rsid w:val="008B28E1"/>
    <w:rsid w:val="008B65B0"/>
    <w:rsid w:val="008C1C5F"/>
    <w:rsid w:val="008D1F26"/>
    <w:rsid w:val="008D363A"/>
    <w:rsid w:val="008E01C9"/>
    <w:rsid w:val="008F0E1C"/>
    <w:rsid w:val="0090013D"/>
    <w:rsid w:val="00904625"/>
    <w:rsid w:val="009113DA"/>
    <w:rsid w:val="00920E25"/>
    <w:rsid w:val="00922E54"/>
    <w:rsid w:val="00924891"/>
    <w:rsid w:val="00926EB5"/>
    <w:rsid w:val="00927411"/>
    <w:rsid w:val="00940287"/>
    <w:rsid w:val="00943971"/>
    <w:rsid w:val="00946BAA"/>
    <w:rsid w:val="00954A21"/>
    <w:rsid w:val="00961E25"/>
    <w:rsid w:val="0096488D"/>
    <w:rsid w:val="00981A5E"/>
    <w:rsid w:val="00985472"/>
    <w:rsid w:val="0099272E"/>
    <w:rsid w:val="00993A81"/>
    <w:rsid w:val="009B37D6"/>
    <w:rsid w:val="009B434C"/>
    <w:rsid w:val="009B749F"/>
    <w:rsid w:val="009C61DA"/>
    <w:rsid w:val="009C6E74"/>
    <w:rsid w:val="009D2B69"/>
    <w:rsid w:val="009D3921"/>
    <w:rsid w:val="009D5B1B"/>
    <w:rsid w:val="009F2A90"/>
    <w:rsid w:val="009F5595"/>
    <w:rsid w:val="009F63C3"/>
    <w:rsid w:val="00A0028E"/>
    <w:rsid w:val="00A213ED"/>
    <w:rsid w:val="00A22B2A"/>
    <w:rsid w:val="00A23B93"/>
    <w:rsid w:val="00A5390B"/>
    <w:rsid w:val="00A53A9D"/>
    <w:rsid w:val="00A67340"/>
    <w:rsid w:val="00A80865"/>
    <w:rsid w:val="00A80E49"/>
    <w:rsid w:val="00A90533"/>
    <w:rsid w:val="00AA4AE7"/>
    <w:rsid w:val="00AB061E"/>
    <w:rsid w:val="00AB29FD"/>
    <w:rsid w:val="00AB4563"/>
    <w:rsid w:val="00AC3086"/>
    <w:rsid w:val="00AE559E"/>
    <w:rsid w:val="00AF14D0"/>
    <w:rsid w:val="00AF438A"/>
    <w:rsid w:val="00AF4D96"/>
    <w:rsid w:val="00B01C94"/>
    <w:rsid w:val="00B02FE6"/>
    <w:rsid w:val="00B04A12"/>
    <w:rsid w:val="00B05A53"/>
    <w:rsid w:val="00B15A26"/>
    <w:rsid w:val="00B15D1B"/>
    <w:rsid w:val="00B17F00"/>
    <w:rsid w:val="00B23BE8"/>
    <w:rsid w:val="00B31C51"/>
    <w:rsid w:val="00B42822"/>
    <w:rsid w:val="00B46728"/>
    <w:rsid w:val="00B5372A"/>
    <w:rsid w:val="00B67676"/>
    <w:rsid w:val="00B71B1F"/>
    <w:rsid w:val="00B76153"/>
    <w:rsid w:val="00B81DE0"/>
    <w:rsid w:val="00B910F7"/>
    <w:rsid w:val="00B963C7"/>
    <w:rsid w:val="00BB0CA6"/>
    <w:rsid w:val="00BB1643"/>
    <w:rsid w:val="00BB1A5C"/>
    <w:rsid w:val="00BC452D"/>
    <w:rsid w:val="00BD0970"/>
    <w:rsid w:val="00C0743F"/>
    <w:rsid w:val="00C14D08"/>
    <w:rsid w:val="00C16BDB"/>
    <w:rsid w:val="00C2376D"/>
    <w:rsid w:val="00C26D33"/>
    <w:rsid w:val="00C32495"/>
    <w:rsid w:val="00C337E1"/>
    <w:rsid w:val="00C401DC"/>
    <w:rsid w:val="00C40BC1"/>
    <w:rsid w:val="00C435E8"/>
    <w:rsid w:val="00C44E76"/>
    <w:rsid w:val="00C540B5"/>
    <w:rsid w:val="00C550DB"/>
    <w:rsid w:val="00C56D47"/>
    <w:rsid w:val="00C6031A"/>
    <w:rsid w:val="00C71FBD"/>
    <w:rsid w:val="00C73210"/>
    <w:rsid w:val="00C80298"/>
    <w:rsid w:val="00C846C5"/>
    <w:rsid w:val="00C9008F"/>
    <w:rsid w:val="00C94127"/>
    <w:rsid w:val="00CA70C0"/>
    <w:rsid w:val="00CA7E2B"/>
    <w:rsid w:val="00CB05A6"/>
    <w:rsid w:val="00CC0A01"/>
    <w:rsid w:val="00CC2D42"/>
    <w:rsid w:val="00CC79C6"/>
    <w:rsid w:val="00CD4FAD"/>
    <w:rsid w:val="00CE0AE5"/>
    <w:rsid w:val="00CE5423"/>
    <w:rsid w:val="00CE566A"/>
    <w:rsid w:val="00CF7ADF"/>
    <w:rsid w:val="00D000DB"/>
    <w:rsid w:val="00D0097B"/>
    <w:rsid w:val="00D02515"/>
    <w:rsid w:val="00D11CDE"/>
    <w:rsid w:val="00D11D30"/>
    <w:rsid w:val="00D172D5"/>
    <w:rsid w:val="00D21518"/>
    <w:rsid w:val="00D26A98"/>
    <w:rsid w:val="00D44FBD"/>
    <w:rsid w:val="00D50F64"/>
    <w:rsid w:val="00D53EA0"/>
    <w:rsid w:val="00D6270D"/>
    <w:rsid w:val="00D65B05"/>
    <w:rsid w:val="00D66AF9"/>
    <w:rsid w:val="00D66C88"/>
    <w:rsid w:val="00D679C9"/>
    <w:rsid w:val="00D707A4"/>
    <w:rsid w:val="00D81034"/>
    <w:rsid w:val="00D90D37"/>
    <w:rsid w:val="00D9622C"/>
    <w:rsid w:val="00DA7279"/>
    <w:rsid w:val="00DA76CD"/>
    <w:rsid w:val="00DB10F7"/>
    <w:rsid w:val="00DB4E89"/>
    <w:rsid w:val="00DB74FF"/>
    <w:rsid w:val="00DC02B1"/>
    <w:rsid w:val="00DC32BC"/>
    <w:rsid w:val="00DC526F"/>
    <w:rsid w:val="00DE158C"/>
    <w:rsid w:val="00DE6049"/>
    <w:rsid w:val="00DF0B4A"/>
    <w:rsid w:val="00DF5624"/>
    <w:rsid w:val="00E013FB"/>
    <w:rsid w:val="00E05DE4"/>
    <w:rsid w:val="00E27B86"/>
    <w:rsid w:val="00E347F5"/>
    <w:rsid w:val="00E35B76"/>
    <w:rsid w:val="00E60F39"/>
    <w:rsid w:val="00E62EEF"/>
    <w:rsid w:val="00E7540F"/>
    <w:rsid w:val="00EB68BB"/>
    <w:rsid w:val="00EC2678"/>
    <w:rsid w:val="00EC748A"/>
    <w:rsid w:val="00ED0FD2"/>
    <w:rsid w:val="00EE572B"/>
    <w:rsid w:val="00EF1DB6"/>
    <w:rsid w:val="00EF32AA"/>
    <w:rsid w:val="00EF3883"/>
    <w:rsid w:val="00EF54A6"/>
    <w:rsid w:val="00F028D4"/>
    <w:rsid w:val="00F0634B"/>
    <w:rsid w:val="00F105C3"/>
    <w:rsid w:val="00F132CB"/>
    <w:rsid w:val="00F15DA2"/>
    <w:rsid w:val="00F21762"/>
    <w:rsid w:val="00F47207"/>
    <w:rsid w:val="00F670D1"/>
    <w:rsid w:val="00F73633"/>
    <w:rsid w:val="00F75AC0"/>
    <w:rsid w:val="00F84E0F"/>
    <w:rsid w:val="00F86A3C"/>
    <w:rsid w:val="00F96266"/>
    <w:rsid w:val="00F97F1C"/>
    <w:rsid w:val="00FA1D8C"/>
    <w:rsid w:val="00FA39B8"/>
    <w:rsid w:val="00FB06AC"/>
    <w:rsid w:val="00FC46FE"/>
    <w:rsid w:val="00FC5E20"/>
    <w:rsid w:val="00FD3444"/>
    <w:rsid w:val="00FE7682"/>
    <w:rsid w:val="00FF3387"/>
    <w:rsid w:val="00FF6323"/>
    <w:rsid w:val="00FF6E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C6ADF4"/>
  <w15:docId w15:val="{9BD9FC9B-2199-426F-80C9-952C7300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5A1E"/>
    <w:rPr>
      <w:sz w:val="20"/>
      <w:szCs w:val="20"/>
    </w:rPr>
  </w:style>
  <w:style w:type="paragraph" w:styleId="Nadpis1">
    <w:name w:val="heading 1"/>
    <w:basedOn w:val="Normln"/>
    <w:next w:val="Normln"/>
    <w:link w:val="Nadpis1Char"/>
    <w:uiPriority w:val="99"/>
    <w:qFormat/>
    <w:rsid w:val="00655A1E"/>
    <w:pPr>
      <w:keepNext/>
      <w:outlineLvl w:val="0"/>
    </w:pPr>
    <w:rPr>
      <w:sz w:val="24"/>
    </w:rPr>
  </w:style>
  <w:style w:type="paragraph" w:styleId="Nadpis2">
    <w:name w:val="heading 2"/>
    <w:basedOn w:val="Normln"/>
    <w:next w:val="Normln"/>
    <w:link w:val="Nadpis2Char"/>
    <w:uiPriority w:val="99"/>
    <w:qFormat/>
    <w:rsid w:val="00655A1E"/>
    <w:pPr>
      <w:keepNext/>
      <w:jc w:val="center"/>
      <w:outlineLvl w:val="1"/>
    </w:pPr>
    <w:rPr>
      <w:sz w:val="24"/>
    </w:rPr>
  </w:style>
  <w:style w:type="paragraph" w:styleId="Nadpis3">
    <w:name w:val="heading 3"/>
    <w:basedOn w:val="Normln"/>
    <w:next w:val="Normln"/>
    <w:link w:val="Nadpis3Char"/>
    <w:uiPriority w:val="99"/>
    <w:qFormat/>
    <w:rsid w:val="00655A1E"/>
    <w:pPr>
      <w:keepNext/>
      <w:outlineLvl w:val="2"/>
    </w:pPr>
    <w:rPr>
      <w:b/>
      <w:bCs/>
      <w:sz w:val="24"/>
    </w:rPr>
  </w:style>
  <w:style w:type="paragraph" w:styleId="Nadpis4">
    <w:name w:val="heading 4"/>
    <w:basedOn w:val="Normln"/>
    <w:next w:val="Normln"/>
    <w:link w:val="Nadpis4Char"/>
    <w:uiPriority w:val="99"/>
    <w:qFormat/>
    <w:rsid w:val="00655A1E"/>
    <w:pPr>
      <w:keepNext/>
      <w:ind w:firstLine="426"/>
      <w:outlineLvl w:val="3"/>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E62EEF"/>
    <w:rPr>
      <w:rFonts w:ascii="Cambria" w:hAnsi="Cambria" w:cs="Times New Roman"/>
      <w:b/>
      <w:bCs/>
      <w:kern w:val="32"/>
      <w:sz w:val="32"/>
      <w:szCs w:val="32"/>
    </w:rPr>
  </w:style>
  <w:style w:type="character" w:customStyle="1" w:styleId="Nadpis2Char">
    <w:name w:val="Nadpis 2 Char"/>
    <w:basedOn w:val="Standardnpsmoodstavce"/>
    <w:link w:val="Nadpis2"/>
    <w:uiPriority w:val="99"/>
    <w:semiHidden/>
    <w:locked/>
    <w:rsid w:val="00E62EEF"/>
    <w:rPr>
      <w:rFonts w:ascii="Cambria" w:hAnsi="Cambria" w:cs="Times New Roman"/>
      <w:b/>
      <w:bCs/>
      <w:i/>
      <w:iCs/>
      <w:sz w:val="28"/>
      <w:szCs w:val="28"/>
    </w:rPr>
  </w:style>
  <w:style w:type="character" w:customStyle="1" w:styleId="Nadpis3Char">
    <w:name w:val="Nadpis 3 Char"/>
    <w:basedOn w:val="Standardnpsmoodstavce"/>
    <w:link w:val="Nadpis3"/>
    <w:uiPriority w:val="99"/>
    <w:semiHidden/>
    <w:locked/>
    <w:rsid w:val="00E62EEF"/>
    <w:rPr>
      <w:rFonts w:ascii="Cambria" w:hAnsi="Cambria" w:cs="Times New Roman"/>
      <w:b/>
      <w:bCs/>
      <w:sz w:val="26"/>
      <w:szCs w:val="26"/>
    </w:rPr>
  </w:style>
  <w:style w:type="character" w:customStyle="1" w:styleId="Nadpis4Char">
    <w:name w:val="Nadpis 4 Char"/>
    <w:basedOn w:val="Standardnpsmoodstavce"/>
    <w:link w:val="Nadpis4"/>
    <w:uiPriority w:val="99"/>
    <w:semiHidden/>
    <w:locked/>
    <w:rsid w:val="00E62EEF"/>
    <w:rPr>
      <w:rFonts w:ascii="Calibri" w:hAnsi="Calibri" w:cs="Times New Roman"/>
      <w:b/>
      <w:bCs/>
      <w:sz w:val="28"/>
      <w:szCs w:val="28"/>
    </w:rPr>
  </w:style>
  <w:style w:type="paragraph" w:styleId="Zkladntext">
    <w:name w:val="Body Text"/>
    <w:basedOn w:val="Normln"/>
    <w:link w:val="ZkladntextChar"/>
    <w:uiPriority w:val="99"/>
    <w:semiHidden/>
    <w:rsid w:val="00655A1E"/>
    <w:rPr>
      <w:sz w:val="24"/>
    </w:rPr>
  </w:style>
  <w:style w:type="character" w:customStyle="1" w:styleId="ZkladntextChar">
    <w:name w:val="Základní text Char"/>
    <w:basedOn w:val="Standardnpsmoodstavce"/>
    <w:link w:val="Zkladntext"/>
    <w:uiPriority w:val="99"/>
    <w:semiHidden/>
    <w:locked/>
    <w:rsid w:val="00E62EEF"/>
    <w:rPr>
      <w:rFonts w:cs="Times New Roman"/>
      <w:sz w:val="20"/>
      <w:szCs w:val="20"/>
    </w:rPr>
  </w:style>
  <w:style w:type="paragraph" w:styleId="Zkladntext2">
    <w:name w:val="Body Text 2"/>
    <w:basedOn w:val="Normln"/>
    <w:link w:val="Zkladntext2Char"/>
    <w:uiPriority w:val="99"/>
    <w:semiHidden/>
    <w:rsid w:val="00655A1E"/>
    <w:pPr>
      <w:jc w:val="both"/>
    </w:pPr>
    <w:rPr>
      <w:sz w:val="24"/>
    </w:rPr>
  </w:style>
  <w:style w:type="character" w:customStyle="1" w:styleId="Zkladntext2Char">
    <w:name w:val="Základní text 2 Char"/>
    <w:basedOn w:val="Standardnpsmoodstavce"/>
    <w:link w:val="Zkladntext2"/>
    <w:uiPriority w:val="99"/>
    <w:semiHidden/>
    <w:locked/>
    <w:rsid w:val="00E62EEF"/>
    <w:rPr>
      <w:rFonts w:cs="Times New Roman"/>
      <w:sz w:val="20"/>
      <w:szCs w:val="20"/>
    </w:rPr>
  </w:style>
  <w:style w:type="paragraph" w:styleId="Zhlav">
    <w:name w:val="header"/>
    <w:basedOn w:val="Normln"/>
    <w:link w:val="ZhlavChar"/>
    <w:uiPriority w:val="99"/>
    <w:semiHidden/>
    <w:rsid w:val="00655A1E"/>
    <w:pPr>
      <w:tabs>
        <w:tab w:val="center" w:pos="4536"/>
        <w:tab w:val="right" w:pos="9072"/>
      </w:tabs>
    </w:pPr>
  </w:style>
  <w:style w:type="character" w:customStyle="1" w:styleId="ZhlavChar">
    <w:name w:val="Záhlaví Char"/>
    <w:basedOn w:val="Standardnpsmoodstavce"/>
    <w:link w:val="Zhlav"/>
    <w:uiPriority w:val="99"/>
    <w:semiHidden/>
    <w:locked/>
    <w:rsid w:val="00E62EEF"/>
    <w:rPr>
      <w:rFonts w:cs="Times New Roman"/>
      <w:sz w:val="20"/>
      <w:szCs w:val="20"/>
    </w:rPr>
  </w:style>
  <w:style w:type="paragraph" w:styleId="Zpat">
    <w:name w:val="footer"/>
    <w:basedOn w:val="Normln"/>
    <w:link w:val="ZpatChar"/>
    <w:uiPriority w:val="99"/>
    <w:semiHidden/>
    <w:rsid w:val="00655A1E"/>
    <w:pPr>
      <w:tabs>
        <w:tab w:val="center" w:pos="4536"/>
        <w:tab w:val="right" w:pos="9072"/>
      </w:tabs>
    </w:pPr>
  </w:style>
  <w:style w:type="character" w:customStyle="1" w:styleId="ZpatChar">
    <w:name w:val="Zápatí Char"/>
    <w:basedOn w:val="Standardnpsmoodstavce"/>
    <w:link w:val="Zpat"/>
    <w:uiPriority w:val="99"/>
    <w:semiHidden/>
    <w:locked/>
    <w:rsid w:val="00E62EEF"/>
    <w:rPr>
      <w:rFonts w:cs="Times New Roman"/>
      <w:sz w:val="20"/>
      <w:szCs w:val="20"/>
    </w:rPr>
  </w:style>
  <w:style w:type="paragraph" w:styleId="Zkladntext3">
    <w:name w:val="Body Text 3"/>
    <w:basedOn w:val="Normln"/>
    <w:link w:val="Zkladntext3Char"/>
    <w:uiPriority w:val="99"/>
    <w:semiHidden/>
    <w:rsid w:val="00655A1E"/>
    <w:pPr>
      <w:jc w:val="both"/>
    </w:pPr>
    <w:rPr>
      <w:sz w:val="24"/>
    </w:rPr>
  </w:style>
  <w:style w:type="character" w:customStyle="1" w:styleId="Zkladntext3Char">
    <w:name w:val="Základní text 3 Char"/>
    <w:basedOn w:val="Standardnpsmoodstavce"/>
    <w:link w:val="Zkladntext3"/>
    <w:uiPriority w:val="99"/>
    <w:semiHidden/>
    <w:locked/>
    <w:rsid w:val="00E62EEF"/>
    <w:rPr>
      <w:rFonts w:cs="Times New Roman"/>
      <w:sz w:val="16"/>
      <w:szCs w:val="16"/>
    </w:rPr>
  </w:style>
  <w:style w:type="paragraph" w:styleId="Zkladntextodsazen">
    <w:name w:val="Body Text Indent"/>
    <w:basedOn w:val="Normln"/>
    <w:link w:val="ZkladntextodsazenChar"/>
    <w:uiPriority w:val="99"/>
    <w:semiHidden/>
    <w:rsid w:val="00655A1E"/>
    <w:pPr>
      <w:ind w:firstLine="426"/>
      <w:jc w:val="both"/>
    </w:pPr>
    <w:rPr>
      <w:sz w:val="24"/>
    </w:rPr>
  </w:style>
  <w:style w:type="character" w:customStyle="1" w:styleId="ZkladntextodsazenChar">
    <w:name w:val="Základní text odsazený Char"/>
    <w:basedOn w:val="Standardnpsmoodstavce"/>
    <w:link w:val="Zkladntextodsazen"/>
    <w:uiPriority w:val="99"/>
    <w:semiHidden/>
    <w:locked/>
    <w:rsid w:val="00E62EEF"/>
    <w:rPr>
      <w:rFonts w:cs="Times New Roman"/>
      <w:sz w:val="20"/>
      <w:szCs w:val="20"/>
    </w:rPr>
  </w:style>
  <w:style w:type="paragraph" w:customStyle="1" w:styleId="np">
    <w:name w:val="np"/>
    <w:basedOn w:val="Normln"/>
    <w:uiPriority w:val="99"/>
    <w:rsid w:val="00655A1E"/>
    <w:pPr>
      <w:spacing w:before="100" w:beforeAutospacing="1" w:after="100" w:afterAutospacing="1"/>
    </w:pPr>
    <w:rPr>
      <w:sz w:val="24"/>
      <w:szCs w:val="24"/>
    </w:rPr>
  </w:style>
  <w:style w:type="paragraph" w:styleId="Textbubliny">
    <w:name w:val="Balloon Text"/>
    <w:basedOn w:val="Normln"/>
    <w:link w:val="TextbublinyChar"/>
    <w:uiPriority w:val="99"/>
    <w:semiHidden/>
    <w:rsid w:val="00500460"/>
    <w:rPr>
      <w:rFonts w:ascii="Tahoma" w:hAnsi="Tahoma"/>
      <w:sz w:val="16"/>
      <w:szCs w:val="16"/>
    </w:rPr>
  </w:style>
  <w:style w:type="character" w:customStyle="1" w:styleId="TextbublinyChar">
    <w:name w:val="Text bubliny Char"/>
    <w:basedOn w:val="Standardnpsmoodstavce"/>
    <w:link w:val="Textbubliny"/>
    <w:uiPriority w:val="99"/>
    <w:semiHidden/>
    <w:locked/>
    <w:rsid w:val="00500460"/>
    <w:rPr>
      <w:rFonts w:ascii="Tahoma" w:hAnsi="Tahoma" w:cs="Times New Roman"/>
      <w:sz w:val="16"/>
    </w:rPr>
  </w:style>
  <w:style w:type="paragraph" w:customStyle="1" w:styleId="Odstavecseseznamem1">
    <w:name w:val="Odstavec se seznamem1"/>
    <w:basedOn w:val="Normln"/>
    <w:uiPriority w:val="99"/>
    <w:rsid w:val="001D4799"/>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rsid w:val="00FB06AC"/>
    <w:rPr>
      <w:rFonts w:cs="Times New Roman"/>
      <w:sz w:val="16"/>
      <w:szCs w:val="16"/>
    </w:rPr>
  </w:style>
  <w:style w:type="paragraph" w:styleId="Textkomente">
    <w:name w:val="annotation text"/>
    <w:basedOn w:val="Normln"/>
    <w:link w:val="TextkomenteChar"/>
    <w:uiPriority w:val="99"/>
    <w:semiHidden/>
    <w:rsid w:val="00FB06AC"/>
  </w:style>
  <w:style w:type="character" w:customStyle="1" w:styleId="TextkomenteChar">
    <w:name w:val="Text komentáře Char"/>
    <w:basedOn w:val="Standardnpsmoodstavce"/>
    <w:link w:val="Textkomente"/>
    <w:uiPriority w:val="99"/>
    <w:semiHidden/>
    <w:locked/>
    <w:rsid w:val="00E62EEF"/>
    <w:rPr>
      <w:rFonts w:cs="Times New Roman"/>
      <w:sz w:val="20"/>
      <w:szCs w:val="20"/>
    </w:rPr>
  </w:style>
  <w:style w:type="paragraph" w:styleId="Pedmtkomente">
    <w:name w:val="annotation subject"/>
    <w:basedOn w:val="Textkomente"/>
    <w:next w:val="Textkomente"/>
    <w:link w:val="PedmtkomenteChar"/>
    <w:uiPriority w:val="99"/>
    <w:semiHidden/>
    <w:rsid w:val="00FB06AC"/>
    <w:rPr>
      <w:b/>
      <w:bCs/>
    </w:rPr>
  </w:style>
  <w:style w:type="character" w:customStyle="1" w:styleId="PedmtkomenteChar">
    <w:name w:val="Předmět komentáře Char"/>
    <w:basedOn w:val="TextkomenteChar"/>
    <w:link w:val="Pedmtkomente"/>
    <w:uiPriority w:val="99"/>
    <w:semiHidden/>
    <w:locked/>
    <w:rsid w:val="00E62EEF"/>
    <w:rPr>
      <w:rFonts w:cs="Times New Roman"/>
      <w:b/>
      <w:bCs/>
      <w:sz w:val="20"/>
      <w:szCs w:val="20"/>
    </w:rPr>
  </w:style>
  <w:style w:type="character" w:styleId="Znakapoznpodarou">
    <w:name w:val="footnote reference"/>
    <w:basedOn w:val="Standardnpsmoodstavce"/>
    <w:uiPriority w:val="99"/>
    <w:semiHidden/>
    <w:rsid w:val="0053474E"/>
    <w:rPr>
      <w:rFonts w:cs="Times New Roman"/>
      <w:vertAlign w:val="superscript"/>
    </w:rPr>
  </w:style>
  <w:style w:type="paragraph" w:styleId="Odstavecseseznamem">
    <w:name w:val="List Paragraph"/>
    <w:basedOn w:val="Normln"/>
    <w:uiPriority w:val="34"/>
    <w:qFormat/>
    <w:rsid w:val="00940287"/>
    <w:pPr>
      <w:ind w:left="720"/>
      <w:contextualSpacing/>
    </w:pPr>
  </w:style>
  <w:style w:type="character" w:customStyle="1" w:styleId="nadpis05">
    <w:name w:val="nadpis05"/>
    <w:basedOn w:val="Standardnpsmoodstavce"/>
    <w:rsid w:val="00CF7ADF"/>
  </w:style>
  <w:style w:type="character" w:customStyle="1" w:styleId="text04">
    <w:name w:val="text04"/>
    <w:basedOn w:val="Standardnpsmoodstavce"/>
    <w:rsid w:val="00CF7ADF"/>
  </w:style>
  <w:style w:type="paragraph" w:styleId="Zkladntextodsazen2">
    <w:name w:val="Body Text Indent 2"/>
    <w:basedOn w:val="Normln"/>
    <w:link w:val="Zkladntextodsazen2Char"/>
    <w:uiPriority w:val="99"/>
    <w:semiHidden/>
    <w:unhideWhenUsed/>
    <w:rsid w:val="00645E93"/>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645E93"/>
    <w:rPr>
      <w:sz w:val="20"/>
      <w:szCs w:val="20"/>
    </w:rPr>
  </w:style>
  <w:style w:type="character" w:styleId="Hypertextovodkaz">
    <w:name w:val="Hyperlink"/>
    <w:basedOn w:val="Standardnpsmoodstavce"/>
    <w:uiPriority w:val="99"/>
    <w:unhideWhenUsed/>
    <w:rsid w:val="00FF6E67"/>
    <w:rPr>
      <w:color w:val="0000FF" w:themeColor="hyperlink"/>
      <w:u w:val="single"/>
    </w:rPr>
  </w:style>
  <w:style w:type="character" w:customStyle="1" w:styleId="q4iawc">
    <w:name w:val="q4iawc"/>
    <w:basedOn w:val="Standardnpsmoodstavce"/>
    <w:rsid w:val="00787190"/>
  </w:style>
  <w:style w:type="paragraph" w:customStyle="1" w:styleId="oj-doc-ti">
    <w:name w:val="oj-doc-ti"/>
    <w:basedOn w:val="Normln"/>
    <w:rsid w:val="00985472"/>
    <w:pPr>
      <w:spacing w:before="100" w:beforeAutospacing="1" w:after="100" w:afterAutospacing="1"/>
    </w:pPr>
    <w:rPr>
      <w:sz w:val="24"/>
      <w:szCs w:val="24"/>
    </w:rPr>
  </w:style>
  <w:style w:type="paragraph" w:customStyle="1" w:styleId="oj-no-doc-c">
    <w:name w:val="oj-no-doc-c"/>
    <w:basedOn w:val="Normln"/>
    <w:rsid w:val="00985472"/>
    <w:pPr>
      <w:spacing w:before="100" w:beforeAutospacing="1" w:after="100" w:afterAutospacing="1"/>
    </w:pPr>
    <w:rPr>
      <w:sz w:val="24"/>
      <w:szCs w:val="24"/>
    </w:rPr>
  </w:style>
  <w:style w:type="paragraph" w:styleId="Revize">
    <w:name w:val="Revision"/>
    <w:hidden/>
    <w:uiPriority w:val="99"/>
    <w:semiHidden/>
    <w:rsid w:val="00297529"/>
    <w:rPr>
      <w:sz w:val="20"/>
      <w:szCs w:val="20"/>
    </w:rPr>
  </w:style>
  <w:style w:type="character" w:styleId="Siln">
    <w:name w:val="Strong"/>
    <w:basedOn w:val="Standardnpsmoodstavce"/>
    <w:uiPriority w:val="22"/>
    <w:qFormat/>
    <w:locked/>
    <w:rsid w:val="00B46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135984">
      <w:bodyDiv w:val="1"/>
      <w:marLeft w:val="0"/>
      <w:marRight w:val="0"/>
      <w:marTop w:val="0"/>
      <w:marBottom w:val="0"/>
      <w:divBdr>
        <w:top w:val="none" w:sz="0" w:space="0" w:color="auto"/>
        <w:left w:val="none" w:sz="0" w:space="0" w:color="auto"/>
        <w:bottom w:val="none" w:sz="0" w:space="0" w:color="auto"/>
        <w:right w:val="none" w:sz="0" w:space="0" w:color="auto"/>
      </w:divBdr>
    </w:div>
    <w:div w:id="599413130">
      <w:bodyDiv w:val="1"/>
      <w:marLeft w:val="0"/>
      <w:marRight w:val="0"/>
      <w:marTop w:val="0"/>
      <w:marBottom w:val="0"/>
      <w:divBdr>
        <w:top w:val="none" w:sz="0" w:space="0" w:color="auto"/>
        <w:left w:val="none" w:sz="0" w:space="0" w:color="auto"/>
        <w:bottom w:val="none" w:sz="0" w:space="0" w:color="auto"/>
        <w:right w:val="none" w:sz="0" w:space="0" w:color="auto"/>
      </w:divBdr>
    </w:div>
    <w:div w:id="654533075">
      <w:bodyDiv w:val="1"/>
      <w:marLeft w:val="0"/>
      <w:marRight w:val="0"/>
      <w:marTop w:val="0"/>
      <w:marBottom w:val="0"/>
      <w:divBdr>
        <w:top w:val="none" w:sz="0" w:space="0" w:color="auto"/>
        <w:left w:val="none" w:sz="0" w:space="0" w:color="auto"/>
        <w:bottom w:val="none" w:sz="0" w:space="0" w:color="auto"/>
        <w:right w:val="none" w:sz="0" w:space="0" w:color="auto"/>
      </w:divBdr>
    </w:div>
    <w:div w:id="942491482">
      <w:bodyDiv w:val="1"/>
      <w:marLeft w:val="0"/>
      <w:marRight w:val="0"/>
      <w:marTop w:val="0"/>
      <w:marBottom w:val="0"/>
      <w:divBdr>
        <w:top w:val="none" w:sz="0" w:space="0" w:color="auto"/>
        <w:left w:val="none" w:sz="0" w:space="0" w:color="auto"/>
        <w:bottom w:val="none" w:sz="0" w:space="0" w:color="auto"/>
        <w:right w:val="none" w:sz="0" w:space="0" w:color="auto"/>
      </w:divBdr>
    </w:div>
    <w:div w:id="1225722595">
      <w:marLeft w:val="0"/>
      <w:marRight w:val="0"/>
      <w:marTop w:val="0"/>
      <w:marBottom w:val="0"/>
      <w:divBdr>
        <w:top w:val="none" w:sz="0" w:space="0" w:color="auto"/>
        <w:left w:val="none" w:sz="0" w:space="0" w:color="auto"/>
        <w:bottom w:val="none" w:sz="0" w:space="0" w:color="auto"/>
        <w:right w:val="none" w:sz="0" w:space="0" w:color="auto"/>
      </w:divBdr>
    </w:div>
    <w:div w:id="1620066338">
      <w:bodyDiv w:val="1"/>
      <w:marLeft w:val="0"/>
      <w:marRight w:val="0"/>
      <w:marTop w:val="0"/>
      <w:marBottom w:val="0"/>
      <w:divBdr>
        <w:top w:val="none" w:sz="0" w:space="0" w:color="auto"/>
        <w:left w:val="none" w:sz="0" w:space="0" w:color="auto"/>
        <w:bottom w:val="none" w:sz="0" w:space="0" w:color="auto"/>
        <w:right w:val="none" w:sz="0" w:space="0" w:color="auto"/>
      </w:divBdr>
    </w:div>
    <w:div w:id="1634826007">
      <w:bodyDiv w:val="1"/>
      <w:marLeft w:val="0"/>
      <w:marRight w:val="0"/>
      <w:marTop w:val="0"/>
      <w:marBottom w:val="0"/>
      <w:divBdr>
        <w:top w:val="none" w:sz="0" w:space="0" w:color="auto"/>
        <w:left w:val="none" w:sz="0" w:space="0" w:color="auto"/>
        <w:bottom w:val="none" w:sz="0" w:space="0" w:color="auto"/>
        <w:right w:val="none" w:sz="0" w:space="0" w:color="auto"/>
      </w:divBdr>
    </w:div>
    <w:div w:id="1944723590">
      <w:bodyDiv w:val="1"/>
      <w:marLeft w:val="0"/>
      <w:marRight w:val="0"/>
      <w:marTop w:val="0"/>
      <w:marBottom w:val="0"/>
      <w:divBdr>
        <w:top w:val="none" w:sz="0" w:space="0" w:color="auto"/>
        <w:left w:val="none" w:sz="0" w:space="0" w:color="auto"/>
        <w:bottom w:val="none" w:sz="0" w:space="0" w:color="auto"/>
        <w:right w:val="none" w:sz="0" w:space="0" w:color="auto"/>
      </w:divBdr>
    </w:div>
    <w:div w:id="2023239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fer@rek.zcu.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8E601-DC9E-454F-B399-F1015BCB4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2469</Words>
  <Characters>14570</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Smlouva o využití výsledků výzkumu a vývoje</vt:lpstr>
    </vt:vector>
  </TitlesOfParts>
  <Company>Škoda Holding a.s.</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využití výsledků výzkumu a vývoje</dc:title>
  <dc:creator>Mgr. Jitka GAMMONS</dc:creator>
  <cp:lastModifiedBy>Blanka Grebeňová</cp:lastModifiedBy>
  <cp:revision>2</cp:revision>
  <cp:lastPrinted>2014-12-17T15:11:00Z</cp:lastPrinted>
  <dcterms:created xsi:type="dcterms:W3CDTF">2025-03-07T10:45:00Z</dcterms:created>
  <dcterms:modified xsi:type="dcterms:W3CDTF">2025-03-07T10:45:00Z</dcterms:modified>
</cp:coreProperties>
</file>