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86" w:lineRule="auto"/>
        <w:ind w:left="0" w:right="0" w:firstLine="3040"/>
        <w:jc w:val="left"/>
        <w:rPr>
          <w:sz w:val="20"/>
          <w:szCs w:val="20"/>
        </w:rPr>
      </w:pPr>
      <w:bookmarkStart w:id="0" w:name="bookmark0"/>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0"/>
    </w:p>
    <w:p>
      <w:pPr>
        <w:pStyle w:val="Style2"/>
        <w:keepNext w:val="0"/>
        <w:keepLines w:val="0"/>
        <w:widowControl w:val="0"/>
        <w:shd w:val="clear" w:color="auto" w:fill="auto"/>
        <w:tabs>
          <w:tab w:pos="2832"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250/2025</w:t>
      </w:r>
    </w:p>
    <w:p>
      <w:pPr>
        <w:pStyle w:val="Style2"/>
        <w:keepNext w:val="0"/>
        <w:keepLines w:val="0"/>
        <w:widowControl w:val="0"/>
        <w:shd w:val="clear" w:color="auto" w:fill="auto"/>
        <w:bidi w:val="0"/>
        <w:spacing w:before="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2"/>
        <w:keepNext w:val="0"/>
        <w:keepLines w:val="0"/>
        <w:widowControl w:val="0"/>
        <w:shd w:val="clear" w:color="auto" w:fill="auto"/>
        <w:bidi w:val="0"/>
        <w:spacing w:before="0" w:after="0" w:line="329" w:lineRule="auto"/>
        <w:ind w:left="0" w:right="0" w:firstLine="0"/>
        <w:jc w:val="both"/>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500" w:line="329" w:lineRule="auto"/>
        <w:ind w:left="0" w:right="0" w:firstLine="0"/>
        <w:jc w:val="center"/>
      </w:pPr>
      <w:r>
        <w:rPr>
          <w:b/>
          <w:bCs/>
          <w:color w:val="000000"/>
          <w:spacing w:val="0"/>
          <w:w w:val="100"/>
          <w:position w:val="0"/>
          <w:shd w:val="clear" w:color="auto" w:fill="auto"/>
          <w:lang w:val="cs-CZ" w:eastAsia="cs-CZ" w:bidi="cs-CZ"/>
        </w:rPr>
        <w:t>„Jez na Teplé u ČS Teplička - výstavba rybího přechodu” – autorský dozor</w:t>
      </w:r>
    </w:p>
    <w:p>
      <w:pPr>
        <w:pStyle w:val="Style10"/>
        <w:keepNext/>
        <w:keepLines/>
        <w:widowControl w:val="0"/>
        <w:shd w:val="clear" w:color="auto" w:fill="auto"/>
        <w:bidi w:val="0"/>
        <w:spacing w:before="0" w:after="0" w:line="240" w:lineRule="auto"/>
        <w:ind w:left="0" w:right="0" w:firstLine="0"/>
        <w:jc w:val="both"/>
        <w:sectPr>
          <w:headerReference w:type="default" r:id="rId5"/>
          <w:footerReference w:type="default" r:id="rId6"/>
          <w:footnotePr>
            <w:pos w:val="pageBottom"/>
            <w:numFmt w:val="decimal"/>
            <w:numRestart w:val="continuous"/>
          </w:footnotePr>
          <w:pgSz w:w="11909" w:h="16838"/>
          <w:pgMar w:top="1675" w:left="1106" w:right="1120" w:bottom="2961" w:header="0" w:footer="3" w:gutter="0"/>
          <w:pgNumType w:start="1"/>
          <w:cols w:space="720"/>
          <w:noEndnote/>
          <w:rtlGutter w:val="0"/>
          <w:docGrid w:linePitch="360"/>
        </w:sectPr>
      </w:pPr>
      <w:bookmarkStart w:id="1" w:name="bookmark1"/>
      <w:bookmarkStart w:id="2" w:name="bookmark2"/>
      <w:bookmarkStart w:id="3" w:name="bookmark3"/>
      <w:r>
        <w:rPr>
          <w:color w:val="000000"/>
          <w:spacing w:val="0"/>
          <w:w w:val="100"/>
          <w:position w:val="0"/>
          <w:shd w:val="clear" w:color="auto" w:fill="auto"/>
          <w:lang w:val="cs-CZ" w:eastAsia="cs-CZ" w:bidi="cs-CZ"/>
        </w:rPr>
        <w:t>SMLUVNÍ STRAN Y:</w:t>
      </w:r>
      <w:bookmarkEnd w:id="1"/>
      <w:bookmarkEnd w:id="2"/>
      <w:bookmarkEnd w:id="3"/>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675" w:left="0" w:right="0" w:bottom="296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200" w:line="283"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technický dozor investora: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75" w:left="1111" w:right="3333" w:bottom="2961" w:header="0" w:footer="3" w:gutter="0"/>
          <w:cols w:num="2" w:space="456"/>
          <w:noEndnote/>
          <w:rtlGutter w:val="0"/>
          <w:docGrid w:linePitch="360"/>
        </w:sectPr>
      </w:pPr>
      <w:r>
        <w:rPr>
          <w:color w:val="000000"/>
          <w:spacing w:val="0"/>
          <w:w w:val="100"/>
          <w:position w:val="0"/>
          <w:shd w:val="clear" w:color="auto" w:fill="auto"/>
          <w:lang w:val="cs-CZ" w:eastAsia="cs-CZ" w:bidi="cs-CZ"/>
        </w:rPr>
        <w:t>Bezručova 4219, 430 03 Chomutov</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9" w:h="16838"/>
          <w:pgMar w:top="1194" w:left="0" w:right="0" w:bottom="1007" w:header="0" w:footer="3" w:gutter="0"/>
          <w:cols w:space="720"/>
          <w:noEndnote/>
          <w:rtlGutter w:val="0"/>
          <w:docGrid w:linePitch="360"/>
        </w:sectPr>
      </w:pPr>
    </w:p>
    <w:p>
      <w:pPr>
        <w:pStyle w:val="Style2"/>
        <w:keepNext w:val="0"/>
        <w:keepLines w:val="0"/>
        <w:framePr w:w="2794" w:h="1877"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framePr w:w="2794" w:h="1877"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framePr w:w="2794" w:h="1877"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framePr w:w="2794" w:h="1877"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2794" w:h="1877" w:wrap="none" w:vAnchor="text" w:hAnchor="page" w:x="1112" w:y="21"/>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framePr w:w="2794" w:h="1877" w:wrap="none" w:vAnchor="text" w:hAnchor="page" w:x="111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„příkazce“)</w:t>
      </w:r>
    </w:p>
    <w:p>
      <w:pPr>
        <w:pStyle w:val="Style2"/>
        <w:keepNext w:val="0"/>
        <w:keepLines w:val="0"/>
        <w:framePr w:w="4651" w:h="1622" w:wrap="none" w:vAnchor="text" w:hAnchor="page" w:x="507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framePr w:w="4651" w:h="1622" w:wrap="none" w:vAnchor="text" w:hAnchor="page" w:x="5072" w:y="21"/>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CZ70889988</w:t>
      </w:r>
    </w:p>
    <w:p>
      <w:pPr>
        <w:pStyle w:val="Style2"/>
        <w:keepNext w:val="0"/>
        <w:keepLines w:val="0"/>
        <w:framePr w:w="4651" w:h="1622" w:wrap="none" w:vAnchor="text" w:hAnchor="page" w:x="507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p>
      <w:pPr>
        <w:pStyle w:val="Style2"/>
        <w:keepNext w:val="0"/>
        <w:keepLines w:val="0"/>
        <w:framePr w:w="3686" w:h="1118" w:wrap="none" w:vAnchor="text" w:hAnchor="page" w:x="1112" w:y="2905"/>
        <w:widowControl w:val="0"/>
        <w:shd w:val="clear" w:color="auto" w:fill="auto"/>
        <w:bidi w:val="0"/>
        <w:spacing w:before="0" w:after="0" w:line="240" w:lineRule="auto"/>
        <w:ind w:left="0" w:right="0" w:firstLine="0"/>
        <w:jc w:val="left"/>
      </w:pPr>
      <w:bookmarkStart w:id="4" w:name="bookmark4"/>
      <w:r>
        <w:rPr>
          <w:b/>
          <w:bCs/>
          <w:color w:val="000000"/>
          <w:spacing w:val="0"/>
          <w:w w:val="100"/>
          <w:position w:val="0"/>
          <w:shd w:val="clear" w:color="auto" w:fill="auto"/>
          <w:lang w:val="cs-CZ" w:eastAsia="cs-CZ" w:bidi="cs-CZ"/>
        </w:rPr>
        <w:t>Příkazník</w:t>
      </w:r>
      <w:bookmarkEnd w:id="4"/>
    </w:p>
    <w:p>
      <w:pPr>
        <w:pStyle w:val="Style2"/>
        <w:keepNext w:val="0"/>
        <w:keepLines w:val="0"/>
        <w:framePr w:w="3686" w:h="1118" w:wrap="none" w:vAnchor="text" w:hAnchor="page" w:x="1112" w:y="2905"/>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sídlo:</w:t>
      </w:r>
      <w:bookmarkEnd w:id="5"/>
    </w:p>
    <w:p>
      <w:pPr>
        <w:pStyle w:val="Style2"/>
        <w:keepNext w:val="0"/>
        <w:keepLines w:val="0"/>
        <w:framePr w:w="3686" w:h="1118" w:wrap="none" w:vAnchor="text" w:hAnchor="page" w:x="1112" w:y="2905"/>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oprávněn jednat o věcech smluvních:</w:t>
      </w:r>
      <w:bookmarkEnd w:id="6"/>
    </w:p>
    <w:p>
      <w:pPr>
        <w:pStyle w:val="Style2"/>
        <w:keepNext w:val="0"/>
        <w:keepLines w:val="0"/>
        <w:framePr w:w="3000" w:h="614" w:wrap="none" w:vAnchor="text" w:hAnchor="page" w:x="5072" w:y="29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HG partner s.r.o.</w:t>
      </w:r>
    </w:p>
    <w:p>
      <w:pPr>
        <w:pStyle w:val="Style2"/>
        <w:keepNext w:val="0"/>
        <w:keepLines w:val="0"/>
        <w:framePr w:w="3000" w:h="614" w:wrap="none" w:vAnchor="text" w:hAnchor="page" w:x="5072" w:y="290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Smetanova 200, 250 82 Úvaly</w:t>
      </w:r>
    </w:p>
    <w:p>
      <w:pPr>
        <w:pStyle w:val="Style2"/>
        <w:keepNext w:val="0"/>
        <w:keepLines w:val="0"/>
        <w:framePr w:w="3845" w:h="360" w:wrap="none" w:vAnchor="text" w:hAnchor="page" w:x="1112" w:y="41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2"/>
        <w:keepNext w:val="0"/>
        <w:keepLines w:val="0"/>
        <w:framePr w:w="2794" w:h="1622" w:wrap="none" w:vAnchor="text" w:hAnchor="page" w:x="111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p>
      <w:pPr>
        <w:pStyle w:val="Style2"/>
        <w:keepNext w:val="0"/>
        <w:keepLines w:val="0"/>
        <w:framePr w:w="1325" w:h="610" w:wrap="none" w:vAnchor="text" w:hAnchor="page" w:x="507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27221253</w:t>
      </w:r>
    </w:p>
    <w:p>
      <w:pPr>
        <w:pStyle w:val="Style2"/>
        <w:keepNext w:val="0"/>
        <w:keepLines w:val="0"/>
        <w:framePr w:w="1325" w:h="610" w:wrap="none" w:vAnchor="text" w:hAnchor="page" w:x="5072" w:y="46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CZ27221253</w:t>
      </w:r>
    </w:p>
    <w:p>
      <w:pPr>
        <w:pStyle w:val="Style2"/>
        <w:keepNext w:val="0"/>
        <w:keepLines w:val="0"/>
        <w:framePr w:w="4968" w:h="360" w:wrap="none" w:vAnchor="text" w:hAnchor="page" w:x="5072" w:y="56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v oddíl C, vložka č. 105510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1909" w:h="16838"/>
          <w:pgMar w:top="1194" w:left="1106" w:right="1120" w:bottom="1007" w:header="0" w:footer="3" w:gutter="0"/>
          <w:cols w:space="720"/>
          <w:noEndnote/>
          <w:rtlGutter w:val="0"/>
          <w:docGrid w:linePitch="360"/>
        </w:sectPr>
      </w:pPr>
    </w:p>
    <w:p>
      <w:pPr>
        <w:pStyle w:val="Style10"/>
        <w:keepNext/>
        <w:keepLines/>
        <w:widowControl w:val="0"/>
        <w:numPr>
          <w:ilvl w:val="0"/>
          <w:numId w:val="1"/>
        </w:numPr>
        <w:shd w:val="clear" w:color="auto" w:fill="auto"/>
        <w:tabs>
          <w:tab w:pos="322"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Účel a předmět smlouvy</w:t>
      </w:r>
      <w:bookmarkEnd w:id="10"/>
      <w:bookmarkEnd w:id="7"/>
      <w:bookmarkEnd w:id="8"/>
    </w:p>
    <w:p>
      <w:pPr>
        <w:pStyle w:val="Style2"/>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161 odst. 2 zákona č. 283/2021 Sb. (stavební zákon), ve znění pozdějších předpisů (dále jen „autorský dozor“) stavby </w:t>
      </w:r>
      <w:r>
        <w:rPr>
          <w:b/>
          <w:bCs/>
          <w:color w:val="000000"/>
          <w:spacing w:val="0"/>
          <w:w w:val="100"/>
          <w:position w:val="0"/>
          <w:shd w:val="clear" w:color="auto" w:fill="auto"/>
          <w:lang w:val="cs-CZ" w:eastAsia="cs-CZ" w:bidi="cs-CZ"/>
        </w:rPr>
        <w:t xml:space="preserve">„Jez na Teplé u ČS Teplička - výstavba rybího přechodu” </w:t>
      </w:r>
      <w:r>
        <w:rPr>
          <w:color w:val="000000"/>
          <w:spacing w:val="0"/>
          <w:w w:val="100"/>
          <w:position w:val="0"/>
          <w:shd w:val="clear" w:color="auto" w:fill="auto"/>
          <w:lang w:val="cs-CZ" w:eastAsia="cs-CZ" w:bidi="cs-CZ"/>
        </w:rPr>
        <w:t>(dále jen „stavba“).</w:t>
      </w:r>
    </w:p>
    <w:p>
      <w:pPr>
        <w:pStyle w:val="Style2"/>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2"/>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4" w:name="bookmark14"/>
      <w:bookmarkEnd w:id="14"/>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5" w:name="bookmark15"/>
      <w:bookmarkEnd w:id="15"/>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2"/>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6" w:name="bookmark16"/>
      <w:bookmarkEnd w:id="16"/>
      <w:r>
        <w:rPr>
          <w:color w:val="000000"/>
          <w:spacing w:val="0"/>
          <w:w w:val="100"/>
          <w:position w:val="0"/>
          <w:shd w:val="clear" w:color="auto" w:fill="auto"/>
          <w:lang w:val="cs-CZ" w:eastAsia="cs-CZ" w:bidi="cs-CZ"/>
        </w:rPr>
        <w:t>kontrola souladu realizační dokumentace zhotovitele stavby s projektovou dokumentací,</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2"/>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8" w:name="bookmark18"/>
      <w:bookmarkEnd w:id="18"/>
      <w:r>
        <w:rPr>
          <w:color w:val="000000"/>
          <w:spacing w:val="0"/>
          <w:w w:val="100"/>
          <w:position w:val="0"/>
          <w:shd w:val="clear" w:color="auto" w:fill="auto"/>
          <w:lang w:val="cs-CZ" w:eastAsia="cs-CZ" w:bidi="cs-CZ"/>
        </w:rPr>
        <w:t>kontrola souladu zabezpečení úrovně staveniště s projektovou dokumentací,</w:t>
      </w:r>
    </w:p>
    <w:p>
      <w:pPr>
        <w:pStyle w:val="Style2"/>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9" w:name="bookmark19"/>
      <w:bookmarkEnd w:id="19"/>
      <w:r>
        <w:rPr>
          <w:color w:val="000000"/>
          <w:spacing w:val="0"/>
          <w:w w:val="100"/>
          <w:position w:val="0"/>
          <w:shd w:val="clear" w:color="auto" w:fill="auto"/>
          <w:lang w:val="cs-CZ" w:eastAsia="cs-CZ" w:bidi="cs-CZ"/>
        </w:rPr>
        <w:t>kontrola souladu provádění vytyčovacích prací s projektovou dokumentací,</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1" w:name="bookmark21"/>
      <w:bookmarkEnd w:id="21"/>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3" w:name="bookmark23"/>
      <w:bookmarkEnd w:id="23"/>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2"/>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2"/>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25" w:name="bookmark25"/>
      <w:bookmarkEnd w:id="25"/>
      <w:r>
        <w:rPr>
          <w:color w:val="000000"/>
          <w:spacing w:val="0"/>
          <w:w w:val="100"/>
          <w:position w:val="0"/>
          <w:shd w:val="clear" w:color="auto" w:fill="auto"/>
          <w:lang w:val="cs-CZ" w:eastAsia="cs-CZ" w:bidi="cs-CZ"/>
        </w:rPr>
        <w:t>kontrola souladu dokumentace skutečného provedení stavby s dokončenou stavbou,</w:t>
      </w:r>
    </w:p>
    <w:p>
      <w:pPr>
        <w:pStyle w:val="Style2"/>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2"/>
        <w:keepNext w:val="0"/>
        <w:keepLines w:val="0"/>
        <w:widowControl w:val="0"/>
        <w:numPr>
          <w:ilvl w:val="0"/>
          <w:numId w:val="5"/>
        </w:numPr>
        <w:shd w:val="clear" w:color="auto" w:fill="auto"/>
        <w:tabs>
          <w:tab w:pos="897" w:val="left"/>
        </w:tabs>
        <w:bidi w:val="0"/>
        <w:spacing w:before="0" w:after="40" w:line="240" w:lineRule="auto"/>
        <w:ind w:left="0" w:right="0" w:firstLine="440"/>
        <w:jc w:val="both"/>
      </w:pPr>
      <w:bookmarkStart w:id="27" w:name="bookmark27"/>
      <w:bookmarkEnd w:id="27"/>
      <w:r>
        <w:rPr>
          <w:color w:val="000000"/>
          <w:spacing w:val="0"/>
          <w:w w:val="100"/>
          <w:position w:val="0"/>
          <w:shd w:val="clear" w:color="auto" w:fill="auto"/>
          <w:lang w:val="cs-CZ" w:eastAsia="cs-CZ" w:bidi="cs-CZ"/>
        </w:rPr>
        <w:t>sledování postupu provádění stavby z technického a časového hlediska a</w:t>
      </w:r>
    </w:p>
    <w:p>
      <w:pPr>
        <w:pStyle w:val="Style2"/>
        <w:keepNext w:val="0"/>
        <w:keepLines w:val="0"/>
        <w:widowControl w:val="0"/>
        <w:numPr>
          <w:ilvl w:val="0"/>
          <w:numId w:val="5"/>
        </w:numPr>
        <w:shd w:val="clear" w:color="auto" w:fill="auto"/>
        <w:tabs>
          <w:tab w:pos="897" w:val="left"/>
        </w:tabs>
        <w:bidi w:val="0"/>
        <w:spacing w:before="0" w:after="40" w:line="240" w:lineRule="auto"/>
        <w:ind w:left="860" w:right="0" w:hanging="420"/>
        <w:jc w:val="both"/>
      </w:pPr>
      <w:bookmarkStart w:id="28" w:name="bookmark28"/>
      <w:bookmarkEnd w:id="28"/>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2"/>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2"/>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0" w:name="bookmark30"/>
      <w:bookmarkEnd w:id="30"/>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2"/>
        <w:keepNext w:val="0"/>
        <w:keepLines w:val="0"/>
        <w:widowControl w:val="0"/>
        <w:numPr>
          <w:ilvl w:val="0"/>
          <w:numId w:val="7"/>
        </w:numPr>
        <w:shd w:val="clear" w:color="auto" w:fill="auto"/>
        <w:tabs>
          <w:tab w:pos="867" w:val="left"/>
        </w:tabs>
        <w:bidi w:val="0"/>
        <w:spacing w:before="0" w:after="40" w:line="240" w:lineRule="auto"/>
        <w:ind w:left="860" w:right="0" w:hanging="420"/>
        <w:jc w:val="both"/>
      </w:pPr>
      <w:bookmarkStart w:id="31" w:name="bookmark31"/>
      <w:bookmarkEnd w:id="31"/>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2"/>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2"/>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2"/>
        <w:keepNext w:val="0"/>
        <w:keepLines w:val="0"/>
        <w:widowControl w:val="0"/>
        <w:numPr>
          <w:ilvl w:val="0"/>
          <w:numId w:val="3"/>
        </w:numPr>
        <w:shd w:val="clear" w:color="auto" w:fill="auto"/>
        <w:tabs>
          <w:tab w:pos="400"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2"/>
        <w:keepNext w:val="0"/>
        <w:keepLines w:val="0"/>
        <w:widowControl w:val="0"/>
        <w:numPr>
          <w:ilvl w:val="0"/>
          <w:numId w:val="3"/>
        </w:numPr>
        <w:shd w:val="clear" w:color="auto" w:fill="auto"/>
        <w:tabs>
          <w:tab w:pos="400"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Příkazce poskytne příkazníkovi součinnost nezbytnou k plnění této smlouvy.</w:t>
      </w:r>
    </w:p>
    <w:p>
      <w:pPr>
        <w:pStyle w:val="Style2"/>
        <w:keepNext w:val="0"/>
        <w:keepLines w:val="0"/>
        <w:widowControl w:val="0"/>
        <w:numPr>
          <w:ilvl w:val="0"/>
          <w:numId w:val="3"/>
        </w:numPr>
        <w:shd w:val="clear" w:color="auto" w:fill="auto"/>
        <w:tabs>
          <w:tab w:pos="400" w:val="left"/>
        </w:tabs>
        <w:bidi w:val="0"/>
        <w:spacing w:before="0" w:after="2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10"/>
        <w:keepNext/>
        <w:keepLines/>
        <w:widowControl w:val="0"/>
        <w:numPr>
          <w:ilvl w:val="0"/>
          <w:numId w:val="1"/>
        </w:numPr>
        <w:shd w:val="clear" w:color="auto" w:fill="auto"/>
        <w:tabs>
          <w:tab w:pos="400" w:val="left"/>
        </w:tabs>
        <w:bidi w:val="0"/>
        <w:spacing w:before="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Doba plnění</w:t>
      </w:r>
      <w:bookmarkEnd w:id="37"/>
      <w:bookmarkEnd w:id="38"/>
      <w:bookmarkEnd w:id="40"/>
    </w:p>
    <w:p>
      <w:pPr>
        <w:pStyle w:val="Style2"/>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2"/>
        <w:keepNext w:val="0"/>
        <w:keepLines w:val="0"/>
        <w:widowControl w:val="0"/>
        <w:numPr>
          <w:ilvl w:val="0"/>
          <w:numId w:val="9"/>
        </w:numPr>
        <w:shd w:val="clear" w:color="auto" w:fill="auto"/>
        <w:tabs>
          <w:tab w:pos="400" w:val="left"/>
        </w:tabs>
        <w:bidi w:val="0"/>
        <w:spacing w:before="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2"/>
        <w:keepNext w:val="0"/>
        <w:keepLines w:val="0"/>
        <w:widowControl w:val="0"/>
        <w:numPr>
          <w:ilvl w:val="0"/>
          <w:numId w:val="9"/>
        </w:numPr>
        <w:shd w:val="clear" w:color="auto" w:fill="auto"/>
        <w:tabs>
          <w:tab w:pos="400" w:val="left"/>
        </w:tabs>
        <w:bidi w:val="0"/>
        <w:spacing w:before="0" w:after="24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10"/>
        <w:keepNext/>
        <w:keepLines/>
        <w:widowControl w:val="0"/>
        <w:numPr>
          <w:ilvl w:val="0"/>
          <w:numId w:val="1"/>
        </w:numPr>
        <w:shd w:val="clear" w:color="auto" w:fill="auto"/>
        <w:tabs>
          <w:tab w:pos="438" w:val="left"/>
        </w:tabs>
        <w:bidi w:val="0"/>
        <w:spacing w:before="0" w:line="240" w:lineRule="auto"/>
        <w:ind w:left="0" w:right="0" w:firstLine="0"/>
        <w:jc w:val="center"/>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Odměna a náhrada nákladů</w:t>
      </w:r>
      <w:bookmarkEnd w:id="44"/>
      <w:bookmarkEnd w:id="45"/>
      <w:bookmarkEnd w:id="47"/>
    </w:p>
    <w:p>
      <w:pPr>
        <w:pStyle w:val="Style2"/>
        <w:keepNext w:val="0"/>
        <w:keepLines w:val="0"/>
        <w:widowControl w:val="0"/>
        <w:numPr>
          <w:ilvl w:val="0"/>
          <w:numId w:val="11"/>
        </w:numPr>
        <w:shd w:val="clear" w:color="auto" w:fill="auto"/>
        <w:tabs>
          <w:tab w:pos="400" w:val="left"/>
        </w:tabs>
        <w:bidi w:val="0"/>
        <w:spacing w:before="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Příkazníkovi náleží odměna ve výši</w:t>
      </w:r>
    </w:p>
    <w:p>
      <w:pPr>
        <w:pStyle w:val="Style2"/>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49" w:name="bookmark49"/>
      <w:bookmarkEnd w:id="49"/>
      <w:r>
        <w:rPr>
          <w:b/>
          <w:bCs/>
          <w:color w:val="000000"/>
          <w:spacing w:val="0"/>
          <w:w w:val="100"/>
          <w:position w:val="0"/>
          <w:shd w:val="clear" w:color="auto" w:fill="auto"/>
          <w:lang w:val="cs-CZ" w:eastAsia="cs-CZ" w:bidi="cs-CZ"/>
        </w:rPr>
        <w:t xml:space="preserve">9280,- Kč bez DPH </w:t>
      </w:r>
      <w:r>
        <w:rPr>
          <w:color w:val="000000"/>
          <w:spacing w:val="0"/>
          <w:w w:val="100"/>
          <w:position w:val="0"/>
          <w:shd w:val="clear" w:color="auto" w:fill="auto"/>
          <w:lang w:val="cs-CZ" w:eastAsia="cs-CZ" w:bidi="cs-CZ"/>
        </w:rPr>
        <w:t>za aktivní účast na 1 kontrolním dnu stavby včetně dopravy</w:t>
      </w:r>
    </w:p>
    <w:p>
      <w:pPr>
        <w:pStyle w:val="Style2"/>
        <w:keepNext w:val="0"/>
        <w:keepLines w:val="0"/>
        <w:widowControl w:val="0"/>
        <w:numPr>
          <w:ilvl w:val="0"/>
          <w:numId w:val="13"/>
        </w:numPr>
        <w:shd w:val="clear" w:color="auto" w:fill="auto"/>
        <w:tabs>
          <w:tab w:pos="867" w:val="left"/>
        </w:tabs>
        <w:bidi w:val="0"/>
        <w:spacing w:before="0" w:after="40" w:line="240" w:lineRule="auto"/>
        <w:ind w:left="0" w:right="0" w:firstLine="440"/>
        <w:jc w:val="both"/>
      </w:pPr>
      <w:bookmarkStart w:id="50" w:name="bookmark50"/>
      <w:bookmarkEnd w:id="50"/>
      <w:r>
        <w:rPr>
          <w:b/>
          <w:bCs/>
          <w:color w:val="000000"/>
          <w:spacing w:val="0"/>
          <w:w w:val="100"/>
          <w:position w:val="0"/>
          <w:shd w:val="clear" w:color="auto" w:fill="auto"/>
          <w:lang w:val="cs-CZ" w:eastAsia="cs-CZ" w:bidi="cs-CZ"/>
        </w:rPr>
        <w:t xml:space="preserve">980,- Kč bez DPH </w:t>
      </w:r>
      <w:r>
        <w:rPr>
          <w:color w:val="000000"/>
          <w:spacing w:val="0"/>
          <w:w w:val="100"/>
          <w:position w:val="0"/>
          <w:shd w:val="clear" w:color="auto" w:fill="auto"/>
          <w:lang w:val="cs-CZ" w:eastAsia="cs-CZ" w:bidi="cs-CZ"/>
        </w:rPr>
        <w:t>za 1 člověkohodinu výkonu dalších činností</w:t>
      </w:r>
    </w:p>
    <w:p>
      <w:pPr>
        <w:pStyle w:val="Style2"/>
        <w:keepNext w:val="0"/>
        <w:keepLines w:val="0"/>
        <w:widowControl w:val="0"/>
        <w:shd w:val="clear" w:color="auto" w:fill="auto"/>
        <w:bidi w:val="0"/>
        <w:spacing w:before="0" w:line="240" w:lineRule="auto"/>
        <w:ind w:left="0" w:right="0" w:firstLine="860"/>
        <w:jc w:val="both"/>
      </w:pPr>
      <w:r>
        <w:rPr>
          <w:b/>
          <w:bCs/>
          <w:color w:val="000000"/>
          <w:spacing w:val="0"/>
          <w:w w:val="100"/>
          <w:position w:val="0"/>
          <w:shd w:val="clear" w:color="auto" w:fill="auto"/>
          <w:lang w:val="cs-CZ" w:eastAsia="cs-CZ" w:bidi="cs-CZ"/>
        </w:rPr>
        <w:t>Maximální odměna činí: 85 080,- Kč bez DPH.</w:t>
      </w:r>
    </w:p>
    <w:p>
      <w:pPr>
        <w:pStyle w:val="Style2"/>
        <w:keepNext w:val="0"/>
        <w:keepLines w:val="0"/>
        <w:widowControl w:val="0"/>
        <w:numPr>
          <w:ilvl w:val="0"/>
          <w:numId w:val="11"/>
        </w:numPr>
        <w:shd w:val="clear" w:color="auto" w:fill="auto"/>
        <w:tabs>
          <w:tab w:pos="400" w:val="left"/>
        </w:tabs>
        <w:bidi w:val="0"/>
        <w:spacing w:before="0" w:line="240" w:lineRule="auto"/>
        <w:ind w:left="440" w:right="0" w:hanging="440"/>
        <w:jc w:val="both"/>
        <w:sectPr>
          <w:footnotePr>
            <w:pos w:val="pageBottom"/>
            <w:numFmt w:val="decimal"/>
            <w:numRestart w:val="continuous"/>
          </w:footnotePr>
          <w:pgSz w:w="11909" w:h="16838"/>
          <w:pgMar w:top="1144" w:left="1110" w:right="1103" w:bottom="1068" w:header="0" w:footer="3" w:gutter="0"/>
          <w:cols w:space="720"/>
          <w:noEndnote/>
          <w:rtlGutter w:val="0"/>
          <w:docGrid w:linePitch="360"/>
        </w:sectPr>
      </w:pPr>
      <w:bookmarkStart w:id="51" w:name="bookmark51"/>
      <w:bookmarkEnd w:id="51"/>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2"/>
        <w:keepNext w:val="0"/>
        <w:keepLines w:val="0"/>
        <w:widowControl w:val="0"/>
        <w:shd w:val="clear" w:color="auto" w:fill="auto"/>
        <w:bidi w:val="0"/>
        <w:spacing w:before="0" w:after="240" w:line="269" w:lineRule="auto"/>
        <w:ind w:left="0" w:right="0" w:firstLine="8380"/>
        <w:jc w:val="both"/>
      </w:pPr>
      <w:r>
        <mc:AlternateContent>
          <mc:Choice Requires="wps">
            <w:drawing>
              <wp:anchor distT="0" distB="0" distL="101600" distR="101600" simplePos="0" relativeHeight="125829378" behindDoc="0" locked="0" layoutInCell="1" allowOverlap="1">
                <wp:simplePos x="0" y="0"/>
                <wp:positionH relativeFrom="page">
                  <wp:posOffset>706120</wp:posOffset>
                </wp:positionH>
                <wp:positionV relativeFrom="paragraph">
                  <wp:posOffset>254000</wp:posOffset>
                </wp:positionV>
                <wp:extent cx="152400" cy="225425"/>
                <wp:wrapSquare wrapText="bothSides"/>
                <wp:docPr id="5" name="Shape 5"/>
                <a:graphic xmlns:a="http://schemas.openxmlformats.org/drawingml/2006/main">
                  <a:graphicData uri="http://schemas.microsoft.com/office/word/2010/wordprocessingShape">
                    <wps:wsp>
                      <wps:cNvSpPr txBox="1"/>
                      <wps:spPr>
                        <a:xfrm>
                          <a:ext cx="15240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wps:txbx>
                      <wps:bodyPr wrap="none" lIns="0" tIns="0" rIns="0" bIns="0">
                        <a:noAutoFit/>
                      </wps:bodyPr>
                    </wps:wsp>
                  </a:graphicData>
                </a:graphic>
              </wp:anchor>
            </w:drawing>
          </mc:Choice>
          <mc:Fallback>
            <w:pict>
              <v:shape id="_x0000_s1031" type="#_x0000_t202" style="position:absolute;margin-left:55.600000000000001pt;margin-top:20.pt;width:12.pt;height:17.75pt;z-index:-125829375;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xbxContent>
                </v:textbox>
                <w10:wrap type="square" anchorx="page"/>
              </v:shape>
            </w:pict>
          </mc:Fallback>
        </mc:AlternateContent>
      </w:r>
      <w:r>
        <w:rPr>
          <w:color w:val="000000"/>
          <w:spacing w:val="0"/>
          <w:w w:val="100"/>
          <w:position w:val="0"/>
          <w:sz w:val="16"/>
          <w:szCs w:val="16"/>
          <w:shd w:val="clear" w:color="auto" w:fill="auto"/>
          <w:lang w:val="cs-CZ" w:eastAsia="cs-CZ" w:bidi="cs-CZ"/>
        </w:rPr>
        <w:t xml:space="preserve">Příkazní smlouva Akce č. 502 183 </w:t>
      </w:r>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10"/>
        <w:keepNext/>
        <w:keepLines/>
        <w:widowControl w:val="0"/>
        <w:numPr>
          <w:ilvl w:val="0"/>
          <w:numId w:val="1"/>
        </w:numPr>
        <w:shd w:val="clear" w:color="auto" w:fill="auto"/>
        <w:tabs>
          <w:tab w:pos="404"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Vykazování a platební podmínky</w:t>
      </w:r>
      <w:bookmarkEnd w:id="52"/>
      <w:bookmarkEnd w:id="53"/>
      <w:bookmarkEnd w:id="55"/>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2"/>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Splatnost každé faktury je do 30 kalendářních dnů ode dne doručení příkazci.</w:t>
      </w:r>
    </w:p>
    <w:p>
      <w:pPr>
        <w:pStyle w:val="Style2"/>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61" w:name="bookmark61"/>
      <w:bookmarkEnd w:id="61"/>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2"/>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10"/>
        <w:keepNext/>
        <w:keepLines/>
        <w:widowControl w:val="0"/>
        <w:numPr>
          <w:ilvl w:val="0"/>
          <w:numId w:val="1"/>
        </w:numPr>
        <w:shd w:val="clear" w:color="auto" w:fill="auto"/>
        <w:tabs>
          <w:tab w:pos="346" w:val="left"/>
        </w:tabs>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Odpovědnost za škodu</w:t>
      </w:r>
      <w:bookmarkEnd w:id="63"/>
      <w:bookmarkEnd w:id="64"/>
      <w:bookmarkEnd w:id="66"/>
    </w:p>
    <w:p>
      <w:pPr>
        <w:pStyle w:val="Style2"/>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2"/>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2"/>
        <w:keepNext w:val="0"/>
        <w:keepLines w:val="0"/>
        <w:widowControl w:val="0"/>
        <w:numPr>
          <w:ilvl w:val="0"/>
          <w:numId w:val="17"/>
        </w:numPr>
        <w:shd w:val="clear" w:color="auto" w:fill="auto"/>
        <w:tabs>
          <w:tab w:pos="414" w:val="left"/>
        </w:tabs>
        <w:bidi w:val="0"/>
        <w:spacing w:before="0" w:line="240" w:lineRule="auto"/>
        <w:ind w:left="0" w:right="0" w:firstLine="0"/>
        <w:jc w:val="both"/>
      </w:pPr>
      <w:bookmarkStart w:id="69" w:name="bookmark69"/>
      <w:bookmarkEnd w:id="69"/>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502 183</w:t>
      </w:r>
    </w:p>
    <w:p>
      <w:pPr>
        <w:pStyle w:val="Style10"/>
        <w:keepNext/>
        <w:keepLines/>
        <w:widowControl w:val="0"/>
        <w:numPr>
          <w:ilvl w:val="0"/>
          <w:numId w:val="1"/>
        </w:numPr>
        <w:shd w:val="clear" w:color="auto" w:fill="auto"/>
        <w:tabs>
          <w:tab w:pos="412" w:val="left"/>
        </w:tabs>
        <w:bidi w:val="0"/>
        <w:spacing w:before="0" w:line="276" w:lineRule="auto"/>
        <w:ind w:left="0" w:right="0" w:firstLine="0"/>
        <w:jc w:val="center"/>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Sankce</w:t>
      </w:r>
      <w:bookmarkEnd w:id="70"/>
      <w:bookmarkEnd w:id="71"/>
      <w:bookmarkEnd w:id="73"/>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4" w:name="bookmark74"/>
      <w:bookmarkEnd w:id="74"/>
      <w:r>
        <w:rPr>
          <w:color w:val="000000"/>
          <w:spacing w:val="0"/>
          <w:w w:val="100"/>
          <w:position w:val="0"/>
          <w:shd w:val="clear" w:color="auto" w:fill="auto"/>
          <w:lang w:val="cs-CZ" w:eastAsia="cs-CZ" w:bidi="cs-CZ"/>
        </w:rPr>
        <w:t>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2"/>
        <w:keepNext w:val="0"/>
        <w:keepLines w:val="0"/>
        <w:widowControl w:val="0"/>
        <w:numPr>
          <w:ilvl w:val="0"/>
          <w:numId w:val="19"/>
        </w:numPr>
        <w:shd w:val="clear" w:color="auto" w:fill="auto"/>
        <w:tabs>
          <w:tab w:pos="402"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2"/>
        <w:keepNext w:val="0"/>
        <w:keepLines w:val="0"/>
        <w:widowControl w:val="0"/>
        <w:numPr>
          <w:ilvl w:val="0"/>
          <w:numId w:val="19"/>
        </w:numPr>
        <w:shd w:val="clear" w:color="auto" w:fill="auto"/>
        <w:tabs>
          <w:tab w:pos="402" w:val="left"/>
        </w:tabs>
        <w:bidi w:val="0"/>
        <w:spacing w:before="0" w:after="24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10"/>
        <w:keepNext/>
        <w:keepLines/>
        <w:widowControl w:val="0"/>
        <w:numPr>
          <w:ilvl w:val="0"/>
          <w:numId w:val="1"/>
        </w:numPr>
        <w:shd w:val="clear" w:color="auto" w:fill="auto"/>
        <w:tabs>
          <w:tab w:pos="474" w:val="left"/>
        </w:tabs>
        <w:bidi w:val="0"/>
        <w:spacing w:before="0" w:line="240" w:lineRule="auto"/>
        <w:ind w:left="0" w:right="0" w:firstLine="0"/>
        <w:jc w:val="center"/>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Odstoupení od smlouvy, výpověď</w:t>
      </w:r>
      <w:bookmarkEnd w:id="79"/>
      <w:bookmarkEnd w:id="80"/>
      <w:bookmarkEnd w:id="82"/>
    </w:p>
    <w:p>
      <w:pPr>
        <w:pStyle w:val="Style2"/>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2"/>
        <w:keepNext w:val="0"/>
        <w:keepLines w:val="0"/>
        <w:widowControl w:val="0"/>
        <w:numPr>
          <w:ilvl w:val="0"/>
          <w:numId w:val="21"/>
        </w:numPr>
        <w:shd w:val="clear" w:color="auto" w:fill="auto"/>
        <w:tabs>
          <w:tab w:pos="402"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2"/>
        <w:keepNext w:val="0"/>
        <w:keepLines w:val="0"/>
        <w:widowControl w:val="0"/>
        <w:numPr>
          <w:ilvl w:val="0"/>
          <w:numId w:val="21"/>
        </w:numPr>
        <w:shd w:val="clear" w:color="auto" w:fill="auto"/>
        <w:tabs>
          <w:tab w:pos="402" w:val="left"/>
        </w:tabs>
        <w:bidi w:val="0"/>
        <w:spacing w:before="0" w:after="40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10"/>
        <w:keepNext/>
        <w:keepLines/>
        <w:widowControl w:val="0"/>
        <w:numPr>
          <w:ilvl w:val="0"/>
          <w:numId w:val="1"/>
        </w:numPr>
        <w:shd w:val="clear" w:color="auto" w:fill="auto"/>
        <w:tabs>
          <w:tab w:pos="532" w:val="left"/>
        </w:tabs>
        <w:bidi w:val="0"/>
        <w:spacing w:before="0" w:line="240" w:lineRule="auto"/>
        <w:ind w:left="0" w:right="0" w:firstLine="0"/>
        <w:jc w:val="center"/>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Compliance doložka</w:t>
      </w:r>
      <w:bookmarkEnd w:id="86"/>
      <w:bookmarkEnd w:id="87"/>
      <w:bookmarkEnd w:id="89"/>
    </w:p>
    <w:p>
      <w:pPr>
        <w:pStyle w:val="Style2"/>
        <w:keepNext w:val="0"/>
        <w:keepLines w:val="0"/>
        <w:widowControl w:val="0"/>
        <w:numPr>
          <w:ilvl w:val="0"/>
          <w:numId w:val="23"/>
        </w:numPr>
        <w:shd w:val="clear" w:color="auto" w:fill="auto"/>
        <w:tabs>
          <w:tab w:pos="40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402" w:val="left"/>
        </w:tabs>
        <w:bidi w:val="0"/>
        <w:spacing w:before="0" w:after="6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402" w:val="left"/>
        </w:tabs>
        <w:bidi w:val="0"/>
        <w:spacing w:before="0" w:line="240" w:lineRule="auto"/>
        <w:ind w:left="380" w:right="0" w:hanging="380"/>
        <w:jc w:val="both"/>
        <w:sectPr>
          <w:headerReference w:type="default" r:id="rId7"/>
          <w:footerReference w:type="default" r:id="rId8"/>
          <w:footnotePr>
            <w:pos w:val="pageBottom"/>
            <w:numFmt w:val="decimal"/>
            <w:numRestart w:val="continuous"/>
          </w:footnotePr>
          <w:pgSz w:w="11909" w:h="16838"/>
          <w:pgMar w:top="667" w:left="1110" w:right="1103" w:bottom="1110" w:header="239" w:footer="3" w:gutter="0"/>
          <w:cols w:space="720"/>
          <w:noEndnote/>
          <w:rtlGutter w:val="0"/>
          <w:docGrid w:linePitch="360"/>
        </w:sectPr>
      </w:pPr>
      <w:bookmarkStart w:id="92" w:name="bookmark92"/>
      <w:bookmarkEnd w:id="92"/>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382" w:val="left"/>
        </w:tabs>
        <w:bidi w:val="0"/>
        <w:spacing w:before="0" w:after="32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keepLines/>
        <w:widowControl w:val="0"/>
        <w:numPr>
          <w:ilvl w:val="0"/>
          <w:numId w:val="1"/>
        </w:numPr>
        <w:shd w:val="clear" w:color="auto" w:fill="auto"/>
        <w:tabs>
          <w:tab w:pos="409" w:val="left"/>
        </w:tabs>
        <w:bidi w:val="0"/>
        <w:spacing w:before="0" w:after="180" w:line="240" w:lineRule="auto"/>
        <w:ind w:left="0" w:right="0" w:firstLine="0"/>
        <w:jc w:val="center"/>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Ochrana a zpracování osobních údajů</w:t>
      </w:r>
      <w:bookmarkEnd w:id="94"/>
      <w:bookmarkEnd w:id="95"/>
      <w:bookmarkEnd w:id="97"/>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2"/>
        <w:keepNext w:val="0"/>
        <w:keepLines w:val="0"/>
        <w:widowControl w:val="0"/>
        <w:numPr>
          <w:ilvl w:val="0"/>
          <w:numId w:val="21"/>
        </w:numPr>
        <w:shd w:val="clear" w:color="auto" w:fill="auto"/>
        <w:tabs>
          <w:tab w:pos="382" w:val="left"/>
        </w:tabs>
        <w:bidi w:val="0"/>
        <w:spacing w:before="0" w:after="500" w:line="240" w:lineRule="auto"/>
        <w:ind w:left="0" w:right="0" w:firstLine="0"/>
        <w:jc w:val="both"/>
      </w:pPr>
      <w:bookmarkStart w:id="98" w:name="bookmark98"/>
      <w:bookmarkEnd w:id="98"/>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0"/>
        <w:keepNext/>
        <w:keepLines/>
        <w:widowControl w:val="0"/>
        <w:numPr>
          <w:ilvl w:val="0"/>
          <w:numId w:val="1"/>
        </w:numPr>
        <w:shd w:val="clear" w:color="auto" w:fill="auto"/>
        <w:tabs>
          <w:tab w:pos="382" w:val="left"/>
        </w:tabs>
        <w:bidi w:val="0"/>
        <w:spacing w:before="0" w:line="240" w:lineRule="auto"/>
        <w:ind w:left="0" w:right="0" w:firstLine="0"/>
        <w:jc w:val="center"/>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Závěrečná ustanovení</w:t>
      </w:r>
      <w:bookmarkEnd w:id="100"/>
      <w:bookmarkEnd w:id="102"/>
      <w:bookmarkEnd w:id="99"/>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2"/>
        <w:keepNext w:val="0"/>
        <w:keepLines w:val="0"/>
        <w:widowControl w:val="0"/>
        <w:numPr>
          <w:ilvl w:val="0"/>
          <w:numId w:val="25"/>
        </w:numPr>
        <w:shd w:val="clear" w:color="auto" w:fill="auto"/>
        <w:tabs>
          <w:tab w:pos="382" w:val="left"/>
        </w:tabs>
        <w:bidi w:val="0"/>
        <w:spacing w:before="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454" w:left="1111" w:right="1106" w:bottom="1368" w:header="0" w:footer="3" w:gutter="0"/>
          <w:cols w:space="720"/>
          <w:noEndnote/>
          <w:rtlGutter w:val="0"/>
          <w:docGrid w:linePitch="360"/>
        </w:sectPr>
      </w:pPr>
      <w:bookmarkStart w:id="110" w:name="bookmark110"/>
      <w:bookmarkEnd w:id="110"/>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 přijetím návrhu na uzavření dodatku této smlouvy, a to ani, když podstatně nemění podmínky návrhu.</w:t>
      </w:r>
    </w:p>
    <w:p>
      <w:pPr>
        <w:pStyle w:val="Style13"/>
        <w:keepNext w:val="0"/>
        <w:keepLines w:val="0"/>
        <w:widowControl w:val="0"/>
        <w:shd w:val="clear" w:color="auto" w:fill="auto"/>
        <w:bidi w:val="0"/>
        <w:spacing w:before="0" w:after="0"/>
        <w:ind w:right="0" w:firstLine="0"/>
        <w:jc w:val="right"/>
      </w:pPr>
      <w:r>
        <w:rPr>
          <w:color w:val="000000"/>
          <w:spacing w:val="0"/>
          <w:w w:val="100"/>
          <w:position w:val="0"/>
          <w:shd w:val="clear" w:color="auto" w:fill="auto"/>
          <w:lang w:val="cs-CZ" w:eastAsia="cs-CZ" w:bidi="cs-CZ"/>
        </w:rPr>
        <w:t>Příkazní smlouva Akce č. 502 183</w:t>
      </w:r>
    </w:p>
    <w:p>
      <w:pPr>
        <w:pStyle w:val="Style2"/>
        <w:keepNext w:val="0"/>
        <w:keepLines w:val="0"/>
        <w:widowControl w:val="0"/>
        <w:numPr>
          <w:ilvl w:val="0"/>
          <w:numId w:val="25"/>
        </w:numPr>
        <w:shd w:val="clear" w:color="auto" w:fill="auto"/>
        <w:tabs>
          <w:tab w:pos="422" w:val="left"/>
        </w:tabs>
        <w:bidi w:val="0"/>
        <w:spacing w:before="0" w:after="660" w:line="276" w:lineRule="auto"/>
        <w:ind w:left="0" w:right="0" w:firstLine="0"/>
        <w:jc w:val="both"/>
      </w:pPr>
      <w:bookmarkStart w:id="111" w:name="bookmark111"/>
      <w:bookmarkEnd w:id="111"/>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25"/>
        </w:numPr>
        <w:shd w:val="clear" w:color="auto" w:fill="auto"/>
        <w:tabs>
          <w:tab w:pos="489"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25"/>
        </w:numPr>
        <w:shd w:val="clear" w:color="auto" w:fill="auto"/>
        <w:tabs>
          <w:tab w:pos="489"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2"/>
        <w:keepNext w:val="0"/>
        <w:keepLines w:val="0"/>
        <w:widowControl w:val="0"/>
        <w:numPr>
          <w:ilvl w:val="0"/>
          <w:numId w:val="25"/>
        </w:numPr>
        <w:shd w:val="clear" w:color="auto" w:fill="auto"/>
        <w:tabs>
          <w:tab w:pos="489" w:val="left"/>
        </w:tabs>
        <w:bidi w:val="0"/>
        <w:spacing w:before="0" w:after="40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0" w:line="240" w:lineRule="auto"/>
        <w:ind w:left="0" w:right="0" w:firstLine="0"/>
        <w:jc w:val="both"/>
        <w:sectPr>
          <w:headerReference w:type="default" r:id="rId11"/>
          <w:footerReference w:type="default" r:id="rId12"/>
          <w:footnotePr>
            <w:pos w:val="pageBottom"/>
            <w:numFmt w:val="decimal"/>
            <w:numRestart w:val="continuous"/>
          </w:footnotePr>
          <w:pgSz w:w="11909" w:h="16838"/>
          <w:pgMar w:top="667" w:left="1111" w:right="1106" w:bottom="8046" w:header="239"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3856990</wp:posOffset>
                </wp:positionH>
                <wp:positionV relativeFrom="paragraph">
                  <wp:posOffset>12700</wp:posOffset>
                </wp:positionV>
                <wp:extent cx="670560" cy="228600"/>
                <wp:wrapSquare wrapText="left"/>
                <wp:docPr id="15" name="Shape 15"/>
                <a:graphic xmlns:a="http://schemas.openxmlformats.org/drawingml/2006/main">
                  <a:graphicData uri="http://schemas.microsoft.com/office/word/2010/wordprocessingShape">
                    <wps:wsp>
                      <wps:cNvSpPr txBox="1"/>
                      <wps:spPr>
                        <a:xfrm>
                          <a:ext cx="67056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wps:txbx>
                      <wps:bodyPr wrap="none" lIns="0" tIns="0" rIns="0" bIns="0">
                        <a:noAutoFit/>
                      </wps:bodyPr>
                    </wps:wsp>
                  </a:graphicData>
                </a:graphic>
              </wp:anchor>
            </w:drawing>
          </mc:Choice>
          <mc:Fallback>
            <w:pict>
              <v:shape id="_x0000_s1041" type="#_x0000_t202" style="position:absolute;margin-left:303.69999999999999pt;margin-top:1.pt;width:52.800000000000004pt;height:18.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Úvalech</w:t>
                      </w:r>
                    </w:p>
                  </w:txbxContent>
                </v:textbox>
                <w10:wrap type="square" side="left" anchorx="page"/>
              </v:shape>
            </w:pict>
          </mc:Fallback>
        </mc:AlternateContent>
      </w:r>
      <w:r>
        <w:rPr>
          <w:color w:val="000000"/>
          <w:spacing w:val="0"/>
          <w:w w:val="100"/>
          <w:position w:val="0"/>
          <w:shd w:val="clear" w:color="auto" w:fill="auto"/>
          <w:lang w:val="cs-CZ" w:eastAsia="cs-CZ" w:bidi="cs-CZ"/>
        </w:rPr>
        <w:t>V Chomutově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 w:after="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67" w:left="0" w:right="0" w:bottom="907"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pPr>
      <w:r>
        <w:rPr>
          <w:color w:val="000000"/>
          <w:spacing w:val="0"/>
          <w:w w:val="100"/>
          <w:position w:val="0"/>
          <w:shd w:val="clear" w:color="auto" w:fill="auto"/>
          <w:lang w:val="cs-CZ" w:eastAsia="cs-CZ" w:bidi="cs-CZ"/>
        </w:rPr>
        <w:t>HG partner s.r.o.</w:t>
      </w:r>
    </w:p>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10147935</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60000000000002pt;margin-top:799.05000000000007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3437255</wp:posOffset>
              </wp:positionH>
              <wp:positionV relativeFrom="page">
                <wp:posOffset>10116185</wp:posOffset>
              </wp:positionV>
              <wp:extent cx="920750" cy="137160"/>
              <wp:wrapNone/>
              <wp:docPr id="7" name="Shape 7"/>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3" type="#_x0000_t202" style="position:absolute;margin-left:270.64999999999998pt;margin-top:796.55000000000007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3436620</wp:posOffset>
              </wp:positionH>
              <wp:positionV relativeFrom="page">
                <wp:posOffset>10147935</wp:posOffset>
              </wp:positionV>
              <wp:extent cx="920750" cy="137160"/>
              <wp:wrapNone/>
              <wp:docPr id="11" name="Shape 1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7" type="#_x0000_t202" style="position:absolute;margin-left:270.60000000000002pt;margin-top:799.05000000000007pt;width:72.5pt;height:10.8000000000000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3437255</wp:posOffset>
              </wp:positionH>
              <wp:positionV relativeFrom="page">
                <wp:posOffset>10116185</wp:posOffset>
              </wp:positionV>
              <wp:extent cx="920750" cy="137160"/>
              <wp:wrapNone/>
              <wp:docPr id="13" name="Shape 1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39" type="#_x0000_t202" style="position:absolute;margin-left:270.64999999999998pt;margin-top:796.55000000000007pt;width:72.5pt;height:10.800000000000001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6033135</wp:posOffset>
              </wp:positionH>
              <wp:positionV relativeFrom="page">
                <wp:posOffset>410210</wp:posOffset>
              </wp:positionV>
              <wp:extent cx="807720" cy="252730"/>
              <wp:wrapNone/>
              <wp:docPr id="1" name="Shape 1"/>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05000000000001pt;margin-top:32.299999999999997pt;width:63.60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6033135</wp:posOffset>
              </wp:positionH>
              <wp:positionV relativeFrom="page">
                <wp:posOffset>410210</wp:posOffset>
              </wp:positionV>
              <wp:extent cx="807720" cy="252730"/>
              <wp:wrapNone/>
              <wp:docPr id="9" name="Shape 9"/>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wps:txbx>
                    <wps:bodyPr wrap="none" lIns="0" tIns="0" rIns="0" bIns="0">
                      <a:spAutoFit/>
                    </wps:bodyPr>
                  </wps:wsp>
                </a:graphicData>
              </a:graphic>
            </wp:anchor>
          </w:drawing>
        </mc:Choice>
        <mc:Fallback>
          <w:pict>
            <v:shape id="_x0000_s1035" type="#_x0000_t202" style="position:absolute;margin-left:475.05000000000001pt;margin-top:32.299999999999997pt;width:63.600000000000001pt;height:19.900000000000002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line="276" w:lineRule="auto"/>
      <w:ind w:left="834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Zbyněk Pochmon</dc:creator>
  <cp:keywords/>
</cp:coreProperties>
</file>