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Úpravy administrativního pracoviště techniků autoollny Z2S JmK v Brně - Černovicích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8400" w:h="11900"/>
          <w:pgMar w:top="411" w:right="260" w:bottom="3600" w:left="162" w:header="0" w:footer="3" w:gutter="0"/>
          <w:pgNumType w:start="1" w:fmt="upperRoman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04800" distB="0" distL="0" distR="0" simplePos="0" relativeHeight="125829378" behindDoc="0" locked="0" layoutInCell="1" allowOverlap="1">
                <wp:simplePos x="0" y="0"/>
                <wp:positionH relativeFrom="page">
                  <wp:posOffset>151765</wp:posOffset>
                </wp:positionH>
                <wp:positionV relativeFrom="paragraph">
                  <wp:posOffset>304800</wp:posOffset>
                </wp:positionV>
                <wp:extent cx="1231265" cy="17081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126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Ceny neobsahují DPH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.950000000000001pt;margin-top:24.pt;width:96.950000000000003pt;height:13.450000000000001pt;z-index:-125829375;mso-wrap-distance-left:0;mso-wrap-distance-top:2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Ceny neobsahují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64465" distL="0" distR="0" simplePos="0" relativeHeight="125829380" behindDoc="0" locked="0" layoutInCell="1" allowOverlap="1">
                <wp:simplePos x="0" y="0"/>
                <wp:positionH relativeFrom="page">
                  <wp:posOffset>1962150</wp:posOffset>
                </wp:positionH>
                <wp:positionV relativeFrom="paragraph">
                  <wp:posOffset>0</wp:posOffset>
                </wp:positionV>
                <wp:extent cx="1029970" cy="3111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Rozpočet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4.5pt;margin-top:0;width:81.100000000000009pt;height:24.5pt;z-index:-125829373;mso-wrap-distance-left:0;mso-wrap-distance-right:0;mso-wrap-distance-bottom:12.9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  <w:b/>
                          <w:bCs/>
                        </w:rPr>
                        <w:t>Rozpočet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71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411" w:right="0" w:bottom="360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Základní rozpočtové náklady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411" w:right="260" w:bottom="3600" w:left="16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8900" distB="0" distL="0" distR="0" simplePos="0" relativeHeight="125829382" behindDoc="0" locked="0" layoutInCell="1" allowOverlap="1">
                <wp:simplePos x="0" y="0"/>
                <wp:positionH relativeFrom="page">
                  <wp:posOffset>151765</wp:posOffset>
                </wp:positionH>
                <wp:positionV relativeFrom="paragraph">
                  <wp:posOffset>88900</wp:posOffset>
                </wp:positionV>
                <wp:extent cx="146050" cy="3111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C.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.950000000000001pt;margin-top:7.pt;width:11.5pt;height:24.5pt;z-index:-125829371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250" distB="0" distL="0" distR="0" simplePos="0" relativeHeight="125829384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95250</wp:posOffset>
                </wp:positionV>
                <wp:extent cx="597535" cy="30480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Montáž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Demontáž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.699999999999999pt;margin-top:7.5pt;width:47.050000000000004pt;height:24.pt;z-index:-125829369;mso-wrap-distance-left:0;mso-wrap-distance-top:7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Montáž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Demontáž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rStyle w:val="CharStyle3"/>
        </w:rPr>
        <w:t>F.. Materiál nosný délkový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rStyle w:val="CharStyle3"/>
        </w:rPr>
        <w:t>F. Materiál nosný kusový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rStyle w:val="CharStyle3"/>
        </w:rPr>
        <w:t>H Prořez délkového materiálu (5 % z li)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rStyle w:val="CharStyle3"/>
        </w:rPr>
        <w:t>J. Součet materiál nosný (R+F-II)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Style w:val="CharStyle3"/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Style w:val="CharStyle3"/>
        </w:rPr>
        <w:t>Materiál podružný (3 % z J)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300" w:lineRule="auto"/>
        <w:ind w:left="0" w:right="0" w:firstLine="0"/>
        <w:jc w:val="left"/>
      </w:pPr>
      <w:r>
        <w:rPr>
          <w:rStyle w:val="CharStyle3"/>
        </w:rPr>
        <w:t>Součet montáž ' demontáž. materiál (CW-J*K)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 w:after="240" w:line="300" w:lineRule="auto"/>
        <w:ind w:left="0" w:right="0" w:firstLine="0"/>
        <w:jc w:val="left"/>
      </w:pPr>
      <w:r>
        <w:rPr>
          <w:rStyle w:val="CharStyle3"/>
        </w:rPr>
        <w:t>PPV (Drážky, otvory, lešení. provizorní osvětleni. 6 % z I.)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907" w:val="right"/>
        </w:tabs>
        <w:bidi w:val="0"/>
        <w:spacing w:before="0" w:after="0"/>
        <w:ind w:left="420" w:right="0" w:hanging="42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rStyle w:val="CharStyle15"/>
        </w:rPr>
        <w:t>P. Práce účtované hodinovou sazbou předběžná obhlídka</w:t>
        <w:tab/>
        <w:t>2 h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986" w:val="left"/>
        </w:tabs>
        <w:bidi w:val="0"/>
        <w:spacing w:before="0" w:after="0"/>
        <w:ind w:left="0" w:right="0"/>
        <w:jc w:val="left"/>
      </w:pPr>
      <w:r>
        <w:rPr>
          <w:rStyle w:val="CharStyle15"/>
        </w:rPr>
        <w:t>nastaveni stávající ústředny nouzového osvětlení</w:t>
        <w:tab/>
        <w:t>2 h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986" w:val="left"/>
        </w:tabs>
        <w:bidi w:val="0"/>
        <w:spacing w:before="0" w:after="0"/>
        <w:ind w:left="0" w:right="0"/>
        <w:jc w:val="left"/>
      </w:pPr>
      <w:r>
        <w:rPr>
          <w:rStyle w:val="CharStyle15"/>
        </w:rPr>
        <w:t>trvanlivé a čitelné označeni vývodů</w:t>
        <w:tab/>
        <w:t>] h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40"/>
        <w:ind w:left="0" w:right="0"/>
        <w:jc w:val="left"/>
      </w:pPr>
      <w:r>
        <w:rPr>
          <w:rStyle w:val="CharStyle15"/>
        </w:rPr>
        <w:t>Součet položky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/>
        <w:ind w:left="0" w:right="0" w:firstLine="0"/>
        <w:jc w:val="left"/>
      </w:pPr>
      <w:r>
        <w:rPr>
          <w:rStyle w:val="CharStyle15"/>
        </w:rPr>
        <w:t>Celkem základní rozpočtové náklady (A B 1.1 M i P)</w:t>
      </w:r>
    </w:p>
    <w:p>
      <w:pPr>
        <w:pStyle w:val="Style1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5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Vedlejší rozpočtové náklady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986" w:val="left"/>
        </w:tabs>
        <w:bidi w:val="0"/>
        <w:spacing w:before="0" w:after="0"/>
        <w:ind w:left="0" w:right="0"/>
        <w:jc w:val="left"/>
      </w:pPr>
      <w:r>
        <w:rPr>
          <w:rStyle w:val="CharStyle15"/>
        </w:rPr>
        <w:t>Revize</w:t>
        <w:tab/>
        <w:t>4 h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986" w:val="left"/>
        </w:tabs>
        <w:bidi w:val="0"/>
        <w:spacing w:before="0" w:after="0"/>
        <w:ind w:left="0" w:right="0"/>
        <w:jc w:val="left"/>
      </w:pPr>
      <w:r>
        <w:rPr>
          <w:rStyle w:val="CharStyle15"/>
        </w:rPr>
        <w:t>Zhotoveni dokumcnkioe skutečného provedení</w:t>
        <w:tab/>
        <w:t>I h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30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411" w:right="260" w:bottom="642" w:left="162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Celkem vetllcjší rozpočtové náklady</w:t>
      </w:r>
    </w:p>
    <w:p>
      <w:pPr>
        <w:pStyle w:val="Style2"/>
        <w:keepNext w:val="0"/>
        <w:keepLines w:val="0"/>
        <w:framePr w:w="269" w:h="250" w:wrap="none" w:hAnchor="page" w:x="639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JP</w:t>
      </w:r>
    </w:p>
    <w:p>
      <w:pPr>
        <w:widowControl w:val="0"/>
        <w:spacing w:after="249" w:line="1" w:lineRule="exact"/>
      </w:pPr>
    </w:p>
    <w:p>
      <w:pPr>
        <w:widowControl w:val="0"/>
        <w:spacing w:line="1" w:lineRule="exact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8400" w:h="11900"/>
          <w:pgMar w:top="389" w:right="1738" w:bottom="434" w:left="413" w:header="0" w:footer="6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389" w:right="0" w:bottom="38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10322.80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rStyle w:val="CharStyle3"/>
        </w:rPr>
        <w:t>600,00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3866.30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11718,10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left"/>
      </w:pPr>
      <w:r>
        <w:rPr>
          <w:rStyle w:val="CharStyle3"/>
        </w:rPr>
        <w:t>193.32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15777.72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left"/>
      </w:pPr>
      <w:r>
        <w:rPr>
          <w:rStyle w:val="CharStyle3"/>
        </w:rPr>
        <w:t>473.33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27173,85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220"/>
        <w:jc w:val="left"/>
      </w:pPr>
      <w:r>
        <w:rPr>
          <w:rStyle w:val="CharStyle3"/>
        </w:rPr>
        <w:t>1630.43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88900</wp:posOffset>
                </wp:positionV>
                <wp:extent cx="225425" cy="14605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400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0.650000000000002pt;margin-top:7.pt;width:17.75pt;height:11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400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800.00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r>
        <w:rPr>
          <w:rStyle w:val="CharStyle3"/>
        </w:rPr>
        <w:t>0,00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0" w:right="2400" w:firstLine="0"/>
        <w:jc w:val="right"/>
      </w:pPr>
      <w:r>
        <w:rPr>
          <w:rStyle w:val="CharStyle3"/>
          <w:b/>
          <w:bCs/>
          <w:u w:val="single"/>
        </w:rPr>
        <w:t xml:space="preserve">0,00 </w:t>
      </w:r>
      <w:r>
        <w:rPr>
          <w:rStyle w:val="CharStyle3"/>
          <w:b/>
          <w:bCs/>
        </w:rPr>
        <w:t>soo.oo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220"/>
        <w:jc w:val="left"/>
      </w:pPr>
      <w:r>
        <w:rPr>
          <w:rStyle w:val="CharStyle3"/>
        </w:rPr>
        <w:t>29604.28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rStyle w:val="CharStyle3"/>
        </w:rPr>
        <w:t>0.00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rStyle w:val="CharStyle3"/>
        </w:rPr>
        <w:t>0.00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00"/>
        <w:jc w:val="left"/>
      </w:pPr>
      <w:r>
        <w:rPr>
          <w:rStyle w:val="CharStyle3"/>
        </w:rPr>
        <w:t>0,00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0" w:right="0" w:firstLine="340"/>
        <w:jc w:val="left"/>
      </w:pPr>
      <w:r>
        <w:drawing>
          <wp:anchor distT="0" distB="243840" distL="0" distR="18415" simplePos="0" relativeHeight="125829388" behindDoc="0" locked="0" layoutInCell="1" allowOverlap="1">
            <wp:simplePos x="0" y="0"/>
            <wp:positionH relativeFrom="page">
              <wp:posOffset>1121410</wp:posOffset>
            </wp:positionH>
            <wp:positionV relativeFrom="paragraph">
              <wp:posOffset>457200</wp:posOffset>
            </wp:positionV>
            <wp:extent cx="1572895" cy="914400"/>
            <wp:wrapTight wrapText="bothSides">
              <wp:wrapPolygon>
                <wp:start x="0" y="0"/>
                <wp:lineTo x="21600" y="0"/>
                <wp:lineTo x="21600" y="21456"/>
                <wp:lineTo x="11386" y="21456"/>
                <wp:lineTo x="11386" y="21600"/>
                <wp:lineTo x="1172" y="21600"/>
                <wp:lineTo x="1172" y="21456"/>
                <wp:lineTo x="0" y="21456"/>
                <wp:lineTo x="0" y="0"/>
              </wp:wrapPolygon>
            </wp:wrapTight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72895" cy="914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1925955</wp:posOffset>
                </wp:positionH>
                <wp:positionV relativeFrom="paragraph">
                  <wp:posOffset>1341120</wp:posOffset>
                </wp:positionV>
                <wp:extent cx="786130" cy="27432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smallCaps/>
                              </w:rPr>
                              <w:t>/stav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51.65000000000001pt;margin-top:105.60000000000001pt;width:61.899999999999999pt;height:21.6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smallCaps/>
                        </w:rPr>
                        <w:t>/stav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29604,28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389" w:right="2602" w:bottom="389" w:left="2400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 xml:space="preserve">PAG STAV s.r.o. 2a hab.w 44 7 564 64 </w:t>
      </w:r>
      <w:r>
        <w:rPr>
          <w:rStyle w:val="CharStyle3"/>
          <w:b/>
          <w:bCs/>
        </w:rPr>
        <w:t>.'Č: 09353542-010.0229353542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7"/>
        </w:rPr>
        <w:t>Úpravy administrativního pracoviště techniků autoollny ZZS JmK v Brné - Černovicich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Materiál nosný kusový + montáž</w:t>
      </w:r>
    </w:p>
    <w:tbl>
      <w:tblPr>
        <w:tblOverlap w:val="never"/>
        <w:jc w:val="center"/>
        <w:tblLayout w:type="fixed"/>
      </w:tblPr>
      <w:tblGrid>
        <w:gridCol w:w="6672"/>
        <w:gridCol w:w="1037"/>
        <w:gridCol w:w="1267"/>
        <w:gridCol w:w="1258"/>
        <w:gridCol w:w="1363"/>
        <w:gridCol w:w="2054"/>
      </w:tblGrid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Název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Počet J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300" w:lineRule="auto"/>
              <w:ind w:left="0" w:right="0" w:firstLine="280"/>
              <w:jc w:val="both"/>
            </w:pPr>
            <w:r>
              <w:rPr>
                <w:rStyle w:val="CharStyle22"/>
              </w:rPr>
              <w:t>Cena mat.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right"/>
            </w:pPr>
            <w:r>
              <w:rPr>
                <w:rStyle w:val="CharStyle22"/>
              </w:rPr>
              <w:t>62.40 210,00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right"/>
            </w:pPr>
            <w:r>
              <w:rPr>
                <w:rStyle w:val="CharStyle22"/>
              </w:rPr>
              <w:t>278.00 174,00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Cena monl.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80"/>
              <w:jc w:val="both"/>
            </w:pPr>
            <w:r>
              <w:rPr>
                <w:rStyle w:val="CharStyle22"/>
              </w:rPr>
              <w:t>54,00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both"/>
            </w:pPr>
            <w:r>
              <w:rPr>
                <w:rStyle w:val="CharStyle22"/>
              </w:rPr>
              <w:t>140,00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80"/>
              <w:jc w:val="both"/>
            </w:pPr>
            <w:r>
              <w:rPr>
                <w:rStyle w:val="CharStyle22"/>
              </w:rPr>
              <w:t>56,40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both"/>
            </w:pPr>
            <w:r>
              <w:rPr>
                <w:rStyle w:val="CharStyle22"/>
              </w:rPr>
              <w:t>226.80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40"/>
              <w:jc w:val="both"/>
            </w:pPr>
            <w:r>
              <w:rPr>
                <w:rStyle w:val="CharStyle22"/>
              </w:rPr>
              <w:t>Celkem mat.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811,20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420.00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33" w:lineRule="auto"/>
              <w:ind w:left="0" w:right="0" w:firstLine="520"/>
              <w:jc w:val="left"/>
            </w:pPr>
            <w:r>
              <w:rPr>
                <w:rStyle w:val="CharStyle22"/>
              </w:rPr>
              <w:t>1 1 1^ f»A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Celkem mou. Standard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702,00 1.30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280.00 1.33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Krabice Přístrojová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33" w:lineRule="auto"/>
              <w:ind w:left="0" w:right="0" w:firstLine="0"/>
              <w:jc w:val="center"/>
            </w:pPr>
            <w:r>
              <w:rPr>
                <w:rStyle w:val="CharStyle22"/>
              </w:rPr>
              <w:t>13 ks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340" w:right="0" w:firstLine="20"/>
              <w:jc w:val="left"/>
            </w:pPr>
            <w:r>
              <w:rPr>
                <w:rStyle w:val="CharStyle22"/>
              </w:rPr>
              <w:t>2 ks .'1 V c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Krabice RozboČovací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Krnhioí* R 1PM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454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IMilDiVU I' 11</w:t>
              <w:tab/>
              <w:t>_» A JsJIll 1II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832" w:val="left"/>
                <w:tab w:pos="41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Spinac IP20 zap.</w:t>
              <w:tab/>
              <w:t>1</w:t>
              <w:tab/>
              <w:t>komplet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left"/>
            </w:pPr>
            <w:r>
              <w:rPr>
                <w:rStyle w:val="CharStyle22"/>
              </w:rPr>
              <w:t>•i KS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 ks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both"/>
            </w:pPr>
            <w:r>
              <w:rPr>
                <w:rStyle w:val="CharStyle22"/>
              </w:rPr>
              <w:t>1 1 I2.W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174.00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263" w:val="left"/>
              </w:tabs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22"/>
                <w:rFonts w:ascii="Times New Roman" w:eastAsia="Times New Roman" w:hAnsi="Times New Roman" w:cs="Times New Roman"/>
                <w:i/>
                <w:iCs/>
              </w:rPr>
              <w:t>225</w:t>
            </w:r>
            <w:r>
              <w:rPr>
                <w:rStyle w:val="CharStyle22"/>
              </w:rPr>
              <w:tab/>
              <w:t>1.31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226.80 1.10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803" w:val="left"/>
                <w:tab w:pos="41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Spinac 1P20 zap.</w:t>
              <w:tab/>
              <w:t>5</w:t>
              <w:tab/>
              <w:t>komplet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2"/>
              </w:rPr>
              <w:t>175,00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2"/>
              </w:rPr>
              <w:t>226,80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175,00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226,80 1.10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822" w:val="left"/>
                <w:tab w:pos="41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Spinac 1P20 zap.</w:t>
              <w:tab/>
              <w:t>1/0</w:t>
              <w:tab/>
              <w:t>komplet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2"/>
              </w:rPr>
              <w:t>201,00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2"/>
              </w:rPr>
              <w:t>226,80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201,00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226.80 1.10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822" w:val="left"/>
                <w:tab w:pos="41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Zasuvka 1P20 zap.</w:t>
              <w:tab/>
              <w:t>lx</w:t>
              <w:tab/>
              <w:t>komplet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9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33,60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2"/>
              </w:rPr>
              <w:t>166,80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302,40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2"/>
              </w:rPr>
              <w:t>1501,20 1.13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94" w:val="left"/>
                <w:tab w:pos="412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Zasuvka 1P2O zap.</w:t>
              <w:tab/>
              <w:t>s přepít’.ochr.</w:t>
              <w:tab/>
              <w:t>komplet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l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2"/>
              </w:rPr>
              <w:t>1450,00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2"/>
              </w:rPr>
              <w:t>346.00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2"/>
              </w:rPr>
              <w:t>1450,00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346,00 1.14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Kabelová příchytka malá</w:t>
              <w:tab/>
              <w:t>do 8x CYKY 3x1.5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2"/>
              </w:rPr>
              <w:t>20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16,00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rStyle w:val="CharStyle22"/>
              </w:rPr>
              <w:t>7,60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320,00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152,00 1.41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9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Příchytka kabelu dvojitá</w:t>
              <w:tab/>
              <w:t>požární odolná včetně vrutu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Svítidla dle tabulky těch. standardů včetně příslušenství a světelných zdrojů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15 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22,10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2"/>
              </w:rPr>
              <w:t>45,40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331.50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681.00 1.42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9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Svítidlo LED přisazenč</w:t>
              <w:tab/>
              <w:t>34.5W 841) 4927 hn 142.8 kn/W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4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2"/>
              </w:rPr>
              <w:t>769,00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2"/>
              </w:rPr>
              <w:t>3076.00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22"/>
              </w:rPr>
              <w:t>0.00 3.1</w:t>
            </w:r>
          </w:p>
        </w:tc>
      </w:tr>
      <w:tr>
        <w:trPr>
          <w:trHeight w:val="11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94" w:val="left"/>
              </w:tabs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Nouz.svitidlo LED piktogr.</w:t>
              <w:tab/>
              <w:t>zapuštěně do podhledu 3,5 VA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Celkem materiál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Celkem montáž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2"/>
              </w:rPr>
              <w:t>1 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2"/>
              </w:rPr>
              <w:t>3345.00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2"/>
              </w:rPr>
              <w:t>946,00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520"/>
              <w:jc w:val="both"/>
            </w:pPr>
            <w:r>
              <w:rPr>
                <w:rStyle w:val="CharStyle22"/>
              </w:rPr>
              <w:t>3345,00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2"/>
              </w:rPr>
              <w:t>11718,10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946,00 3.2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2"/>
              </w:rPr>
              <w:t>5514,20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Materiál nosný délkový + montáž</w:t>
            </w:r>
          </w:p>
        </w:tc>
        <w:tc>
          <w:tcPr>
            <w:gridSpan w:val="5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Název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Počet 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2"/>
              </w:rPr>
              <w:t>Cena mat.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Cena inont.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2"/>
              </w:rPr>
              <w:t>Celkem mat.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Celkem mon. Standard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8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Kabel CYKY-J</w:t>
              <w:tab/>
              <w:t>3x1,5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2"/>
              </w:rPr>
              <w:t>33 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28.70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2"/>
              </w:rPr>
              <w:t>52,80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947,10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2"/>
              </w:rPr>
              <w:t>1742,40 2.2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9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Kabel CYKY-O</w:t>
              <w:tab/>
              <w:t>3x1.5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4 ni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77,40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2"/>
              </w:rPr>
              <w:t>37.80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309,60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151,20 2.2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Kabel CYKY-O</w:t>
              <w:tab/>
              <w:t>2x1,5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8 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43,20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2"/>
              </w:rPr>
              <w:t>43,10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2"/>
              </w:rPr>
              <w:t>345.60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344,80 2 2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2"/>
              </w:rPr>
              <w:t>Kabel CYKY-J</w:t>
              <w:tab/>
            </w:r>
            <w:r>
              <w:rPr>
                <w:rStyle w:val="CharStyle22"/>
                <w:smallCaps/>
                <w:sz w:val="20"/>
                <w:szCs w:val="20"/>
              </w:rPr>
              <w:t>3x2,5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36 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30,00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2"/>
              </w:rPr>
              <w:t>66.20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2"/>
              </w:rPr>
              <w:t>1080,00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2"/>
              </w:rPr>
              <w:t>2383,20 2.2</w:t>
            </w:r>
          </w:p>
        </w:tc>
      </w:tr>
      <w:tr>
        <w:trPr>
          <w:trHeight w:val="13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84" w:val="left"/>
                <w:tab w:pos="41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Kabel CuP60</w:t>
              <w:tab/>
              <w:t>3x1,5</w:t>
              <w:tab/>
              <w:t>B2caSldl</w:t>
            </w:r>
            <w:r>
              <w:rPr>
                <w:rStyle w:val="CharStyle22"/>
                <w:vertAlign w:val="superscript"/>
              </w:rPr>
              <w:t>4</w:t>
            </w:r>
            <w:r>
              <w:rPr>
                <w:rStyle w:val="CharStyle22"/>
              </w:rPr>
              <w:t>Cu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* - Kabely s funkéni odolnosti při požáru 1’60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Celkem materiál délkový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Celkem montáž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10 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2"/>
              </w:rPr>
              <w:t>118.40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2"/>
              </w:rPr>
              <w:t>18.70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520"/>
              <w:jc w:val="both"/>
            </w:pPr>
            <w:r>
              <w:rPr>
                <w:rStyle w:val="CharStyle22"/>
              </w:rPr>
              <w:t>1184,00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2"/>
              </w:rPr>
              <w:t>3866,30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820" w:line="240" w:lineRule="auto"/>
              <w:ind w:left="0" w:right="0" w:firstLine="620"/>
              <w:jc w:val="left"/>
            </w:pPr>
            <w:r>
              <w:rPr>
                <w:rStyle w:val="CharStyle22"/>
              </w:rPr>
              <w:t>187,00 2.26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2"/>
              </w:rPr>
              <w:t>4808.60</w:t>
            </w:r>
          </w:p>
        </w:tc>
      </w:tr>
    </w:tbl>
    <w:sectPr>
      <w:footerReference w:type="default" r:id="rId9"/>
      <w:footnotePr>
        <w:pos w:val="pageBottom"/>
        <w:numFmt w:val="decimal"/>
        <w:numRestart w:val="continuous"/>
      </w:footnotePr>
      <w:pgSz w:w="16840" w:h="11900" w:orient="landscape"/>
      <w:pgMar w:top="447" w:right="2449" w:bottom="643" w:left="740" w:header="19" w:footer="3" w:gutter="0"/>
      <w:pgNumType w:start="2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4589780</wp:posOffset>
              </wp:positionH>
              <wp:positionV relativeFrom="page">
                <wp:posOffset>7149465</wp:posOffset>
              </wp:positionV>
              <wp:extent cx="676910" cy="977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1.40000000000003pt;margin-top:562.95000000000005pt;width:53.300000000000004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9"/>
                        <w:rFonts w:ascii="Arial" w:eastAsia="Arial" w:hAnsi="Arial" w:cs="Arial"/>
                        <w:sz w:val="18"/>
                        <w:szCs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4938395</wp:posOffset>
              </wp:positionH>
              <wp:positionV relativeFrom="page">
                <wp:posOffset>7148195</wp:posOffset>
              </wp:positionV>
              <wp:extent cx="688975" cy="9779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897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88.85000000000002pt;margin-top:562.85000000000002pt;width:54.25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9"/>
                        <w:rFonts w:ascii="Arial" w:eastAsia="Arial" w:hAnsi="Arial" w:cs="Arial"/>
                        <w:sz w:val="18"/>
                        <w:szCs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2"/>
      <w:numFmt w:val="upp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8"/>
      <w:numFmt w:val="upp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15">
    <w:name w:val="Obsah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Titulek obrázku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CharStyle22">
    <w:name w:val="Jiné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14">
    <w:name w:val="Obsah"/>
    <w:basedOn w:val="Normal"/>
    <w:link w:val="CharStyle15"/>
    <w:pPr>
      <w:widowControl w:val="0"/>
      <w:shd w:val="clear" w:color="auto" w:fill="auto"/>
      <w:spacing w:line="300" w:lineRule="auto"/>
      <w:ind w:firstLine="4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Titulek obrázku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auto"/>
      <w:ind w:firstLine="4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footer" Target="footer3.xml"/></Relationships>
</file>