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left"/>
        <w:rPr>
          <w:sz w:val="2"/>
          <w:szCs w:val="2"/>
        </w:rPr>
      </w:pPr>
      <w:r>
        <w:drawing>
          <wp:inline>
            <wp:extent cx="1170305" cy="2984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70305" cy="298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9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rStyle w:val="CharStyle3"/>
        </w:rPr>
        <w:t>Celkové náklady stavby</w:t>
      </w:r>
      <w:bookmarkEnd w:id="0"/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5"/>
          <w:b/>
          <w:bCs/>
        </w:rPr>
        <w:t>Stavebná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rStyle w:val="CharStyle7"/>
          <w:b/>
          <w:bCs/>
        </w:rPr>
        <w:t>Zdravotnická záchranná služba Jihomoravského kraje, příspěvková organizace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5"/>
          <w:b/>
          <w:bCs/>
        </w:rPr>
        <w:t>Akce.</w:t>
      </w:r>
    </w:p>
    <w:p>
      <w:pPr>
        <w:pStyle w:val="Style8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r>
        <w:rPr>
          <w:rStyle w:val="CharStyle9"/>
          <w:b/>
          <w:bCs/>
        </w:rPr>
        <w:t>„Úpravy administrativního pracoviště techniků autodílny ZZS JmK v Brně - Černovicích“</w:t>
      </w:r>
      <w:bookmarkEnd w:id="2"/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522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rStyle w:val="CharStyle5"/>
          <w:b/>
          <w:bCs/>
        </w:rPr>
        <w:t>ze dne</w:t>
        <w:tab/>
        <w:t>Říjen 2024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522" w:val="left"/>
        </w:tabs>
        <w:bidi w:val="0"/>
        <w:spacing w:before="0" w:after="845" w:line="300" w:lineRule="auto"/>
        <w:ind w:left="0" w:right="0" w:firstLine="0"/>
        <w:jc w:val="left"/>
      </w:pPr>
      <w:r>
        <w:rPr>
          <w:rStyle w:val="CharStyle7"/>
          <w:b/>
          <w:bCs/>
        </w:rPr>
        <w:t>Sídlo zadavatele Zdravotnická záchranná služba Jihomoravského kraje, po . Kamenice 798/1 d. 625 00 Brno Místo plnění oic</w:t>
        <w:tab/>
        <w:t>Autodílny ZZS JmK v Brné ČcmowJcnlCíconl 1284/13.62 / 00 Brno Cemovce. Česko</w:t>
      </w:r>
    </w:p>
    <w:p>
      <w:pPr>
        <w:pStyle w:val="Style8"/>
        <w:keepNext/>
        <w:keepLines/>
        <w:widowControl w:val="0"/>
        <w:pBdr>
          <w:top w:val="single" w:sz="4" w:space="6" w:color="D8DADB"/>
          <w:left w:val="single" w:sz="4" w:space="0" w:color="D8DADB"/>
          <w:bottom w:val="single" w:sz="4" w:space="7" w:color="D8DADB"/>
          <w:right w:val="single" w:sz="4" w:space="0" w:color="D8DADB"/>
        </w:pBdr>
        <w:shd w:val="clear" w:color="auto" w:fill="D8DADB"/>
        <w:bidi w:val="0"/>
        <w:spacing w:before="0" w:after="186" w:line="240" w:lineRule="auto"/>
        <w:ind w:left="0" w:right="0" w:firstLine="180"/>
        <w:jc w:val="left"/>
      </w:pPr>
      <w:bookmarkStart w:id="4" w:name="bookmark4"/>
      <w:r>
        <w:rPr>
          <w:rStyle w:val="CharStyle9"/>
          <w:b/>
          <w:bCs/>
        </w:rPr>
        <w:t>Souhrnný rozpočet</w:t>
      </w:r>
      <w:bookmarkEnd w:id="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  <w:b/>
          <w:bCs/>
        </w:rPr>
        <w:t xml:space="preserve">HLAVA I </w:t>
      </w:r>
      <w:r>
        <w:rPr>
          <w:rStyle w:val="CharStyle7"/>
          <w:b/>
          <w:bCs/>
          <w:u w:val="single"/>
        </w:rPr>
        <w:t>Projektové a průzkum oráče I č</w:t>
      </w:r>
    </w:p>
    <w:tbl>
      <w:tblPr>
        <w:tblOverlap w:val="never"/>
        <w:jc w:val="center"/>
        <w:tblLayout w:type="fixed"/>
      </w:tblPr>
      <w:tblGrid>
        <w:gridCol w:w="4598"/>
        <w:gridCol w:w="6451"/>
      </w:tblGrid>
      <w:tr>
        <w:trPr>
          <w:trHeight w:val="4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</w:pPr>
            <w:r>
              <w:rPr>
                <w:rStyle w:val="CharStyle12"/>
                <w:b/>
                <w:bCs/>
              </w:rPr>
              <w:t>CELKEM HLAVA 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94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neuvedeno</w:t>
              <w:tab/>
              <w:t>|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HLAVA II</w:t>
              <w:tab/>
              <w:t>FJ. Provozní soubory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dot" w:pos="1248" w:val="left"/>
              </w:tabs>
              <w:bidi w:val="0"/>
              <w:spacing w:before="240" w:after="0" w:line="240" w:lineRule="auto"/>
              <w:ind w:left="0" w:right="0" w:firstLine="0"/>
              <w:jc w:val="right"/>
              <w:rPr>
                <w:sz w:val="56"/>
                <w:szCs w:val="56"/>
              </w:rPr>
            </w:pPr>
            <w:r>
              <w:rPr>
                <w:rStyle w:val="CharStyle12"/>
                <w:rFonts w:ascii="Courier New" w:eastAsia="Courier New" w:hAnsi="Courier New" w:cs="Courier New"/>
                <w:sz w:val="56"/>
                <w:szCs w:val="56"/>
              </w:rPr>
              <w:t>~</w:t>
              <w:tab/>
            </w:r>
          </w:p>
        </w:tc>
      </w:tr>
      <w:tr>
        <w:trPr>
          <w:trHeight w:val="442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</w:pPr>
            <w:r>
              <w:rPr>
                <w:rStyle w:val="CharStyle12"/>
                <w:b/>
                <w:bCs/>
              </w:rPr>
              <w:t>CELKEM HLAVA II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056" w:val="left"/>
                <w:tab w:pos="220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56"/>
                <w:szCs w:val="56"/>
              </w:rPr>
            </w:pPr>
            <w:r>
              <w:rPr>
                <w:rStyle w:val="CharStyle12"/>
                <w:rFonts w:ascii="Courier New" w:eastAsia="Courier New" w:hAnsi="Courier New" w:cs="Courier New"/>
                <w:sz w:val="56"/>
                <w:szCs w:val="56"/>
              </w:rPr>
              <w:t>1</w:t>
              <w:tab/>
              <w:t>-</w:t>
              <w:tab/>
              <w:t>1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15"/>
          <w:b/>
          <w:bCs/>
        </w:rPr>
        <w:t>HLAVA lil</w:t>
      </w:r>
    </w:p>
    <w:tbl>
      <w:tblPr>
        <w:tblOverlap w:val="never"/>
        <w:jc w:val="center"/>
        <w:tblLayout w:type="fixed"/>
      </w:tblPr>
      <w:tblGrid>
        <w:gridCol w:w="1498"/>
        <w:gridCol w:w="7258"/>
        <w:gridCol w:w="2246"/>
      </w:tblGrid>
      <w:tr>
        <w:trPr>
          <w:trHeight w:val="259" w:hRule="exact"/>
        </w:trPr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7286" w:val="left"/>
                <w:tab w:leader="underscore" w:pos="9341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2"/>
                <w:b/>
                <w:bCs/>
              </w:rPr>
              <w:t>F.1. Pozemní stavební objekty</w:t>
              <w:tab/>
              <w:tab/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1F78A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SO01</w:t>
            </w:r>
          </w:p>
        </w:tc>
        <w:tc>
          <w:tcPr>
            <w:tcBorders>
              <w:top w:val="single" w:sz="4"/>
            </w:tcBorders>
            <w:shd w:val="clear" w:color="auto" w:fill="F1F78A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"Úpravy administrativního pracoviště techniků autodílny ZZS JmK v Bmč - čornovicich”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1F78A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601 804,72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99D5A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0.1.1</w:t>
            </w:r>
          </w:p>
        </w:tc>
        <w:tc>
          <w:tcPr>
            <w:tcBorders>
              <w:top w:val="single" w:sz="4"/>
            </w:tcBorders>
            <w:shd w:val="clear" w:color="auto" w:fill="99D5A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2"/>
                <w:b/>
                <w:bCs/>
              </w:rPr>
              <w:t xml:space="preserve">Architektonické a stavební řečení </w:t>
            </w:r>
            <w:r>
              <w:rPr>
                <w:rStyle w:val="CharStyle12"/>
                <w:b/>
                <w:bCs/>
                <w:color w:val="295B36"/>
              </w:rPr>
              <w:t xml:space="preserve">- </w:t>
            </w:r>
            <w:r>
              <w:rPr>
                <w:rStyle w:val="CharStyle12"/>
                <w:b/>
                <w:bCs/>
              </w:rPr>
              <w:t>stavební část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D5A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459 983.22 Kč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0.1.1 a</w:t>
            </w:r>
          </w:p>
        </w:tc>
        <w:tc>
          <w:tcPr>
            <w:tcBorders>
              <w:top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2"/>
                <w:b/>
                <w:bCs/>
              </w:rPr>
              <w:t>Architektonické a stavební řcSení - stavební část doplnění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46 293.68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O.1.4.1</w:t>
            </w:r>
          </w:p>
        </w:tc>
        <w:tc>
          <w:tcPr>
            <w:tcBorders>
              <w:top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2"/>
                <w:b/>
                <w:bCs/>
              </w:rPr>
              <w:t>Zařízení pro vytápění staveb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22 146.54 Kč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0.1.4.7</w:t>
            </w:r>
          </w:p>
        </w:tc>
        <w:tc>
          <w:tcPr>
            <w:tcBorders>
              <w:top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2"/>
                <w:b/>
                <w:bCs/>
              </w:rPr>
              <w:t>Zařízení silnoproudé elektrotechniky a bloskosvody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29 604.28 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2"/>
                <w:b/>
                <w:bCs/>
              </w:rPr>
              <w:t>0.1.48</w:t>
            </w:r>
          </w:p>
        </w:tc>
        <w:tc>
          <w:tcPr>
            <w:tcBorders>
              <w:top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2"/>
                <w:b/>
                <w:bCs/>
              </w:rPr>
              <w:t>Zařízeni slaboproudé elektrotechniky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99D5A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43 777.00 Kč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rStyle w:val="CharStyle12"/>
                <w:sz w:val="40"/>
                <w:szCs w:val="40"/>
              </w:rPr>
              <w:t>I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F1 Stavební objekty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601 804,72 Kč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3" w:right="0" w:firstLine="0"/>
        <w:jc w:val="left"/>
      </w:pPr>
      <w:r>
        <w:rPr>
          <w:rStyle w:val="CharStyle15"/>
          <w:b/>
          <w:bCs/>
        </w:rPr>
        <w:t>F.2. Inženýrské objekty</w:t>
      </w:r>
    </w:p>
    <w:tbl>
      <w:tblPr>
        <w:tblOverlap w:val="never"/>
        <w:jc w:val="center"/>
        <w:tblLayout w:type="fixed"/>
      </w:tblPr>
      <w:tblGrid>
        <w:gridCol w:w="8794"/>
        <w:gridCol w:w="2227"/>
      </w:tblGrid>
      <w:tr>
        <w:trPr>
          <w:trHeight w:val="422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</w:pPr>
            <w:r>
              <w:rPr>
                <w:rStyle w:val="CharStyle12"/>
                <w:b/>
                <w:bCs/>
              </w:rPr>
              <w:t>F2 Inženýrské objekty celkem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84ACD4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  <w:color w:val="265166"/>
              </w:rPr>
              <w:t>—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350" w:right="0" w:firstLine="0"/>
        <w:jc w:val="left"/>
      </w:pPr>
      <w:r>
        <w:rPr>
          <w:rStyle w:val="CharStyle15"/>
          <w:b/>
          <w:bCs/>
        </w:rPr>
        <w:t>601 805 Kč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09" w:right="0" w:firstLine="0"/>
        <w:jc w:val="left"/>
      </w:pPr>
      <w:r>
        <w:rPr>
          <w:rStyle w:val="CharStyle15"/>
          <w:b/>
          <w:bCs/>
        </w:rPr>
        <w:t>CELKEM HLAVA III</w:t>
      </w:r>
    </w:p>
    <w:p>
      <w:pPr>
        <w:widowControl w:val="0"/>
        <w:spacing w:after="2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pos="8698" w:val="left"/>
          <w:tab w:pos="9341" w:val="left"/>
        </w:tabs>
        <w:bidi w:val="0"/>
        <w:spacing w:before="0" w:after="0" w:line="240" w:lineRule="auto"/>
        <w:ind w:left="4109" w:right="0" w:firstLine="0"/>
        <w:jc w:val="left"/>
      </w:pPr>
      <w:r>
        <w:rPr>
          <w:rStyle w:val="CharStyle15"/>
          <w:b/>
          <w:bCs/>
        </w:rPr>
        <w:t>CELKEM HLAVA II + III</w:t>
        <w:tab/>
        <w:t>|</w:t>
        <w:tab/>
        <w:t>601 805 Kč</w:t>
      </w:r>
    </w:p>
    <w:tbl>
      <w:tblPr>
        <w:tblOverlap w:val="never"/>
        <w:jc w:val="center"/>
        <w:tblLayout w:type="fixed"/>
      </w:tblPr>
      <w:tblGrid>
        <w:gridCol w:w="1104"/>
        <w:gridCol w:w="7651"/>
        <w:gridCol w:w="1478"/>
        <w:gridCol w:w="797"/>
      </w:tblGrid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ADB0AE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HLAVA VI</w:t>
            </w:r>
          </w:p>
        </w:tc>
        <w:tc>
          <w:tcPr>
            <w:tcBorders>
              <w:top w:val="single" w:sz="4"/>
            </w:tcBorders>
            <w:shd w:val="clear" w:color="auto" w:fill="ADB0AE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2"/>
                <w:b/>
                <w:bCs/>
              </w:rPr>
              <w:t>Vedlmii A ostatní rozpočtové náklatív</w:t>
            </w:r>
          </w:p>
        </w:tc>
        <w:tc>
          <w:tcPr>
            <w:tcBorders/>
            <w:shd w:val="clear" w:color="auto" w:fill="ADB0A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DB0A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1037" w:val="left"/>
              </w:tabs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14"/>
                <w:szCs w:val="14"/>
                <w:u w:val="single"/>
              </w:rPr>
              <w:t>O.1.1</w:t>
            </w:r>
            <w:r>
              <w:rPr>
                <w:rStyle w:val="CharStyle12"/>
                <w:b/>
                <w:bCs/>
                <w:sz w:val="14"/>
                <w:szCs w:val="14"/>
              </w:rPr>
              <w:tab/>
              <w:t xml:space="preserve"> n i z </w:t>
            </w:r>
            <w:r>
              <w:rPr>
                <w:rStyle w:val="CharStyle12"/>
                <w:smallCaps/>
                <w:sz w:val="20"/>
                <w:szCs w:val="20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5385" w:val="left"/>
                <w:tab w:leader="underscore" w:pos="7593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Arc</w:t>
            </w:r>
            <w:r>
              <w:rPr>
                <w:rStyle w:val="CharStyle12"/>
                <w:b/>
                <w:bCs/>
                <w:sz w:val="14"/>
                <w:szCs w:val="14"/>
                <w:u w:val="single"/>
              </w:rPr>
              <w:t>hitektonické a stavební Meni - stavební část</w:t>
            </w:r>
            <w:r>
              <w:rPr>
                <w:rStyle w:val="CharStyle12"/>
                <w:b/>
                <w:bCs/>
                <w:sz w:val="14"/>
                <w:szCs w:val="14"/>
              </w:rPr>
              <w:tab/>
              <w:t xml:space="preserve"> </w:t>
              <w:tab/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1046" w:val="left"/>
                <w:tab w:leader="underscore" w:pos="2160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ab/>
              <w:t>-</w:t>
              <w:tab/>
              <w:t>;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D l 4.7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499" w:val="left"/>
                <w:tab w:leader="underscore" w:pos="6701" w:val="left"/>
                <w:tab w:leader="underscore" w:pos="7594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ab/>
              <w:tab/>
              <w:t xml:space="preserve"> </w:t>
              <w:tab/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Zařízeni silnoproudé elektrotechní&lt;v a Dleskoavody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OKč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D1.4.8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Zařízeni ^abocroude elektrotechniky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OKČ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72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36"/>
                <w:szCs w:val="36"/>
              </w:rPr>
            </w:pPr>
            <w:r>
              <w:rPr>
                <w:rStyle w:val="CharStyle12"/>
                <w:rFonts w:ascii="Courier New" w:eastAsia="Courier New" w:hAnsi="Courier New" w:cs="Courier New"/>
                <w:color w:val="93A2AC"/>
                <w:sz w:val="36"/>
                <w:szCs w:val="36"/>
              </w:rPr>
              <w:tab/>
            </w:r>
            <w:r>
              <w:rPr>
                <w:rStyle w:val="CharStyle12"/>
                <w:rFonts w:ascii="Courier New" w:eastAsia="Courier New" w:hAnsi="Courier New" w:cs="Courier New"/>
                <w:sz w:val="36"/>
                <w:szCs w:val="36"/>
              </w:rPr>
              <w:t>1</w:t>
            </w:r>
          </w:p>
        </w:tc>
      </w:tr>
      <w:tr>
        <w:trPr>
          <w:trHeight w:val="259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CELKEM HLAVA VI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OKČ</w:t>
            </w:r>
          </w:p>
        </w:tc>
      </w:tr>
      <w:tr>
        <w:trPr>
          <w:trHeight w:val="250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DB0AE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HLAVA VII</w:t>
            </w:r>
          </w:p>
        </w:tc>
        <w:tc>
          <w:tcPr>
            <w:tcBorders/>
            <w:shd w:val="clear" w:color="auto" w:fill="ADB0AE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4252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  <w:u w:val="single"/>
              </w:rPr>
              <w:t>Rozpc^O^ r«C09.</w:t>
            </w:r>
            <w:r>
              <w:rPr>
                <w:rStyle w:val="CharStyle12"/>
                <w:b/>
                <w:bCs/>
                <w:sz w:val="18"/>
                <w:szCs w:val="18"/>
              </w:rPr>
              <w:tab/>
            </w:r>
          </w:p>
        </w:tc>
        <w:tc>
          <w:tcPr>
            <w:tcBorders/>
            <w:shd w:val="clear" w:color="auto" w:fill="ADB0A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DB0A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.rezerva 0%Z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3542" w:val="left"/>
                <w:tab w:leader="underscore" w:pos="5309" w:val="left"/>
                <w:tab w:leader="underscore" w:pos="5664" w:val="left"/>
                <w:tab w:leader="underscore" w:pos="7325" w:val="left"/>
                <w:tab w:leader="underscore" w:pos="75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14"/>
                <w:szCs w:val="14"/>
                <w:u w:val="single"/>
              </w:rPr>
              <w:t xml:space="preserve">hlavy </w:t>
            </w:r>
            <w:r>
              <w:rPr>
                <w:rStyle w:val="CharStyle12"/>
                <w:smallCaps/>
                <w:sz w:val="20"/>
                <w:szCs w:val="20"/>
                <w:u w:val="single"/>
              </w:rPr>
              <w:t>ihiii</w:t>
            </w:r>
            <w:r>
              <w:rPr>
                <w:rStyle w:val="CharStyle12"/>
                <w:smallCaps/>
                <w:sz w:val="20"/>
                <w:szCs w:val="20"/>
              </w:rPr>
              <w:tab/>
              <w:tab/>
              <w:tab/>
              <w:tab/>
              <w:tab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4"/>
                <w:szCs w:val="14"/>
              </w:rPr>
            </w:pPr>
            <w:r>
              <w:rPr>
                <w:rStyle w:val="CharStyle12"/>
                <w:b/>
                <w:bCs/>
                <w:sz w:val="14"/>
                <w:szCs w:val="14"/>
              </w:rPr>
              <w:t>OKč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36"/>
                <w:szCs w:val="36"/>
              </w:rPr>
            </w:pPr>
            <w:r>
              <w:rPr>
                <w:rStyle w:val="CharStyle12"/>
                <w:rFonts w:ascii="Courier New" w:eastAsia="Courier New" w:hAnsi="Courier New" w:cs="Courier New"/>
                <w:sz w:val="36"/>
                <w:szCs w:val="36"/>
              </w:rPr>
              <w:t>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279" w:right="271" w:bottom="127" w:left="579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843"/>
        <w:gridCol w:w="3226"/>
      </w:tblGrid>
      <w:tr>
        <w:trPr>
          <w:trHeight w:val="41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</w:pPr>
            <w:r>
              <w:rPr>
                <w:rStyle w:val="CharStyle12"/>
                <w:b/>
                <w:bCs/>
              </w:rPr>
              <w:t>CELKEM HLAVA VII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931" w:val="left"/>
                <w:tab w:pos="221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</w:rPr>
              <w:t>1</w:t>
              <w:tab/>
              <w:t>0KČ</w:t>
              <w:tab/>
              <w:t>|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787"/>
        <w:gridCol w:w="1987"/>
        <w:gridCol w:w="2266"/>
      </w:tblGrid>
      <w:tr>
        <w:trPr>
          <w:trHeight w:val="461" w:hRule="exact"/>
        </w:trPr>
        <w:tc>
          <w:tcPr>
            <w:tcBorders/>
            <w:shd w:val="clear" w:color="auto" w:fill="ADB0AE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2362" w:val="left"/>
                <w:tab w:leader="underscore" w:pos="667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2"/>
                <w:b/>
                <w:bCs/>
                <w:sz w:val="18"/>
                <w:szCs w:val="18"/>
                <w:u w:val="single"/>
              </w:rPr>
              <w:t>HLAVA XI</w:t>
            </w:r>
            <w:r>
              <w:rPr>
                <w:rStyle w:val="CharStyle12"/>
                <w:b/>
                <w:bCs/>
                <w:sz w:val="18"/>
                <w:szCs w:val="18"/>
              </w:rPr>
              <w:tab/>
              <w:tab/>
            </w:r>
          </w:p>
        </w:tc>
        <w:tc>
          <w:tcPr>
            <w:tcBorders>
              <w:top w:val="single" w:sz="4"/>
            </w:tcBorders>
            <w:shd w:val="clear" w:color="auto" w:fill="ADB0A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395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  <w:u w:val="single"/>
              </w:rPr>
              <w:t>Kompletační onnosi</w:t>
            </w:r>
            <w:r>
              <w:rPr>
                <w:rStyle w:val="CharStyle12"/>
                <w:b/>
                <w:bCs/>
              </w:rPr>
              <w:tab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824" w:val="left"/>
                <w:tab w:leader="underscore" w:pos="1928" w:val="left"/>
              </w:tabs>
              <w:bidi w:val="0"/>
              <w:spacing w:before="0" w:after="0" w:line="240" w:lineRule="auto"/>
              <w:ind w:left="-4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12"/>
                <w:rFonts w:ascii="Consolas" w:eastAsia="Consolas" w:hAnsi="Consolas" w:cs="Consolas"/>
                <w:sz w:val="30"/>
                <w:szCs w:val="30"/>
              </w:rPr>
              <w:tab/>
              <w:t>1</w:t>
              <w:tab/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hyphen" w:pos="922" w:val="left"/>
                <w:tab w:leader="underscore" w:pos="2189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Style w:val="CharStyle12"/>
                <w:rFonts w:ascii="Consolas" w:eastAsia="Consolas" w:hAnsi="Consolas" w:cs="Consolas"/>
                <w:sz w:val="30"/>
                <w:szCs w:val="30"/>
              </w:rPr>
              <w:tab/>
              <w:t>21®</w:t>
              <w:tab/>
              <w:t>1</w:t>
            </w:r>
          </w:p>
        </w:tc>
      </w:tr>
      <w:tr>
        <w:trPr>
          <w:trHeight w:val="470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</w:pPr>
            <w:r>
              <w:rPr>
                <w:rStyle w:val="CharStyle12"/>
                <w:b/>
                <w:bCs/>
              </w:rPr>
              <w:t>CELKEM HLAVA XI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0 Kč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952"/>
        <w:gridCol w:w="2794"/>
        <w:gridCol w:w="2246"/>
      </w:tblGrid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2"/>
                <w:b/>
                <w:bCs/>
              </w:rPr>
              <w:t>CELKOVÉ NAKLADY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857C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601 805 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rStyle w:val="CharStyle12"/>
                <w:b/>
                <w:bCs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21.00%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126 379 Kč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D9DADB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5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>CELKEM VČ.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ADB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2"/>
                <w:b/>
                <w:bCs/>
                <w:sz w:val="22"/>
                <w:szCs w:val="22"/>
              </w:rPr>
              <w:t>728 184 Kč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4"/>
          <w:szCs w:val="14"/>
        </w:rPr>
      </w:pPr>
      <w:r>
        <w:rPr>
          <w:rStyle w:val="CharStyle15"/>
          <w:b/>
          <w:bCs/>
          <w:sz w:val="14"/>
          <w:szCs w:val="14"/>
        </w:rPr>
        <w:t>V Brně. Ajen 2024</w:t>
      </w:r>
    </w:p>
    <w:p>
      <w:pPr>
        <w:widowControl w:val="0"/>
        <w:spacing w:after="31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63500</wp:posOffset>
                </wp:positionV>
                <wp:extent cx="640080" cy="128270"/>
                <wp:wrapSquare wrapText="righ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00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i/>
                                <w:iCs/>
                              </w:rPr>
                              <w:t>Za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 xml:space="preserve"> správnost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.800000000000001pt;margin-top:5.pt;width:50.399999999999999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</w:rPr>
                        <w:t>Za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 xml:space="preserve"> správnost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b/>
          <w:bCs/>
        </w:rPr>
        <w:t>ing arch Vladislav Vrána, jednatel společnosti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80" w:right="0" w:firstLine="0"/>
        <w:jc w:val="left"/>
      </w:pPr>
      <w:r>
        <w:rPr>
          <w:rStyle w:val="CharStyle7"/>
          <w:b/>
          <w:bCs/>
        </w:rPr>
        <w:t>Autorizovaný architekt. Osvědčen! o autorizaci vydané Českou komorou architektů, autorizace zapsané pod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mc:AlternateContent>
          <mc:Choice Requires="wps">
            <w:drawing>
              <wp:anchor distT="335280" distB="0" distL="114300" distR="1449705" simplePos="0" relativeHeight="125829380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373380</wp:posOffset>
                </wp:positionV>
                <wp:extent cx="1731010" cy="707390"/>
                <wp:wrapSquare wrapText="righ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1010" cy="707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9"/>
                                <w:b/>
                                <w:bCs/>
                              </w:rPr>
                              <w:t>PAG STAV s.r.o.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9"/>
                                <w:b/>
                                <w:bCs/>
                              </w:rPr>
                              <w:t>Za Hab-em 447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9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STAV </w:t>
                            </w:r>
                            <w:r>
                              <w:rPr>
                                <w:rStyle w:val="CharStyle29"/>
                                <w:b/>
                                <w:bCs/>
                              </w:rPr>
                              <w:t>664 84 Zbraslav 1Č 09353542-DIČ CZ09353542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11.pt;margin-top:29.400000000000002pt;width:136.30000000000001pt;height:55.700000000000003pt;z-index:-125829373;mso-wrap-distance-left:9.pt;mso-wrap-distance-top:26.400000000000002pt;mso-wrap-distance-right:114.15000000000001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9"/>
                          <w:b/>
                          <w:bCs/>
                        </w:rPr>
                        <w:t>PAG STAV s.r.o.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9"/>
                          <w:b/>
                          <w:bCs/>
                        </w:rPr>
                        <w:t>Za Hab-em 447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9"/>
                          <w:b/>
                          <w:bCs/>
                          <w:sz w:val="19"/>
                          <w:szCs w:val="19"/>
                        </w:rPr>
                        <w:t xml:space="preserve">STAV </w:t>
                      </w:r>
                      <w:r>
                        <w:rPr>
                          <w:rStyle w:val="CharStyle29"/>
                          <w:b/>
                          <w:bCs/>
                        </w:rPr>
                        <w:t>664 84 Zbraslav 1Č 09353542-DIČ CZ09353542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24765" distL="2199005" distR="114300" simplePos="0" relativeHeight="125829382" behindDoc="0" locked="0" layoutInCell="1" allowOverlap="1">
            <wp:simplePos x="0" y="0"/>
            <wp:positionH relativeFrom="page">
              <wp:posOffset>3494405</wp:posOffset>
            </wp:positionH>
            <wp:positionV relativeFrom="paragraph">
              <wp:posOffset>38100</wp:posOffset>
            </wp:positionV>
            <wp:extent cx="981710" cy="1017905"/>
            <wp:wrapSquare wrapText="right"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81710" cy="10179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7"/>
          <w:b/>
          <w:bCs/>
        </w:rPr>
        <w:t>pořadovým číslem 01 800 ke dni 7.12.1993</w:t>
      </w:r>
    </w:p>
    <w:sectPr>
      <w:headerReference w:type="default" r:id="rId9"/>
      <w:footnotePr>
        <w:pos w:val="pageBottom"/>
        <w:numFmt w:val="decimal"/>
        <w:numRestart w:val="continuous"/>
      </w:footnotePr>
      <w:pgSz w:w="11900" w:h="16840"/>
      <w:pgMar w:top="990" w:right="234" w:bottom="990" w:left="598" w:header="0" w:footer="56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347980</wp:posOffset>
              </wp:positionV>
              <wp:extent cx="1121410" cy="8509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214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43" w:val="right"/>
                              <w:tab w:pos="1210" w:val="right"/>
                              <w:tab w:pos="17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32"/>
                              <w:sz w:val="16"/>
                              <w:szCs w:val="16"/>
                            </w:rPr>
                            <w:t>2</w:t>
                            <w:tab/>
                            <w:t>O</w:t>
                            <w:tab/>
                            <w:t>O</w:t>
                            <w:tab/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0.050000000000004pt;margin-top:27.400000000000002pt;width:88.299999999999997pt;height:6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3" w:val="right"/>
                        <w:tab w:pos="1210" w:val="right"/>
                        <w:tab w:pos="17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2"/>
                        <w:sz w:val="16"/>
                        <w:szCs w:val="16"/>
                      </w:rPr>
                      <w:t>2</w:t>
                      <w:tab/>
                      <w:t>O</w:t>
                      <w:tab/>
                      <w:t>O</w:t>
                      <w:tab/>
                    </w:r>
                    <w:r>
                      <w:rPr>
                        <w:rStyle w:val="CharStyle32"/>
                        <w:rFonts w:ascii="Arial" w:eastAsia="Arial" w:hAnsi="Arial" w:cs="Arial"/>
                        <w:b/>
                        <w:bCs/>
                        <w:i/>
                        <w:iCs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Základní text (2)_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2">
    <w:name w:val="Záhlaví nebo zápatí (2)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20"/>
      <w:ind w:left="16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160" w:line="269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auto"/>
      <w:spacing w:after="320"/>
      <w:ind w:firstLine="9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Základní text (2)"/>
    <w:basedOn w:val="Normal"/>
    <w:link w:val="CharStyle29"/>
    <w:pPr>
      <w:widowControl w:val="0"/>
      <w:shd w:val="clear" w:color="auto" w:fill="auto"/>
      <w:spacing w:line="307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31">
    <w:name w:val="Záhlaví nebo zápatí (2)"/>
    <w:basedOn w:val="Normal"/>
    <w:link w:val="CharStyle3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/Relationships>
</file>