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14D61" w14:textId="5C2673B4" w:rsidR="00FB5D2A" w:rsidRPr="00A830AC" w:rsidRDefault="00F26A7A" w:rsidP="001D6892">
      <w:pPr>
        <w:pStyle w:val="Nadpis10"/>
        <w:keepNext/>
        <w:keepLines/>
        <w:shd w:val="clear" w:color="auto" w:fill="auto"/>
        <w:jc w:val="center"/>
        <w:rPr>
          <w:rFonts w:ascii="Arial" w:hAnsi="Arial" w:cs="Arial"/>
          <w:b/>
          <w:bCs/>
          <w:color w:val="auto"/>
          <w:sz w:val="32"/>
          <w:szCs w:val="32"/>
        </w:rPr>
      </w:pPr>
      <w:bookmarkStart w:id="0" w:name="bookmark2"/>
      <w:bookmarkStart w:id="1" w:name="bookmark3"/>
      <w:r w:rsidRPr="00A830AC">
        <w:rPr>
          <w:rFonts w:ascii="Arial" w:hAnsi="Arial" w:cs="Arial"/>
          <w:b/>
          <w:bCs/>
          <w:color w:val="auto"/>
          <w:sz w:val="32"/>
          <w:szCs w:val="32"/>
        </w:rPr>
        <w:t xml:space="preserve">Smlouva o poskytování </w:t>
      </w:r>
      <w:bookmarkEnd w:id="0"/>
      <w:bookmarkEnd w:id="1"/>
      <w:r w:rsidR="001D6892" w:rsidRPr="00A830AC">
        <w:rPr>
          <w:rFonts w:ascii="Arial" w:hAnsi="Arial" w:cs="Arial"/>
          <w:b/>
          <w:bCs/>
          <w:color w:val="auto"/>
          <w:sz w:val="32"/>
          <w:szCs w:val="32"/>
        </w:rPr>
        <w:t>služeb</w:t>
      </w:r>
    </w:p>
    <w:p w14:paraId="1386EAEA" w14:textId="0F360311" w:rsidR="00E73D08" w:rsidRPr="00E73D08" w:rsidRDefault="00E73D08" w:rsidP="00E73D08">
      <w:pPr>
        <w:pStyle w:val="Zkladntext1"/>
        <w:shd w:val="clear" w:color="auto" w:fill="auto"/>
        <w:spacing w:after="240"/>
        <w:jc w:val="center"/>
        <w:rPr>
          <w:rFonts w:ascii="Arial" w:hAnsi="Arial" w:cs="Arial"/>
          <w:b/>
          <w:bCs/>
        </w:rPr>
      </w:pPr>
      <w:r w:rsidRPr="00E73D08">
        <w:rPr>
          <w:rFonts w:ascii="Arial" w:hAnsi="Arial" w:cs="Arial"/>
          <w:b/>
          <w:bCs/>
        </w:rPr>
        <w:t>„Komplexní zajištění žádosti o dotaci v rámci výzvy 4</w:t>
      </w:r>
      <w:r w:rsidR="008F66DD">
        <w:rPr>
          <w:rFonts w:ascii="Arial" w:hAnsi="Arial" w:cs="Arial"/>
          <w:b/>
          <w:bCs/>
        </w:rPr>
        <w:t>6</w:t>
      </w:r>
      <w:r w:rsidRPr="00E73D08">
        <w:rPr>
          <w:rFonts w:ascii="Arial" w:hAnsi="Arial" w:cs="Arial"/>
          <w:b/>
          <w:bCs/>
        </w:rPr>
        <w:t xml:space="preserve"> Kybernetická bezpečnost Národního plánu obnovy Ministerstva vnitra“ </w:t>
      </w:r>
    </w:p>
    <w:p w14:paraId="10014D62" w14:textId="52EE1ACC" w:rsidR="00FB5D2A" w:rsidRPr="00E73D08" w:rsidRDefault="00F26A7A">
      <w:pPr>
        <w:pStyle w:val="Zkladntext1"/>
        <w:shd w:val="clear" w:color="auto" w:fill="auto"/>
        <w:jc w:val="center"/>
        <w:rPr>
          <w:rFonts w:ascii="Arial" w:hAnsi="Arial" w:cs="Arial"/>
          <w:i/>
          <w:iCs/>
        </w:rPr>
      </w:pPr>
      <w:r w:rsidRPr="00E73D08">
        <w:rPr>
          <w:rFonts w:ascii="Arial" w:hAnsi="Arial" w:cs="Arial"/>
          <w:i/>
          <w:iCs/>
        </w:rPr>
        <w:t>uzavřená dle v souladu s ustanovením § 1724 odst. 1 ve spojení s § 2586 a násl. zákona</w:t>
      </w:r>
    </w:p>
    <w:p w14:paraId="10014D63" w14:textId="29F7D354" w:rsidR="00FB5D2A" w:rsidRDefault="00F26A7A" w:rsidP="004720F7">
      <w:pPr>
        <w:pStyle w:val="Zkladntext1"/>
        <w:shd w:val="clear" w:color="auto" w:fill="auto"/>
        <w:spacing w:after="120"/>
        <w:ind w:left="3340" w:hanging="3119"/>
        <w:jc w:val="center"/>
        <w:rPr>
          <w:rFonts w:ascii="Arial" w:hAnsi="Arial" w:cs="Arial"/>
          <w:i/>
          <w:iCs/>
        </w:rPr>
      </w:pPr>
      <w:r w:rsidRPr="00E73D08">
        <w:rPr>
          <w:rFonts w:ascii="Arial" w:hAnsi="Arial" w:cs="Arial"/>
          <w:i/>
          <w:iCs/>
        </w:rPr>
        <w:t>č. 89/2012 Sb., občanský zákoník, ve znění pozdějších předpisů</w:t>
      </w:r>
    </w:p>
    <w:p w14:paraId="0DF296A9" w14:textId="07D94A21" w:rsidR="004720F7" w:rsidRPr="004720F7" w:rsidRDefault="004720F7" w:rsidP="004720F7">
      <w:pPr>
        <w:pStyle w:val="Zkladntext1"/>
        <w:shd w:val="clear" w:color="auto" w:fill="auto"/>
        <w:spacing w:after="480"/>
        <w:ind w:left="3340" w:hanging="3120"/>
        <w:jc w:val="center"/>
        <w:rPr>
          <w:rFonts w:ascii="Arial" w:hAnsi="Arial" w:cs="Arial"/>
        </w:rPr>
      </w:pPr>
      <w:r w:rsidRPr="004720F7">
        <w:rPr>
          <w:rFonts w:ascii="Arial" w:hAnsi="Arial" w:cs="Arial"/>
        </w:rPr>
        <w:t>(„</w:t>
      </w:r>
      <w:r w:rsidRPr="004720F7">
        <w:rPr>
          <w:rFonts w:ascii="Arial" w:hAnsi="Arial" w:cs="Arial"/>
          <w:b/>
          <w:bCs/>
        </w:rPr>
        <w:t>Smlouva</w:t>
      </w:r>
      <w:r w:rsidRPr="004720F7">
        <w:rPr>
          <w:rFonts w:ascii="Arial" w:hAnsi="Arial" w:cs="Arial"/>
        </w:rPr>
        <w:t>“)</w:t>
      </w:r>
    </w:p>
    <w:p w14:paraId="56618F40" w14:textId="33B1BC39" w:rsidR="00FB0002" w:rsidRDefault="008F66DD">
      <w:pPr>
        <w:pStyle w:val="Nadpis20"/>
        <w:keepNext/>
        <w:keepLines/>
        <w:shd w:val="clear" w:color="auto" w:fill="auto"/>
        <w:spacing w:after="120"/>
        <w:jc w:val="left"/>
        <w:rPr>
          <w:rFonts w:ascii="Arial" w:hAnsi="Arial" w:cs="Arial"/>
        </w:rPr>
      </w:pPr>
      <w:bookmarkStart w:id="2" w:name="bookmark4"/>
      <w:bookmarkStart w:id="3" w:name="bookmark5"/>
      <w:r>
        <w:rPr>
          <w:rFonts w:ascii="Arial" w:hAnsi="Arial" w:cs="Arial"/>
        </w:rPr>
        <w:t>Úřad městské části Praha 19</w:t>
      </w:r>
    </w:p>
    <w:p w14:paraId="10014D65" w14:textId="2AF6B23B" w:rsidR="00FB5D2A" w:rsidRPr="007211B8" w:rsidRDefault="00F26A7A" w:rsidP="00FB0002">
      <w:pPr>
        <w:pStyle w:val="Nadpis20"/>
        <w:keepNext/>
        <w:keepLines/>
        <w:shd w:val="clear" w:color="auto" w:fill="auto"/>
        <w:spacing w:after="120"/>
        <w:jc w:val="left"/>
        <w:rPr>
          <w:rFonts w:ascii="Arial" w:hAnsi="Arial" w:cs="Arial"/>
          <w:b w:val="0"/>
          <w:bCs w:val="0"/>
        </w:rPr>
      </w:pPr>
      <w:r w:rsidRPr="007211B8">
        <w:rPr>
          <w:rFonts w:ascii="Arial" w:hAnsi="Arial" w:cs="Arial"/>
          <w:b w:val="0"/>
          <w:bCs w:val="0"/>
        </w:rPr>
        <w:t>se sídlem:</w:t>
      </w:r>
      <w:bookmarkEnd w:id="2"/>
      <w:bookmarkEnd w:id="3"/>
      <w:r w:rsidR="00FB0002" w:rsidRPr="007211B8">
        <w:rPr>
          <w:rFonts w:ascii="Arial" w:hAnsi="Arial" w:cs="Arial"/>
          <w:b w:val="0"/>
          <w:bCs w:val="0"/>
        </w:rPr>
        <w:t xml:space="preserve"> </w:t>
      </w:r>
      <w:r w:rsidR="008F66DD">
        <w:rPr>
          <w:rFonts w:ascii="Arial" w:hAnsi="Arial" w:cs="Arial"/>
          <w:b w:val="0"/>
          <w:bCs w:val="0"/>
        </w:rPr>
        <w:t>Semilská 43/1</w:t>
      </w:r>
      <w:r w:rsidRPr="007211B8">
        <w:rPr>
          <w:rFonts w:ascii="Arial" w:hAnsi="Arial" w:cs="Arial"/>
          <w:b w:val="0"/>
          <w:bCs w:val="0"/>
        </w:rPr>
        <w:t xml:space="preserve">, </w:t>
      </w:r>
      <w:r w:rsidR="008F66DD">
        <w:rPr>
          <w:rFonts w:ascii="Arial" w:hAnsi="Arial" w:cs="Arial"/>
          <w:b w:val="0"/>
          <w:bCs w:val="0"/>
        </w:rPr>
        <w:t>Praha</w:t>
      </w:r>
      <w:r w:rsidRPr="007211B8">
        <w:rPr>
          <w:rFonts w:ascii="Arial" w:hAnsi="Arial" w:cs="Arial"/>
          <w:b w:val="0"/>
          <w:bCs w:val="0"/>
        </w:rPr>
        <w:t xml:space="preserve">, </w:t>
      </w:r>
      <w:r w:rsidR="008F66DD">
        <w:rPr>
          <w:rFonts w:ascii="Arial" w:hAnsi="Arial" w:cs="Arial"/>
          <w:b w:val="0"/>
          <w:bCs w:val="0"/>
        </w:rPr>
        <w:t>197 04</w:t>
      </w:r>
    </w:p>
    <w:p w14:paraId="10014D66" w14:textId="0ACBC53D" w:rsidR="00FB5D2A" w:rsidRPr="007211B8" w:rsidRDefault="00F26A7A">
      <w:pPr>
        <w:pStyle w:val="Zkladntext1"/>
        <w:shd w:val="clear" w:color="auto" w:fill="auto"/>
        <w:spacing w:after="120"/>
        <w:rPr>
          <w:rFonts w:ascii="Arial" w:hAnsi="Arial" w:cs="Arial"/>
        </w:rPr>
      </w:pPr>
      <w:r w:rsidRPr="007211B8">
        <w:rPr>
          <w:rFonts w:ascii="Arial" w:hAnsi="Arial" w:cs="Arial"/>
        </w:rPr>
        <w:t>IČ</w:t>
      </w:r>
      <w:r w:rsidR="007211B8" w:rsidRPr="007211B8">
        <w:rPr>
          <w:rFonts w:ascii="Arial" w:hAnsi="Arial" w:cs="Arial"/>
        </w:rPr>
        <w:t>O</w:t>
      </w:r>
      <w:r w:rsidRPr="007211B8">
        <w:rPr>
          <w:rFonts w:ascii="Arial" w:hAnsi="Arial" w:cs="Arial"/>
        </w:rPr>
        <w:t xml:space="preserve">: </w:t>
      </w:r>
      <w:r w:rsidR="008F66DD">
        <w:rPr>
          <w:rFonts w:ascii="Arial" w:hAnsi="Arial" w:cs="Arial"/>
        </w:rPr>
        <w:t>00231304</w:t>
      </w:r>
    </w:p>
    <w:p w14:paraId="10014D67" w14:textId="465A7659" w:rsidR="00FB5D2A" w:rsidRPr="007211B8" w:rsidRDefault="00F26A7A">
      <w:pPr>
        <w:pStyle w:val="Zkladntext1"/>
        <w:shd w:val="clear" w:color="auto" w:fill="auto"/>
        <w:spacing w:after="120"/>
        <w:rPr>
          <w:rFonts w:ascii="Arial" w:hAnsi="Arial" w:cs="Arial"/>
        </w:rPr>
      </w:pPr>
      <w:r w:rsidRPr="007211B8">
        <w:rPr>
          <w:rFonts w:ascii="Arial" w:hAnsi="Arial" w:cs="Arial"/>
        </w:rPr>
        <w:t xml:space="preserve">zastoupená: </w:t>
      </w:r>
    </w:p>
    <w:p w14:paraId="10014D68" w14:textId="20804C7C" w:rsidR="00FB5D2A" w:rsidRPr="007211B8" w:rsidRDefault="00F26A7A">
      <w:pPr>
        <w:pStyle w:val="Zkladntext1"/>
        <w:shd w:val="clear" w:color="auto" w:fill="auto"/>
        <w:spacing w:after="120"/>
        <w:rPr>
          <w:rFonts w:ascii="Arial" w:hAnsi="Arial" w:cs="Arial"/>
        </w:rPr>
      </w:pPr>
      <w:r w:rsidRPr="007211B8">
        <w:rPr>
          <w:rFonts w:ascii="Arial" w:hAnsi="Arial" w:cs="Arial"/>
        </w:rPr>
        <w:t>kontaktní osoba:</w:t>
      </w:r>
      <w:r w:rsidR="008F66DD">
        <w:rPr>
          <w:rFonts w:ascii="Arial" w:hAnsi="Arial" w:cs="Arial"/>
        </w:rPr>
        <w:t xml:space="preserve"> </w:t>
      </w:r>
      <w:r w:rsidR="00931C3C">
        <w:rPr>
          <w:rFonts w:ascii="Arial" w:hAnsi="Arial" w:cs="Arial"/>
        </w:rPr>
        <w:t>Mgr. Martin Hrubčík, MBA,</w:t>
      </w:r>
      <w:r w:rsidR="00966BBF">
        <w:t xml:space="preserve"> </w:t>
      </w:r>
      <w:proofErr w:type="spellStart"/>
      <w:proofErr w:type="gramStart"/>
      <w:r w:rsidR="00966BBF" w:rsidRPr="00966BBF">
        <w:rPr>
          <w:highlight w:val="black"/>
        </w:rPr>
        <w:t>xxxxxxxxxxxx</w:t>
      </w:r>
      <w:proofErr w:type="spellEnd"/>
      <w:r w:rsidR="00931C3C">
        <w:rPr>
          <w:rFonts w:ascii="Arial" w:hAnsi="Arial" w:cs="Arial"/>
        </w:rPr>
        <w:t xml:space="preserve"> ,</w:t>
      </w:r>
      <w:r w:rsidRPr="00A830AC">
        <w:rPr>
          <w:rFonts w:ascii="Arial" w:hAnsi="Arial" w:cs="Arial"/>
          <w:lang w:eastAsia="en-US" w:bidi="en-US"/>
        </w:rPr>
        <w:t xml:space="preserve"> </w:t>
      </w:r>
      <w:r w:rsidR="008F66DD">
        <w:rPr>
          <w:rFonts w:ascii="Arial" w:hAnsi="Arial" w:cs="Arial"/>
        </w:rPr>
        <w:t>+420</w:t>
      </w:r>
      <w:proofErr w:type="gramEnd"/>
      <w:r w:rsidR="00931C3C" w:rsidRPr="00966BBF">
        <w:rPr>
          <w:rFonts w:ascii="Arial" w:hAnsi="Arial" w:cs="Arial"/>
          <w:color w:val="auto"/>
        </w:rPr>
        <w:t> </w:t>
      </w:r>
      <w:proofErr w:type="spellStart"/>
      <w:r w:rsidR="00966BBF" w:rsidRPr="00966BBF">
        <w:rPr>
          <w:rFonts w:ascii="Arial" w:hAnsi="Arial" w:cs="Arial"/>
          <w:color w:val="auto"/>
          <w:highlight w:val="black"/>
        </w:rPr>
        <w:t>xxxxxxxxx</w:t>
      </w:r>
      <w:proofErr w:type="spellEnd"/>
    </w:p>
    <w:p w14:paraId="10014D69" w14:textId="77777777" w:rsidR="00FB5D2A" w:rsidRPr="00FB0002" w:rsidRDefault="00F26A7A" w:rsidP="004720F7">
      <w:pPr>
        <w:pStyle w:val="Zkladntext1"/>
        <w:shd w:val="clear" w:color="auto" w:fill="auto"/>
        <w:jc w:val="both"/>
        <w:rPr>
          <w:rFonts w:ascii="Arial" w:hAnsi="Arial" w:cs="Arial"/>
        </w:rPr>
      </w:pPr>
      <w:r w:rsidRPr="00FB0002">
        <w:rPr>
          <w:rFonts w:ascii="Arial" w:hAnsi="Arial" w:cs="Arial"/>
        </w:rPr>
        <w:t>(dále jen „</w:t>
      </w:r>
      <w:r w:rsidRPr="00FB0002">
        <w:rPr>
          <w:rFonts w:ascii="Arial" w:hAnsi="Arial" w:cs="Arial"/>
          <w:b/>
          <w:bCs/>
        </w:rPr>
        <w:t>Objednatel</w:t>
      </w:r>
      <w:r w:rsidRPr="00FB0002">
        <w:rPr>
          <w:rFonts w:ascii="Arial" w:hAnsi="Arial" w:cs="Arial"/>
        </w:rPr>
        <w:t>“)</w:t>
      </w:r>
    </w:p>
    <w:p w14:paraId="10014D6A" w14:textId="77777777" w:rsidR="00FB5D2A" w:rsidRPr="00FB0002" w:rsidRDefault="00F26A7A" w:rsidP="004720F7">
      <w:pPr>
        <w:pStyle w:val="Zkladntext1"/>
        <w:shd w:val="clear" w:color="auto" w:fill="auto"/>
        <w:spacing w:before="240" w:after="240"/>
        <w:rPr>
          <w:rFonts w:ascii="Arial" w:hAnsi="Arial" w:cs="Arial"/>
        </w:rPr>
      </w:pPr>
      <w:r w:rsidRPr="00FB0002">
        <w:rPr>
          <w:rFonts w:ascii="Arial" w:hAnsi="Arial" w:cs="Arial"/>
        </w:rPr>
        <w:t>a</w:t>
      </w:r>
    </w:p>
    <w:p w14:paraId="0F0D2426" w14:textId="77777777" w:rsidR="008F66DD" w:rsidRDefault="008F66DD">
      <w:pPr>
        <w:pStyle w:val="Zkladntext1"/>
        <w:shd w:val="clear" w:color="auto" w:fill="auto"/>
        <w:spacing w:after="120"/>
        <w:rPr>
          <w:rFonts w:ascii="Arial" w:hAnsi="Arial" w:cs="Arial"/>
          <w:b/>
          <w:bCs/>
        </w:rPr>
      </w:pPr>
      <w:r w:rsidRPr="008F66DD">
        <w:rPr>
          <w:rFonts w:ascii="Arial" w:hAnsi="Arial" w:cs="Arial"/>
          <w:b/>
          <w:bCs/>
        </w:rPr>
        <w:t xml:space="preserve">ITCON </w:t>
      </w:r>
      <w:proofErr w:type="spellStart"/>
      <w:r w:rsidRPr="008F66DD">
        <w:rPr>
          <w:rFonts w:ascii="Arial" w:hAnsi="Arial" w:cs="Arial"/>
          <w:b/>
          <w:bCs/>
        </w:rPr>
        <w:t>Solutions</w:t>
      </w:r>
      <w:proofErr w:type="spellEnd"/>
      <w:r w:rsidRPr="008F66DD">
        <w:rPr>
          <w:rFonts w:ascii="Arial" w:hAnsi="Arial" w:cs="Arial"/>
          <w:b/>
          <w:bCs/>
        </w:rPr>
        <w:t xml:space="preserve"> s.r.o.</w:t>
      </w:r>
    </w:p>
    <w:p w14:paraId="10014D6C" w14:textId="368F737F" w:rsidR="00FB5D2A" w:rsidRPr="007211B8" w:rsidRDefault="00F26A7A">
      <w:pPr>
        <w:pStyle w:val="Zkladntext1"/>
        <w:shd w:val="clear" w:color="auto" w:fill="auto"/>
        <w:spacing w:after="120"/>
        <w:rPr>
          <w:rFonts w:ascii="Arial" w:hAnsi="Arial" w:cs="Arial"/>
        </w:rPr>
      </w:pPr>
      <w:r w:rsidRPr="007211B8">
        <w:rPr>
          <w:rFonts w:ascii="Arial" w:hAnsi="Arial" w:cs="Arial"/>
        </w:rPr>
        <w:t xml:space="preserve">se sídlem: </w:t>
      </w:r>
      <w:r w:rsidR="008F66DD" w:rsidRPr="008F66DD">
        <w:rPr>
          <w:rFonts w:ascii="Arial" w:hAnsi="Arial" w:cs="Arial"/>
        </w:rPr>
        <w:t xml:space="preserve">Na </w:t>
      </w:r>
      <w:proofErr w:type="spellStart"/>
      <w:r w:rsidR="008F66DD" w:rsidRPr="008F66DD">
        <w:rPr>
          <w:rFonts w:ascii="Arial" w:hAnsi="Arial" w:cs="Arial"/>
        </w:rPr>
        <w:t>Farkáně</w:t>
      </w:r>
      <w:proofErr w:type="spellEnd"/>
      <w:r w:rsidR="008F66DD" w:rsidRPr="008F66DD">
        <w:rPr>
          <w:rFonts w:ascii="Arial" w:hAnsi="Arial" w:cs="Arial"/>
        </w:rPr>
        <w:t xml:space="preserve"> III 155/16, 150 00 Praha 5</w:t>
      </w:r>
    </w:p>
    <w:p w14:paraId="10014D6D" w14:textId="184D7FE5" w:rsidR="00FB5D2A" w:rsidRPr="007211B8" w:rsidRDefault="00F26A7A">
      <w:pPr>
        <w:pStyle w:val="Zkladntext1"/>
        <w:shd w:val="clear" w:color="auto" w:fill="auto"/>
        <w:spacing w:after="120"/>
        <w:rPr>
          <w:rFonts w:ascii="Arial" w:hAnsi="Arial" w:cs="Arial"/>
        </w:rPr>
      </w:pPr>
      <w:r w:rsidRPr="007211B8">
        <w:rPr>
          <w:rFonts w:ascii="Arial" w:hAnsi="Arial" w:cs="Arial"/>
        </w:rPr>
        <w:t>IČ</w:t>
      </w:r>
      <w:r w:rsidR="007211B8" w:rsidRPr="007211B8">
        <w:rPr>
          <w:rFonts w:ascii="Arial" w:hAnsi="Arial" w:cs="Arial"/>
        </w:rPr>
        <w:t>O</w:t>
      </w:r>
      <w:r w:rsidRPr="007211B8">
        <w:rPr>
          <w:rFonts w:ascii="Arial" w:hAnsi="Arial" w:cs="Arial"/>
        </w:rPr>
        <w:t xml:space="preserve">: </w:t>
      </w:r>
      <w:r w:rsidR="008F66DD" w:rsidRPr="008F66DD">
        <w:rPr>
          <w:rFonts w:ascii="Arial" w:hAnsi="Arial" w:cs="Arial"/>
        </w:rPr>
        <w:t>2743276</w:t>
      </w:r>
      <w:r w:rsidR="00CB57C1">
        <w:rPr>
          <w:rFonts w:ascii="Arial" w:hAnsi="Arial" w:cs="Arial"/>
        </w:rPr>
        <w:t>9</w:t>
      </w:r>
    </w:p>
    <w:p w14:paraId="10014D70" w14:textId="7F7B6D0A" w:rsidR="00FB5D2A" w:rsidRPr="007211B8" w:rsidRDefault="00F26A7A">
      <w:pPr>
        <w:pStyle w:val="Zkladntext1"/>
        <w:shd w:val="clear" w:color="auto" w:fill="auto"/>
        <w:spacing w:after="120"/>
        <w:rPr>
          <w:rFonts w:ascii="Arial" w:hAnsi="Arial" w:cs="Arial"/>
        </w:rPr>
      </w:pPr>
      <w:r w:rsidRPr="007211B8">
        <w:rPr>
          <w:rFonts w:ascii="Arial" w:hAnsi="Arial" w:cs="Arial"/>
        </w:rPr>
        <w:t>kontaktní osoba:</w:t>
      </w:r>
      <w:r w:rsidR="008F66DD">
        <w:rPr>
          <w:rFonts w:ascii="Arial" w:hAnsi="Arial" w:cs="Arial"/>
        </w:rPr>
        <w:t xml:space="preserve"> Martin </w:t>
      </w:r>
      <w:proofErr w:type="spellStart"/>
      <w:r w:rsidR="008F66DD">
        <w:rPr>
          <w:rFonts w:ascii="Arial" w:hAnsi="Arial" w:cs="Arial"/>
        </w:rPr>
        <w:t>Spišiak</w:t>
      </w:r>
      <w:proofErr w:type="spellEnd"/>
      <w:r w:rsidR="008F66DD">
        <w:rPr>
          <w:rFonts w:ascii="Arial" w:hAnsi="Arial" w:cs="Arial"/>
        </w:rPr>
        <w:t>,</w:t>
      </w:r>
      <w:r w:rsidR="00966BBF">
        <w:t xml:space="preserve"> </w:t>
      </w:r>
      <w:proofErr w:type="spellStart"/>
      <w:r w:rsidR="00966BBF" w:rsidRPr="00966BBF">
        <w:rPr>
          <w:highlight w:val="black"/>
        </w:rPr>
        <w:t>xxxxxxxxxxxx</w:t>
      </w:r>
      <w:proofErr w:type="spellEnd"/>
      <w:r w:rsidR="00AB1950">
        <w:rPr>
          <w:rFonts w:ascii="Arial" w:hAnsi="Arial" w:cs="Arial"/>
        </w:rPr>
        <w:t xml:space="preserve">, </w:t>
      </w:r>
      <w:r w:rsidR="008F66DD">
        <w:rPr>
          <w:rFonts w:ascii="Arial" w:hAnsi="Arial" w:cs="Arial"/>
        </w:rPr>
        <w:t>+420 </w:t>
      </w:r>
      <w:proofErr w:type="spellStart"/>
      <w:r w:rsidR="00966BBF" w:rsidRPr="00966BBF">
        <w:rPr>
          <w:rFonts w:ascii="Arial" w:hAnsi="Arial" w:cs="Arial"/>
          <w:highlight w:val="black"/>
        </w:rPr>
        <w:t>xxxxxxx</w:t>
      </w:r>
      <w:proofErr w:type="spellEnd"/>
    </w:p>
    <w:p w14:paraId="10014D73" w14:textId="441AA312" w:rsidR="00FB5D2A" w:rsidRPr="00FB0002" w:rsidRDefault="00F26A7A" w:rsidP="00A830AC">
      <w:pPr>
        <w:pStyle w:val="Zkladntext1"/>
        <w:shd w:val="clear" w:color="auto" w:fill="auto"/>
        <w:spacing w:after="360"/>
        <w:jc w:val="both"/>
        <w:rPr>
          <w:rFonts w:ascii="Arial" w:hAnsi="Arial" w:cs="Arial"/>
        </w:rPr>
      </w:pPr>
      <w:r w:rsidRPr="00FB0002">
        <w:rPr>
          <w:rFonts w:ascii="Arial" w:hAnsi="Arial" w:cs="Arial"/>
        </w:rPr>
        <w:t>(dále jen „</w:t>
      </w:r>
      <w:r w:rsidRPr="00FB0002">
        <w:rPr>
          <w:rFonts w:ascii="Arial" w:hAnsi="Arial" w:cs="Arial"/>
          <w:b/>
          <w:bCs/>
        </w:rPr>
        <w:t>Poskytovatel</w:t>
      </w:r>
      <w:r w:rsidRPr="00FB0002">
        <w:rPr>
          <w:rFonts w:ascii="Arial" w:hAnsi="Arial" w:cs="Arial"/>
        </w:rPr>
        <w:t>“)</w:t>
      </w:r>
    </w:p>
    <w:p w14:paraId="10014D74" w14:textId="77777777" w:rsidR="00FB5D2A" w:rsidRPr="00FB0002" w:rsidRDefault="00F26A7A">
      <w:pPr>
        <w:pStyle w:val="Zkladntext1"/>
        <w:shd w:val="clear" w:color="auto" w:fill="auto"/>
        <w:jc w:val="center"/>
        <w:rPr>
          <w:rFonts w:ascii="Arial" w:hAnsi="Arial" w:cs="Arial"/>
        </w:rPr>
      </w:pPr>
      <w:r w:rsidRPr="00FB0002">
        <w:rPr>
          <w:rFonts w:ascii="Arial" w:hAnsi="Arial" w:cs="Arial"/>
          <w:b/>
          <w:bCs/>
        </w:rPr>
        <w:t>1.</w:t>
      </w:r>
    </w:p>
    <w:p w14:paraId="10014D75" w14:textId="77777777" w:rsidR="00FB5D2A" w:rsidRPr="00FB0002" w:rsidRDefault="00F26A7A">
      <w:pPr>
        <w:pStyle w:val="Nadpis20"/>
        <w:keepNext/>
        <w:keepLines/>
        <w:shd w:val="clear" w:color="auto" w:fill="auto"/>
        <w:rPr>
          <w:rFonts w:ascii="Arial" w:hAnsi="Arial" w:cs="Arial"/>
        </w:rPr>
      </w:pPr>
      <w:bookmarkStart w:id="4" w:name="bookmark8"/>
      <w:bookmarkStart w:id="5" w:name="bookmark9"/>
      <w:r w:rsidRPr="00FB0002">
        <w:rPr>
          <w:rFonts w:ascii="Arial" w:hAnsi="Arial" w:cs="Arial"/>
        </w:rPr>
        <w:t>Úvodní ustanovení</w:t>
      </w:r>
      <w:bookmarkEnd w:id="4"/>
      <w:bookmarkEnd w:id="5"/>
    </w:p>
    <w:p w14:paraId="10014D76" w14:textId="77777777" w:rsidR="00FB5D2A" w:rsidRPr="00FB0002" w:rsidRDefault="00F26A7A">
      <w:pPr>
        <w:pStyle w:val="Zkladntext1"/>
        <w:numPr>
          <w:ilvl w:val="0"/>
          <w:numId w:val="1"/>
        </w:numPr>
        <w:shd w:val="clear" w:color="auto" w:fill="auto"/>
        <w:tabs>
          <w:tab w:val="left" w:pos="478"/>
        </w:tabs>
        <w:jc w:val="both"/>
        <w:rPr>
          <w:rFonts w:ascii="Arial" w:hAnsi="Arial" w:cs="Arial"/>
        </w:rPr>
      </w:pPr>
      <w:r w:rsidRPr="00FB0002">
        <w:rPr>
          <w:rFonts w:ascii="Arial" w:hAnsi="Arial" w:cs="Arial"/>
        </w:rPr>
        <w:t>Objednatel prohlašuje, že:</w:t>
      </w:r>
    </w:p>
    <w:p w14:paraId="2B3695CB" w14:textId="77777777" w:rsidR="009B09AE" w:rsidRDefault="00F26A7A" w:rsidP="009B09AE">
      <w:pPr>
        <w:pStyle w:val="Zkladntext1"/>
        <w:numPr>
          <w:ilvl w:val="0"/>
          <w:numId w:val="2"/>
        </w:numPr>
        <w:shd w:val="clear" w:color="auto" w:fill="auto"/>
        <w:tabs>
          <w:tab w:val="left" w:pos="1418"/>
        </w:tabs>
        <w:ind w:left="1418" w:hanging="709"/>
        <w:jc w:val="both"/>
        <w:rPr>
          <w:rFonts w:ascii="Arial" w:hAnsi="Arial" w:cs="Arial"/>
        </w:rPr>
      </w:pPr>
      <w:r w:rsidRPr="00FB0002">
        <w:rPr>
          <w:rFonts w:ascii="Arial" w:hAnsi="Arial" w:cs="Arial"/>
        </w:rPr>
        <w:t>je právnickou osobou řádně založenou a existující podle českého právního řádu</w:t>
      </w:r>
    </w:p>
    <w:p w14:paraId="7E6C355B" w14:textId="77777777" w:rsidR="009B09AE" w:rsidRDefault="00F26A7A" w:rsidP="009B09AE">
      <w:pPr>
        <w:pStyle w:val="Zkladntext1"/>
        <w:numPr>
          <w:ilvl w:val="0"/>
          <w:numId w:val="2"/>
        </w:numPr>
        <w:shd w:val="clear" w:color="auto" w:fill="auto"/>
        <w:tabs>
          <w:tab w:val="left" w:pos="1418"/>
        </w:tabs>
        <w:ind w:left="1418" w:hanging="709"/>
        <w:jc w:val="both"/>
        <w:rPr>
          <w:rFonts w:ascii="Arial" w:hAnsi="Arial" w:cs="Arial"/>
        </w:rPr>
      </w:pPr>
      <w:r w:rsidRPr="009B09AE">
        <w:rPr>
          <w:rFonts w:ascii="Arial" w:hAnsi="Arial" w:cs="Arial"/>
        </w:rPr>
        <w:t>splňuje veškeré podmínky a požadavky v této Smlouvě stanovené a je oprávněn tuto Smlouvu uzavřít a řádně plnit závazky v ní obsažené, a</w:t>
      </w:r>
    </w:p>
    <w:p w14:paraId="10014D79" w14:textId="63678D7D" w:rsidR="00FB5D2A" w:rsidRPr="009B09AE" w:rsidRDefault="00F26A7A" w:rsidP="009B09AE">
      <w:pPr>
        <w:pStyle w:val="Zkladntext1"/>
        <w:numPr>
          <w:ilvl w:val="0"/>
          <w:numId w:val="2"/>
        </w:numPr>
        <w:shd w:val="clear" w:color="auto" w:fill="auto"/>
        <w:tabs>
          <w:tab w:val="left" w:pos="1418"/>
        </w:tabs>
        <w:ind w:left="1418" w:hanging="709"/>
        <w:jc w:val="both"/>
        <w:rPr>
          <w:rFonts w:ascii="Arial" w:hAnsi="Arial" w:cs="Arial"/>
        </w:rPr>
      </w:pPr>
      <w:r w:rsidRPr="009B09AE">
        <w:rPr>
          <w:rFonts w:ascii="Arial" w:hAnsi="Arial" w:cs="Arial"/>
        </w:rPr>
        <w:t>ke dni uzavření této Smlouvy vůči němu není vedeno řízení dle zákona č. 182/2006 Sb., o</w:t>
      </w:r>
      <w:r w:rsidR="007B76F0">
        <w:rPr>
          <w:rFonts w:ascii="Arial" w:hAnsi="Arial" w:cs="Arial"/>
        </w:rPr>
        <w:t> </w:t>
      </w:r>
      <w:r w:rsidRPr="009B09AE">
        <w:rPr>
          <w:rFonts w:ascii="Arial" w:hAnsi="Arial" w:cs="Arial"/>
        </w:rPr>
        <w:t>úpadku a způsobech jeho řešení (insolvenční zákon), ve znění pozdějších předpisů, a</w:t>
      </w:r>
      <w:r w:rsidR="007B76F0">
        <w:rPr>
          <w:rFonts w:ascii="Arial" w:hAnsi="Arial" w:cs="Arial"/>
        </w:rPr>
        <w:t> </w:t>
      </w:r>
      <w:r w:rsidRPr="009B09AE">
        <w:rPr>
          <w:rFonts w:ascii="Arial" w:hAnsi="Arial" w:cs="Arial"/>
        </w:rPr>
        <w:t>zároveň se zavazuje Poskytovatele o všech skutečnostech o hrozícím úpadku bezodkladně informovat.</w:t>
      </w:r>
    </w:p>
    <w:p w14:paraId="10014D7A" w14:textId="77777777" w:rsidR="00FB5D2A" w:rsidRPr="00FB0002" w:rsidRDefault="00F26A7A">
      <w:pPr>
        <w:pStyle w:val="Zkladntext1"/>
        <w:numPr>
          <w:ilvl w:val="0"/>
          <w:numId w:val="1"/>
        </w:numPr>
        <w:shd w:val="clear" w:color="auto" w:fill="auto"/>
        <w:tabs>
          <w:tab w:val="left" w:pos="478"/>
        </w:tabs>
        <w:jc w:val="both"/>
        <w:rPr>
          <w:rFonts w:ascii="Arial" w:hAnsi="Arial" w:cs="Arial"/>
        </w:rPr>
      </w:pPr>
      <w:r w:rsidRPr="00FB0002">
        <w:rPr>
          <w:rFonts w:ascii="Arial" w:hAnsi="Arial" w:cs="Arial"/>
        </w:rPr>
        <w:t>Poskytovatel prohlašuje, že:</w:t>
      </w:r>
    </w:p>
    <w:p w14:paraId="2BBEA398" w14:textId="77777777" w:rsidR="0086205A" w:rsidRDefault="00F26A7A" w:rsidP="001C1CEE">
      <w:pPr>
        <w:pStyle w:val="Zkladntext1"/>
        <w:numPr>
          <w:ilvl w:val="0"/>
          <w:numId w:val="3"/>
        </w:numPr>
        <w:shd w:val="clear" w:color="auto" w:fill="auto"/>
        <w:tabs>
          <w:tab w:val="left" w:pos="1418"/>
        </w:tabs>
        <w:ind w:left="1418" w:hanging="698"/>
        <w:jc w:val="both"/>
        <w:rPr>
          <w:rFonts w:ascii="Arial" w:hAnsi="Arial" w:cs="Arial"/>
        </w:rPr>
      </w:pPr>
      <w:r w:rsidRPr="00FB0002">
        <w:rPr>
          <w:rFonts w:ascii="Arial" w:hAnsi="Arial" w:cs="Arial"/>
        </w:rPr>
        <w:t>je právnickou osobou řádně založenou a existující podle českého právního řádu,</w:t>
      </w:r>
    </w:p>
    <w:p w14:paraId="7D7E474A" w14:textId="77777777" w:rsidR="001C1CEE" w:rsidRDefault="00F26A7A" w:rsidP="001C1CEE">
      <w:pPr>
        <w:pStyle w:val="Zkladntext1"/>
        <w:numPr>
          <w:ilvl w:val="0"/>
          <w:numId w:val="3"/>
        </w:numPr>
        <w:shd w:val="clear" w:color="auto" w:fill="auto"/>
        <w:tabs>
          <w:tab w:val="left" w:pos="1418"/>
        </w:tabs>
        <w:ind w:left="1418" w:hanging="698"/>
        <w:jc w:val="both"/>
        <w:rPr>
          <w:rFonts w:ascii="Arial" w:hAnsi="Arial" w:cs="Arial"/>
        </w:rPr>
      </w:pPr>
      <w:r w:rsidRPr="0086205A">
        <w:rPr>
          <w:rFonts w:ascii="Arial" w:hAnsi="Arial" w:cs="Arial"/>
        </w:rPr>
        <w:t>splňuje veškeré podmínky a požadavky v této Smlouvě stanovené a je oprávněn tuto Smlouvu uzavřít a řádně plnit závazky v ní obsažené, a</w:t>
      </w:r>
    </w:p>
    <w:p w14:paraId="10014D7D" w14:textId="45933FB4" w:rsidR="00FB5D2A" w:rsidRPr="001C1CEE" w:rsidRDefault="00F26A7A" w:rsidP="001C1CEE">
      <w:pPr>
        <w:pStyle w:val="Zkladntext1"/>
        <w:numPr>
          <w:ilvl w:val="0"/>
          <w:numId w:val="3"/>
        </w:numPr>
        <w:shd w:val="clear" w:color="auto" w:fill="auto"/>
        <w:tabs>
          <w:tab w:val="left" w:pos="1418"/>
        </w:tabs>
        <w:ind w:left="1418" w:hanging="698"/>
        <w:jc w:val="both"/>
        <w:rPr>
          <w:rFonts w:ascii="Arial" w:hAnsi="Arial" w:cs="Arial"/>
        </w:rPr>
      </w:pPr>
      <w:r w:rsidRPr="001C1CEE">
        <w:rPr>
          <w:rFonts w:ascii="Arial" w:hAnsi="Arial" w:cs="Arial"/>
        </w:rPr>
        <w:lastRenderedPageBreak/>
        <w:t>ke dni uzavření této Smlouvy vůči němu není vedeno řízení dle zákona č. 182/2006 Sb., o</w:t>
      </w:r>
      <w:r w:rsidR="006742D3">
        <w:rPr>
          <w:rFonts w:ascii="Arial" w:hAnsi="Arial" w:cs="Arial"/>
        </w:rPr>
        <w:t> </w:t>
      </w:r>
      <w:r w:rsidRPr="001C1CEE">
        <w:rPr>
          <w:rFonts w:ascii="Arial" w:hAnsi="Arial" w:cs="Arial"/>
        </w:rPr>
        <w:t>úpadku a způsobech jeho řešení (insolvenční zákon), ve znění pozdějších předpisů, a</w:t>
      </w:r>
      <w:r w:rsidR="006742D3">
        <w:rPr>
          <w:rFonts w:ascii="Arial" w:hAnsi="Arial" w:cs="Arial"/>
        </w:rPr>
        <w:t> </w:t>
      </w:r>
      <w:r w:rsidRPr="001C1CEE">
        <w:rPr>
          <w:rFonts w:ascii="Arial" w:hAnsi="Arial" w:cs="Arial"/>
        </w:rPr>
        <w:t>zároveň se zavazuje Objednatele o všech skutečnostech o hrozícím úpadku bezodkladně informovat.</w:t>
      </w:r>
    </w:p>
    <w:p w14:paraId="10014D7E" w14:textId="77777777" w:rsidR="00FB5D2A" w:rsidRPr="00FB0002" w:rsidRDefault="00F26A7A" w:rsidP="002B3020">
      <w:pPr>
        <w:pStyle w:val="Zkladntext1"/>
        <w:shd w:val="clear" w:color="auto" w:fill="auto"/>
        <w:spacing w:before="240"/>
        <w:jc w:val="center"/>
        <w:rPr>
          <w:rFonts w:ascii="Arial" w:hAnsi="Arial" w:cs="Arial"/>
        </w:rPr>
      </w:pPr>
      <w:r w:rsidRPr="00FB0002">
        <w:rPr>
          <w:rFonts w:ascii="Arial" w:hAnsi="Arial" w:cs="Arial"/>
          <w:b/>
          <w:bCs/>
        </w:rPr>
        <w:t>2.</w:t>
      </w:r>
    </w:p>
    <w:p w14:paraId="10014D7F" w14:textId="77777777" w:rsidR="00FB5D2A" w:rsidRPr="00FB0002" w:rsidRDefault="00F26A7A">
      <w:pPr>
        <w:pStyle w:val="Nadpis20"/>
        <w:keepNext/>
        <w:keepLines/>
        <w:shd w:val="clear" w:color="auto" w:fill="auto"/>
        <w:rPr>
          <w:rFonts w:ascii="Arial" w:hAnsi="Arial" w:cs="Arial"/>
        </w:rPr>
      </w:pPr>
      <w:bookmarkStart w:id="6" w:name="bookmark10"/>
      <w:bookmarkStart w:id="7" w:name="bookmark11"/>
      <w:r w:rsidRPr="00FB0002">
        <w:rPr>
          <w:rFonts w:ascii="Arial" w:hAnsi="Arial" w:cs="Arial"/>
        </w:rPr>
        <w:t>Předmět smlouvy</w:t>
      </w:r>
      <w:bookmarkEnd w:id="6"/>
      <w:bookmarkEnd w:id="7"/>
    </w:p>
    <w:p w14:paraId="6349ECE8" w14:textId="29C1DF3C" w:rsidR="00A46330" w:rsidRDefault="00F26A7A" w:rsidP="001604D8">
      <w:pPr>
        <w:pStyle w:val="Zkladntext1"/>
        <w:numPr>
          <w:ilvl w:val="0"/>
          <w:numId w:val="4"/>
        </w:numPr>
        <w:shd w:val="clear" w:color="auto" w:fill="auto"/>
        <w:tabs>
          <w:tab w:val="left" w:pos="567"/>
        </w:tabs>
        <w:spacing w:after="120"/>
        <w:ind w:left="567" w:hanging="567"/>
        <w:jc w:val="both"/>
        <w:rPr>
          <w:rFonts w:ascii="Arial" w:hAnsi="Arial" w:cs="Arial"/>
        </w:rPr>
      </w:pPr>
      <w:r w:rsidRPr="00FB0002">
        <w:rPr>
          <w:rFonts w:ascii="Arial" w:hAnsi="Arial" w:cs="Arial"/>
        </w:rPr>
        <w:t xml:space="preserve">Poskytovatel se touto Smlouvou zavazuje pro Objednatele </w:t>
      </w:r>
      <w:r w:rsidR="00675819">
        <w:rPr>
          <w:rFonts w:ascii="Arial" w:hAnsi="Arial" w:cs="Arial"/>
        </w:rPr>
        <w:t>provést</w:t>
      </w:r>
      <w:r w:rsidR="008106AA">
        <w:rPr>
          <w:rFonts w:ascii="Arial" w:hAnsi="Arial" w:cs="Arial"/>
        </w:rPr>
        <w:t xml:space="preserve"> služby spočívající v komplexním zajištění žádosti o dotaci v rámci výzvy </w:t>
      </w:r>
      <w:r w:rsidR="008106AA" w:rsidRPr="00EC7F62">
        <w:rPr>
          <w:rFonts w:ascii="Arial" w:hAnsi="Arial" w:cs="Arial"/>
          <w:b/>
          <w:bCs/>
        </w:rPr>
        <w:t>4</w:t>
      </w:r>
      <w:r w:rsidR="005C4F7D">
        <w:rPr>
          <w:rFonts w:ascii="Arial" w:hAnsi="Arial" w:cs="Arial"/>
          <w:b/>
          <w:bCs/>
        </w:rPr>
        <w:t>6</w:t>
      </w:r>
      <w:r w:rsidR="008106AA" w:rsidRPr="00EC7F62">
        <w:rPr>
          <w:rFonts w:ascii="Arial" w:hAnsi="Arial" w:cs="Arial"/>
          <w:b/>
          <w:bCs/>
        </w:rPr>
        <w:t xml:space="preserve"> Kybernetická bezpečnost Národního plánu obnovy Ministerstva vnitra </w:t>
      </w:r>
      <w:r w:rsidRPr="00FB0002">
        <w:rPr>
          <w:rFonts w:ascii="Arial" w:hAnsi="Arial" w:cs="Arial"/>
        </w:rPr>
        <w:t>(dále jen „</w:t>
      </w:r>
      <w:r w:rsidRPr="00FB0002">
        <w:rPr>
          <w:rFonts w:ascii="Arial" w:hAnsi="Arial" w:cs="Arial"/>
          <w:b/>
          <w:bCs/>
        </w:rPr>
        <w:t>Odborné poradenství</w:t>
      </w:r>
      <w:r w:rsidRPr="00FB0002">
        <w:rPr>
          <w:rFonts w:ascii="Arial" w:hAnsi="Arial" w:cs="Arial"/>
        </w:rPr>
        <w:t>“).</w:t>
      </w:r>
    </w:p>
    <w:p w14:paraId="6F85C9A6" w14:textId="3CCDAA2E" w:rsidR="00A46330" w:rsidRDefault="00A46330" w:rsidP="001604D8">
      <w:pPr>
        <w:pStyle w:val="Zkladntext1"/>
        <w:numPr>
          <w:ilvl w:val="0"/>
          <w:numId w:val="4"/>
        </w:numPr>
        <w:shd w:val="clear" w:color="auto" w:fill="auto"/>
        <w:tabs>
          <w:tab w:val="left" w:pos="567"/>
        </w:tabs>
        <w:spacing w:after="120"/>
        <w:ind w:left="567" w:hanging="567"/>
        <w:jc w:val="both"/>
        <w:rPr>
          <w:rFonts w:ascii="Arial" w:hAnsi="Arial" w:cs="Arial"/>
        </w:rPr>
      </w:pPr>
      <w:r>
        <w:rPr>
          <w:rFonts w:ascii="Arial" w:hAnsi="Arial" w:cs="Arial"/>
        </w:rPr>
        <w:t>Odb</w:t>
      </w:r>
      <w:r w:rsidR="00A35837">
        <w:rPr>
          <w:rFonts w:ascii="Arial" w:hAnsi="Arial" w:cs="Arial"/>
        </w:rPr>
        <w:t>o</w:t>
      </w:r>
      <w:r>
        <w:rPr>
          <w:rFonts w:ascii="Arial" w:hAnsi="Arial" w:cs="Arial"/>
        </w:rPr>
        <w:t xml:space="preserve">rné poradenství </w:t>
      </w:r>
      <w:r w:rsidR="009741AA">
        <w:rPr>
          <w:rFonts w:ascii="Arial" w:hAnsi="Arial" w:cs="Arial"/>
        </w:rPr>
        <w:t xml:space="preserve">dle </w:t>
      </w:r>
      <w:r w:rsidR="00584677">
        <w:rPr>
          <w:rFonts w:ascii="Arial" w:hAnsi="Arial" w:cs="Arial"/>
        </w:rPr>
        <w:t>odst</w:t>
      </w:r>
      <w:r w:rsidR="009741AA">
        <w:rPr>
          <w:rFonts w:ascii="Arial" w:hAnsi="Arial" w:cs="Arial"/>
        </w:rPr>
        <w:t xml:space="preserve">. 2.1 Smlouvy </w:t>
      </w:r>
      <w:r>
        <w:rPr>
          <w:rFonts w:ascii="Arial" w:hAnsi="Arial" w:cs="Arial"/>
        </w:rPr>
        <w:t>spočívá zejména v následujících činnostech:</w:t>
      </w:r>
    </w:p>
    <w:p w14:paraId="10014D81" w14:textId="7943E9E8" w:rsidR="00FB5D2A" w:rsidRDefault="00BA51C0" w:rsidP="00A46330">
      <w:pPr>
        <w:pStyle w:val="Zkladntext1"/>
        <w:numPr>
          <w:ilvl w:val="0"/>
          <w:numId w:val="20"/>
        </w:numPr>
        <w:shd w:val="clear" w:color="auto" w:fill="auto"/>
        <w:tabs>
          <w:tab w:val="left" w:pos="567"/>
        </w:tabs>
        <w:jc w:val="both"/>
        <w:rPr>
          <w:rFonts w:ascii="Arial" w:hAnsi="Arial" w:cs="Arial"/>
        </w:rPr>
      </w:pPr>
      <w:r>
        <w:rPr>
          <w:rFonts w:ascii="Arial" w:hAnsi="Arial" w:cs="Arial"/>
        </w:rPr>
        <w:t xml:space="preserve">zajištění analýzy výchozího stavu kybernetické bezpečnosti (případně aktualizace již existující analýzy a dokumentace a její </w:t>
      </w:r>
      <w:r w:rsidR="009C7A0A">
        <w:rPr>
          <w:rFonts w:ascii="Arial" w:hAnsi="Arial" w:cs="Arial"/>
        </w:rPr>
        <w:t>úprava pro nový dotační titul)</w:t>
      </w:r>
      <w:r w:rsidR="00DE00B6">
        <w:rPr>
          <w:rFonts w:ascii="Arial" w:hAnsi="Arial" w:cs="Arial"/>
        </w:rPr>
        <w:t>;</w:t>
      </w:r>
    </w:p>
    <w:p w14:paraId="720ECB22" w14:textId="3D7158C7" w:rsidR="009C7A0A" w:rsidRDefault="009C7A0A" w:rsidP="00A46330">
      <w:pPr>
        <w:pStyle w:val="Zkladntext1"/>
        <w:numPr>
          <w:ilvl w:val="0"/>
          <w:numId w:val="20"/>
        </w:numPr>
        <w:shd w:val="clear" w:color="auto" w:fill="auto"/>
        <w:tabs>
          <w:tab w:val="left" w:pos="567"/>
        </w:tabs>
        <w:jc w:val="both"/>
        <w:rPr>
          <w:rFonts w:ascii="Arial" w:hAnsi="Arial" w:cs="Arial"/>
        </w:rPr>
      </w:pPr>
      <w:r>
        <w:rPr>
          <w:rFonts w:ascii="Arial" w:hAnsi="Arial" w:cs="Arial"/>
        </w:rPr>
        <w:t>návrh (revize) opatření, která budou v rámci dotačního projektu implementována, zpracování odborné části studie proveditelnosti</w:t>
      </w:r>
      <w:r w:rsidR="000A3611">
        <w:rPr>
          <w:rFonts w:ascii="Arial" w:hAnsi="Arial" w:cs="Arial"/>
        </w:rPr>
        <w:t>, technická specifikace bezpečnostních opatření a jejich vazba na podporované oblasti</w:t>
      </w:r>
      <w:r w:rsidR="00DE00B6">
        <w:rPr>
          <w:rFonts w:ascii="Arial" w:hAnsi="Arial" w:cs="Arial"/>
        </w:rPr>
        <w:t>;</w:t>
      </w:r>
    </w:p>
    <w:p w14:paraId="4FA9C8E4" w14:textId="2D784C5C" w:rsidR="000A3611" w:rsidRDefault="000A3611" w:rsidP="00A46330">
      <w:pPr>
        <w:pStyle w:val="Zkladntext1"/>
        <w:numPr>
          <w:ilvl w:val="0"/>
          <w:numId w:val="20"/>
        </w:numPr>
        <w:shd w:val="clear" w:color="auto" w:fill="auto"/>
        <w:tabs>
          <w:tab w:val="left" w:pos="567"/>
        </w:tabs>
        <w:jc w:val="both"/>
        <w:rPr>
          <w:rFonts w:ascii="Arial" w:hAnsi="Arial" w:cs="Arial"/>
        </w:rPr>
      </w:pPr>
      <w:r>
        <w:rPr>
          <w:rFonts w:ascii="Arial" w:hAnsi="Arial" w:cs="Arial"/>
        </w:rPr>
        <w:t>formulace projektového záměru ve shodě s cíli dotačního programu</w:t>
      </w:r>
      <w:r w:rsidR="0067680B">
        <w:rPr>
          <w:rFonts w:ascii="Arial" w:hAnsi="Arial" w:cs="Arial"/>
        </w:rPr>
        <w:t>;</w:t>
      </w:r>
    </w:p>
    <w:p w14:paraId="703486FD" w14:textId="7B162AF4" w:rsidR="000A3611" w:rsidRDefault="000A3611" w:rsidP="00BD3B69">
      <w:pPr>
        <w:pStyle w:val="Zkladntext1"/>
        <w:numPr>
          <w:ilvl w:val="0"/>
          <w:numId w:val="20"/>
        </w:numPr>
        <w:shd w:val="clear" w:color="auto" w:fill="auto"/>
        <w:tabs>
          <w:tab w:val="left" w:pos="567"/>
        </w:tabs>
        <w:spacing w:after="120"/>
        <w:ind w:left="924"/>
        <w:jc w:val="both"/>
        <w:rPr>
          <w:rFonts w:ascii="Arial" w:hAnsi="Arial" w:cs="Arial"/>
        </w:rPr>
      </w:pPr>
      <w:r>
        <w:rPr>
          <w:rFonts w:ascii="Arial" w:hAnsi="Arial" w:cs="Arial"/>
        </w:rPr>
        <w:t xml:space="preserve">zajištění </w:t>
      </w:r>
      <w:r w:rsidR="00A46C85">
        <w:rPr>
          <w:rFonts w:ascii="Arial" w:hAnsi="Arial" w:cs="Arial"/>
        </w:rPr>
        <w:t>nutných průzkumů trhu pro jednotlivé dotační části</w:t>
      </w:r>
      <w:r w:rsidR="0067680B">
        <w:rPr>
          <w:rFonts w:ascii="Arial" w:hAnsi="Arial" w:cs="Arial"/>
        </w:rPr>
        <w:t>;</w:t>
      </w:r>
    </w:p>
    <w:p w14:paraId="53B53B38" w14:textId="4E0FF888" w:rsidR="00D7433E" w:rsidRDefault="00BD3B69" w:rsidP="00BD3B69">
      <w:pPr>
        <w:pStyle w:val="Zkladntext1"/>
        <w:shd w:val="clear" w:color="auto" w:fill="auto"/>
        <w:tabs>
          <w:tab w:val="left" w:pos="567"/>
        </w:tabs>
        <w:spacing w:after="120"/>
        <w:ind w:left="924"/>
        <w:jc w:val="both"/>
        <w:rPr>
          <w:rFonts w:ascii="Arial" w:hAnsi="Arial" w:cs="Arial"/>
        </w:rPr>
      </w:pPr>
      <w:r>
        <w:rPr>
          <w:rFonts w:ascii="Arial" w:hAnsi="Arial" w:cs="Arial"/>
        </w:rPr>
        <w:t>(</w:t>
      </w:r>
      <w:r w:rsidR="00D7433E">
        <w:rPr>
          <w:rFonts w:ascii="Arial" w:hAnsi="Arial" w:cs="Arial"/>
        </w:rPr>
        <w:t>Odborné poradenství dle písm. a) – d) dále také jako „</w:t>
      </w:r>
      <w:r w:rsidR="009663FF">
        <w:rPr>
          <w:rFonts w:ascii="Arial" w:hAnsi="Arial" w:cs="Arial"/>
          <w:b/>
          <w:bCs/>
        </w:rPr>
        <w:t>Technická</w:t>
      </w:r>
      <w:r w:rsidR="009663FF" w:rsidRPr="00BD3B69">
        <w:rPr>
          <w:rFonts w:ascii="Arial" w:hAnsi="Arial" w:cs="Arial"/>
          <w:b/>
          <w:bCs/>
        </w:rPr>
        <w:t xml:space="preserve"> </w:t>
      </w:r>
      <w:r w:rsidR="00D7433E" w:rsidRPr="00BD3B69">
        <w:rPr>
          <w:rFonts w:ascii="Arial" w:hAnsi="Arial" w:cs="Arial"/>
          <w:b/>
          <w:bCs/>
        </w:rPr>
        <w:t>část</w:t>
      </w:r>
      <w:r w:rsidR="00D7433E">
        <w:rPr>
          <w:rFonts w:ascii="Arial" w:hAnsi="Arial" w:cs="Arial"/>
        </w:rPr>
        <w:t>“</w:t>
      </w:r>
      <w:r>
        <w:rPr>
          <w:rFonts w:ascii="Arial" w:hAnsi="Arial" w:cs="Arial"/>
        </w:rPr>
        <w:t>)</w:t>
      </w:r>
    </w:p>
    <w:p w14:paraId="2A4878D3" w14:textId="2BDB94BC" w:rsidR="00A46C85" w:rsidRDefault="00A46C85" w:rsidP="00A46330">
      <w:pPr>
        <w:pStyle w:val="Zkladntext1"/>
        <w:numPr>
          <w:ilvl w:val="0"/>
          <w:numId w:val="20"/>
        </w:numPr>
        <w:shd w:val="clear" w:color="auto" w:fill="auto"/>
        <w:tabs>
          <w:tab w:val="left" w:pos="567"/>
        </w:tabs>
        <w:jc w:val="both"/>
        <w:rPr>
          <w:rFonts w:ascii="Arial" w:hAnsi="Arial" w:cs="Arial"/>
        </w:rPr>
      </w:pPr>
      <w:r>
        <w:rPr>
          <w:rFonts w:ascii="Arial" w:hAnsi="Arial" w:cs="Arial"/>
        </w:rPr>
        <w:t>komplexní zpracování žádosti/žádostí o dotaci</w:t>
      </w:r>
      <w:r w:rsidR="001A563E">
        <w:rPr>
          <w:rFonts w:ascii="Arial" w:hAnsi="Arial" w:cs="Arial"/>
        </w:rPr>
        <w:t xml:space="preserve"> zahrnující zejména následující:</w:t>
      </w:r>
    </w:p>
    <w:p w14:paraId="03988494" w14:textId="0BB0BA91" w:rsidR="00A46C85" w:rsidRDefault="001C43C8" w:rsidP="00A46C85">
      <w:pPr>
        <w:pStyle w:val="Zkladntext1"/>
        <w:numPr>
          <w:ilvl w:val="0"/>
          <w:numId w:val="21"/>
        </w:numPr>
        <w:shd w:val="clear" w:color="auto" w:fill="auto"/>
        <w:tabs>
          <w:tab w:val="left" w:pos="567"/>
        </w:tabs>
        <w:jc w:val="both"/>
        <w:rPr>
          <w:rFonts w:ascii="Arial" w:hAnsi="Arial" w:cs="Arial"/>
        </w:rPr>
      </w:pPr>
      <w:r>
        <w:rPr>
          <w:rFonts w:ascii="Arial" w:hAnsi="Arial" w:cs="Arial"/>
        </w:rPr>
        <w:t>administrace žádosti v systému na základě plné moci</w:t>
      </w:r>
      <w:r w:rsidR="00552722">
        <w:rPr>
          <w:rFonts w:ascii="Arial" w:hAnsi="Arial" w:cs="Arial"/>
        </w:rPr>
        <w:t>;</w:t>
      </w:r>
    </w:p>
    <w:p w14:paraId="16332DE9" w14:textId="15F20433" w:rsidR="001C43C8" w:rsidRDefault="001C43C8" w:rsidP="00A46C85">
      <w:pPr>
        <w:pStyle w:val="Zkladntext1"/>
        <w:numPr>
          <w:ilvl w:val="0"/>
          <w:numId w:val="21"/>
        </w:numPr>
        <w:shd w:val="clear" w:color="auto" w:fill="auto"/>
        <w:tabs>
          <w:tab w:val="left" w:pos="567"/>
        </w:tabs>
        <w:jc w:val="both"/>
        <w:rPr>
          <w:rFonts w:ascii="Arial" w:hAnsi="Arial" w:cs="Arial"/>
        </w:rPr>
      </w:pPr>
      <w:r>
        <w:rPr>
          <w:rFonts w:ascii="Arial" w:hAnsi="Arial" w:cs="Arial"/>
        </w:rPr>
        <w:t>zpracování rozpočtu a harmonogramu</w:t>
      </w:r>
      <w:r w:rsidR="00F20758">
        <w:rPr>
          <w:rFonts w:ascii="Arial" w:hAnsi="Arial" w:cs="Arial"/>
        </w:rPr>
        <w:t xml:space="preserve"> projektu dle pravidel dotace</w:t>
      </w:r>
      <w:r w:rsidR="00552722">
        <w:rPr>
          <w:rFonts w:ascii="Arial" w:hAnsi="Arial" w:cs="Arial"/>
        </w:rPr>
        <w:t>;</w:t>
      </w:r>
    </w:p>
    <w:p w14:paraId="7FBB7E35" w14:textId="0097E2DC" w:rsidR="00F20758" w:rsidRDefault="00F20758" w:rsidP="00A46C85">
      <w:pPr>
        <w:pStyle w:val="Zkladntext1"/>
        <w:numPr>
          <w:ilvl w:val="0"/>
          <w:numId w:val="21"/>
        </w:numPr>
        <w:shd w:val="clear" w:color="auto" w:fill="auto"/>
        <w:tabs>
          <w:tab w:val="left" w:pos="567"/>
        </w:tabs>
        <w:jc w:val="both"/>
        <w:rPr>
          <w:rFonts w:ascii="Arial" w:hAnsi="Arial" w:cs="Arial"/>
        </w:rPr>
      </w:pPr>
      <w:r>
        <w:rPr>
          <w:rFonts w:ascii="Arial" w:hAnsi="Arial" w:cs="Arial"/>
        </w:rPr>
        <w:t xml:space="preserve">zpracování povinných příloh </w:t>
      </w:r>
      <w:r w:rsidR="00576756">
        <w:rPr>
          <w:rFonts w:ascii="Arial" w:hAnsi="Arial" w:cs="Arial"/>
        </w:rPr>
        <w:t>(studie proveditelnosti, analýza nákladů a přínosů, podnikatelský záměr, finanční analýza apod.)</w:t>
      </w:r>
      <w:r w:rsidR="00552722">
        <w:rPr>
          <w:rFonts w:ascii="Arial" w:hAnsi="Arial" w:cs="Arial"/>
        </w:rPr>
        <w:t>;</w:t>
      </w:r>
    </w:p>
    <w:p w14:paraId="00B76734" w14:textId="5DE6CC97" w:rsidR="00576756" w:rsidRDefault="00926E04" w:rsidP="00A46C85">
      <w:pPr>
        <w:pStyle w:val="Zkladntext1"/>
        <w:numPr>
          <w:ilvl w:val="0"/>
          <w:numId w:val="21"/>
        </w:numPr>
        <w:shd w:val="clear" w:color="auto" w:fill="auto"/>
        <w:tabs>
          <w:tab w:val="left" w:pos="567"/>
        </w:tabs>
        <w:jc w:val="both"/>
        <w:rPr>
          <w:rFonts w:ascii="Arial" w:hAnsi="Arial" w:cs="Arial"/>
        </w:rPr>
      </w:pPr>
      <w:r>
        <w:rPr>
          <w:rFonts w:ascii="Arial" w:hAnsi="Arial" w:cs="Arial"/>
        </w:rPr>
        <w:t>zpracování specializovaných příloh (posouzení vlivu projektu na životní prostředí, energetický audit, projektová dokumentace apod.)</w:t>
      </w:r>
      <w:r w:rsidR="00552722">
        <w:rPr>
          <w:rFonts w:ascii="Arial" w:hAnsi="Arial" w:cs="Arial"/>
        </w:rPr>
        <w:t>;</w:t>
      </w:r>
    </w:p>
    <w:p w14:paraId="6E246277" w14:textId="7A439F4F" w:rsidR="00926E04" w:rsidRDefault="00926E04" w:rsidP="00A46C85">
      <w:pPr>
        <w:pStyle w:val="Zkladntext1"/>
        <w:numPr>
          <w:ilvl w:val="0"/>
          <w:numId w:val="21"/>
        </w:numPr>
        <w:shd w:val="clear" w:color="auto" w:fill="auto"/>
        <w:tabs>
          <w:tab w:val="left" w:pos="567"/>
        </w:tabs>
        <w:jc w:val="both"/>
        <w:rPr>
          <w:rFonts w:ascii="Arial" w:hAnsi="Arial" w:cs="Arial"/>
        </w:rPr>
      </w:pPr>
      <w:r>
        <w:rPr>
          <w:rFonts w:ascii="Arial" w:hAnsi="Arial" w:cs="Arial"/>
        </w:rPr>
        <w:t>komunikace s poskytovatelem dotace</w:t>
      </w:r>
      <w:r w:rsidR="00552722">
        <w:rPr>
          <w:rFonts w:ascii="Arial" w:hAnsi="Arial" w:cs="Arial"/>
        </w:rPr>
        <w:t>;</w:t>
      </w:r>
    </w:p>
    <w:p w14:paraId="78D6DD7B" w14:textId="0F4398EE" w:rsidR="00926E04" w:rsidRDefault="00926E04" w:rsidP="001604D8">
      <w:pPr>
        <w:pStyle w:val="Zkladntext1"/>
        <w:numPr>
          <w:ilvl w:val="0"/>
          <w:numId w:val="21"/>
        </w:numPr>
        <w:shd w:val="clear" w:color="auto" w:fill="auto"/>
        <w:tabs>
          <w:tab w:val="left" w:pos="567"/>
        </w:tabs>
        <w:spacing w:after="120"/>
        <w:jc w:val="both"/>
        <w:rPr>
          <w:rFonts w:ascii="Arial" w:hAnsi="Arial" w:cs="Arial"/>
        </w:rPr>
      </w:pPr>
      <w:r>
        <w:rPr>
          <w:rFonts w:ascii="Arial" w:hAnsi="Arial" w:cs="Arial"/>
        </w:rPr>
        <w:t>zastupování klienta</w:t>
      </w:r>
      <w:r w:rsidR="00552722">
        <w:rPr>
          <w:rFonts w:ascii="Arial" w:hAnsi="Arial" w:cs="Arial"/>
        </w:rPr>
        <w:t>.</w:t>
      </w:r>
    </w:p>
    <w:p w14:paraId="3E14F0B1" w14:textId="03A5F161" w:rsidR="00D7433E" w:rsidRPr="00A46330" w:rsidRDefault="00BD3B69" w:rsidP="00BD3B69">
      <w:pPr>
        <w:pStyle w:val="Zkladntext1"/>
        <w:shd w:val="clear" w:color="auto" w:fill="auto"/>
        <w:tabs>
          <w:tab w:val="left" w:pos="567"/>
        </w:tabs>
        <w:spacing w:after="120"/>
        <w:ind w:left="927"/>
        <w:jc w:val="both"/>
        <w:rPr>
          <w:rFonts w:ascii="Arial" w:hAnsi="Arial" w:cs="Arial"/>
        </w:rPr>
      </w:pPr>
      <w:r>
        <w:rPr>
          <w:rFonts w:ascii="Arial" w:hAnsi="Arial" w:cs="Arial"/>
        </w:rPr>
        <w:t>(Odborné poradenství dle písm. e) dále také jako „</w:t>
      </w:r>
      <w:r w:rsidR="009663FF">
        <w:rPr>
          <w:rFonts w:ascii="Arial" w:hAnsi="Arial" w:cs="Arial"/>
          <w:b/>
          <w:bCs/>
        </w:rPr>
        <w:t>Administrativní</w:t>
      </w:r>
      <w:r w:rsidR="009663FF" w:rsidRPr="00BD3B69">
        <w:rPr>
          <w:rFonts w:ascii="Arial" w:hAnsi="Arial" w:cs="Arial"/>
          <w:b/>
          <w:bCs/>
        </w:rPr>
        <w:t xml:space="preserve"> </w:t>
      </w:r>
      <w:r w:rsidRPr="00BD3B69">
        <w:rPr>
          <w:rFonts w:ascii="Arial" w:hAnsi="Arial" w:cs="Arial"/>
          <w:b/>
          <w:bCs/>
        </w:rPr>
        <w:t>část</w:t>
      </w:r>
      <w:r>
        <w:rPr>
          <w:rFonts w:ascii="Arial" w:hAnsi="Arial" w:cs="Arial"/>
        </w:rPr>
        <w:t>“)</w:t>
      </w:r>
    </w:p>
    <w:p w14:paraId="10014D84" w14:textId="77777777" w:rsidR="00FB5D2A" w:rsidRPr="00FB0002" w:rsidRDefault="00F26A7A" w:rsidP="001604D8">
      <w:pPr>
        <w:pStyle w:val="Zkladntext1"/>
        <w:numPr>
          <w:ilvl w:val="0"/>
          <w:numId w:val="4"/>
        </w:numPr>
        <w:shd w:val="clear" w:color="auto" w:fill="auto"/>
        <w:tabs>
          <w:tab w:val="left" w:pos="567"/>
        </w:tabs>
        <w:spacing w:after="120"/>
        <w:ind w:left="567" w:hanging="567"/>
        <w:jc w:val="both"/>
        <w:rPr>
          <w:rFonts w:ascii="Arial" w:hAnsi="Arial" w:cs="Arial"/>
        </w:rPr>
      </w:pPr>
      <w:r w:rsidRPr="00FB0002">
        <w:rPr>
          <w:rFonts w:ascii="Arial" w:hAnsi="Arial" w:cs="Arial"/>
        </w:rPr>
        <w:t>Objednatel se touto Smlouvou zavazuje poskytnout Poskytovateli nezbytnou a přiměřenou součinnost při poskytování Odborného poradenství Poskytovatelem v rozsahu, který bude stanoven v této Smlouvě.</w:t>
      </w:r>
    </w:p>
    <w:p w14:paraId="10014D85" w14:textId="194AD01F" w:rsidR="00FB5D2A" w:rsidRDefault="00F26A7A" w:rsidP="001A563E">
      <w:pPr>
        <w:pStyle w:val="Zkladntext1"/>
        <w:numPr>
          <w:ilvl w:val="0"/>
          <w:numId w:val="4"/>
        </w:numPr>
        <w:shd w:val="clear" w:color="auto" w:fill="auto"/>
        <w:tabs>
          <w:tab w:val="left" w:pos="567"/>
        </w:tabs>
        <w:ind w:left="567" w:hanging="567"/>
        <w:jc w:val="both"/>
        <w:rPr>
          <w:rFonts w:ascii="Arial" w:hAnsi="Arial" w:cs="Arial"/>
        </w:rPr>
      </w:pPr>
      <w:r w:rsidRPr="00FB0002">
        <w:rPr>
          <w:rFonts w:ascii="Arial" w:hAnsi="Arial" w:cs="Arial"/>
        </w:rPr>
        <w:t>Objednatel se zavazuje zaplatit Poskytovateli dohodnutou cenu za řádně a včas poskytnuté Odborné poradenství vždy po ukončení příslušné</w:t>
      </w:r>
      <w:r w:rsidR="00325C76">
        <w:rPr>
          <w:rFonts w:ascii="Arial" w:hAnsi="Arial" w:cs="Arial"/>
        </w:rPr>
        <w:t xml:space="preserve"> části</w:t>
      </w:r>
      <w:r w:rsidRPr="00FB0002">
        <w:rPr>
          <w:rFonts w:ascii="Arial" w:hAnsi="Arial" w:cs="Arial"/>
        </w:rPr>
        <w:t xml:space="preserve"> plnění</w:t>
      </w:r>
      <w:r w:rsidR="00325C76">
        <w:rPr>
          <w:rFonts w:ascii="Arial" w:hAnsi="Arial" w:cs="Arial"/>
        </w:rPr>
        <w:t xml:space="preserve"> v souladu s čl. 7 této Smlouvy</w:t>
      </w:r>
      <w:r w:rsidRPr="00FB0002">
        <w:rPr>
          <w:rFonts w:ascii="Arial" w:hAnsi="Arial" w:cs="Arial"/>
        </w:rPr>
        <w:t>. V případě, že</w:t>
      </w:r>
      <w:r w:rsidR="006742D3">
        <w:rPr>
          <w:rFonts w:ascii="Arial" w:hAnsi="Arial" w:cs="Arial"/>
        </w:rPr>
        <w:t> </w:t>
      </w:r>
      <w:r w:rsidRPr="00FB0002">
        <w:rPr>
          <w:rFonts w:ascii="Arial" w:hAnsi="Arial" w:cs="Arial"/>
        </w:rPr>
        <w:t>na</w:t>
      </w:r>
      <w:r w:rsidR="006742D3">
        <w:rPr>
          <w:rFonts w:ascii="Arial" w:hAnsi="Arial" w:cs="Arial"/>
        </w:rPr>
        <w:t> </w:t>
      </w:r>
      <w:r w:rsidRPr="00FB0002">
        <w:rPr>
          <w:rFonts w:ascii="Arial" w:hAnsi="Arial" w:cs="Arial"/>
        </w:rPr>
        <w:t xml:space="preserve">straně </w:t>
      </w:r>
      <w:r w:rsidR="00E0093E">
        <w:rPr>
          <w:rFonts w:ascii="Arial" w:hAnsi="Arial" w:cs="Arial"/>
        </w:rPr>
        <w:t>O</w:t>
      </w:r>
      <w:r w:rsidRPr="00FB0002">
        <w:rPr>
          <w:rFonts w:ascii="Arial" w:hAnsi="Arial" w:cs="Arial"/>
        </w:rPr>
        <w:t xml:space="preserve">bjednatele dojde z jakýchkoli důvodů k přerušení příprav či samotné realizace projektu, Objednatel se zavazuje zaplatit Poskytovateli za poskytnuté </w:t>
      </w:r>
      <w:r>
        <w:rPr>
          <w:rFonts w:ascii="Arial" w:hAnsi="Arial" w:cs="Arial"/>
        </w:rPr>
        <w:t>O</w:t>
      </w:r>
      <w:r w:rsidRPr="00FB0002">
        <w:rPr>
          <w:rFonts w:ascii="Arial" w:hAnsi="Arial" w:cs="Arial"/>
        </w:rPr>
        <w:t>dborné poradenství alikvotní část dohodnuté ceny.</w:t>
      </w:r>
    </w:p>
    <w:p w14:paraId="452D4945" w14:textId="77777777" w:rsidR="00506A26" w:rsidRDefault="00506A26" w:rsidP="00506A26">
      <w:pPr>
        <w:pStyle w:val="Zkladntext1"/>
        <w:shd w:val="clear" w:color="auto" w:fill="auto"/>
        <w:tabs>
          <w:tab w:val="left" w:pos="567"/>
        </w:tabs>
        <w:jc w:val="both"/>
        <w:rPr>
          <w:rFonts w:ascii="Arial" w:hAnsi="Arial" w:cs="Arial"/>
        </w:rPr>
      </w:pPr>
    </w:p>
    <w:p w14:paraId="4086BC63" w14:textId="77777777" w:rsidR="00AB1950" w:rsidRDefault="00AB1950" w:rsidP="00506A26">
      <w:pPr>
        <w:pStyle w:val="Zkladntext1"/>
        <w:shd w:val="clear" w:color="auto" w:fill="auto"/>
        <w:tabs>
          <w:tab w:val="left" w:pos="567"/>
        </w:tabs>
        <w:jc w:val="both"/>
        <w:rPr>
          <w:rFonts w:ascii="Arial" w:hAnsi="Arial" w:cs="Arial"/>
        </w:rPr>
      </w:pPr>
    </w:p>
    <w:p w14:paraId="19C7DB9D" w14:textId="77777777" w:rsidR="00506A26" w:rsidRPr="00FB0002" w:rsidRDefault="00506A26" w:rsidP="00506A26">
      <w:pPr>
        <w:pStyle w:val="Zkladntext1"/>
        <w:shd w:val="clear" w:color="auto" w:fill="auto"/>
        <w:tabs>
          <w:tab w:val="left" w:pos="567"/>
        </w:tabs>
        <w:jc w:val="both"/>
        <w:rPr>
          <w:rFonts w:ascii="Arial" w:hAnsi="Arial" w:cs="Arial"/>
        </w:rPr>
      </w:pPr>
    </w:p>
    <w:p w14:paraId="10014D86" w14:textId="77777777" w:rsidR="00FB5D2A" w:rsidRPr="00FB0002" w:rsidRDefault="00F26A7A">
      <w:pPr>
        <w:pStyle w:val="Zkladntext1"/>
        <w:shd w:val="clear" w:color="auto" w:fill="auto"/>
        <w:jc w:val="center"/>
        <w:rPr>
          <w:rFonts w:ascii="Arial" w:hAnsi="Arial" w:cs="Arial"/>
        </w:rPr>
      </w:pPr>
      <w:r w:rsidRPr="00FB0002">
        <w:rPr>
          <w:rFonts w:ascii="Arial" w:hAnsi="Arial" w:cs="Arial"/>
          <w:b/>
          <w:bCs/>
        </w:rPr>
        <w:t>3.</w:t>
      </w:r>
    </w:p>
    <w:p w14:paraId="10014D87" w14:textId="77777777" w:rsidR="00FB5D2A" w:rsidRPr="00FB0002" w:rsidRDefault="00F26A7A">
      <w:pPr>
        <w:pStyle w:val="Nadpis20"/>
        <w:keepNext/>
        <w:keepLines/>
        <w:shd w:val="clear" w:color="auto" w:fill="auto"/>
        <w:rPr>
          <w:rFonts w:ascii="Arial" w:hAnsi="Arial" w:cs="Arial"/>
        </w:rPr>
      </w:pPr>
      <w:bookmarkStart w:id="8" w:name="bookmark12"/>
      <w:bookmarkStart w:id="9" w:name="bookmark13"/>
      <w:r w:rsidRPr="00FB0002">
        <w:rPr>
          <w:rFonts w:ascii="Arial" w:hAnsi="Arial" w:cs="Arial"/>
        </w:rPr>
        <w:lastRenderedPageBreak/>
        <w:t>Doba a místo plnění</w:t>
      </w:r>
      <w:bookmarkEnd w:id="8"/>
      <w:bookmarkEnd w:id="9"/>
    </w:p>
    <w:p w14:paraId="2D369AE6" w14:textId="77777777" w:rsidR="00932A32" w:rsidRDefault="00F26A7A" w:rsidP="001604D8">
      <w:pPr>
        <w:pStyle w:val="Zkladntext1"/>
        <w:numPr>
          <w:ilvl w:val="0"/>
          <w:numId w:val="6"/>
        </w:numPr>
        <w:shd w:val="clear" w:color="auto" w:fill="auto"/>
        <w:tabs>
          <w:tab w:val="left" w:pos="567"/>
        </w:tabs>
        <w:spacing w:after="120"/>
        <w:ind w:left="567" w:hanging="567"/>
        <w:jc w:val="both"/>
        <w:rPr>
          <w:rFonts w:ascii="Arial" w:hAnsi="Arial" w:cs="Arial"/>
        </w:rPr>
      </w:pPr>
      <w:r w:rsidRPr="00FB0002">
        <w:rPr>
          <w:rFonts w:ascii="Arial" w:hAnsi="Arial" w:cs="Arial"/>
        </w:rPr>
        <w:t>Objednatel je oprávněn požadovat poskytování Odborného poradenství po celou dobu trvání účinnosti této Smlouvy.</w:t>
      </w:r>
    </w:p>
    <w:p w14:paraId="7D594742" w14:textId="77777777" w:rsidR="00932A32" w:rsidRDefault="00F26A7A" w:rsidP="001604D8">
      <w:pPr>
        <w:pStyle w:val="Zkladntext1"/>
        <w:numPr>
          <w:ilvl w:val="0"/>
          <w:numId w:val="6"/>
        </w:numPr>
        <w:shd w:val="clear" w:color="auto" w:fill="auto"/>
        <w:tabs>
          <w:tab w:val="left" w:pos="567"/>
        </w:tabs>
        <w:spacing w:after="120"/>
        <w:ind w:left="567" w:hanging="567"/>
        <w:jc w:val="both"/>
        <w:rPr>
          <w:rFonts w:ascii="Arial" w:hAnsi="Arial" w:cs="Arial"/>
        </w:rPr>
      </w:pPr>
      <w:r w:rsidRPr="00932A32">
        <w:rPr>
          <w:rFonts w:ascii="Arial" w:hAnsi="Arial" w:cs="Arial"/>
        </w:rPr>
        <w:t>Místem plnění dle této Smlouvy je Česká republika, a to dle povahy plnění buď sídlo Objednatele, či jiné místo, které je mezi stranami sjednané.</w:t>
      </w:r>
    </w:p>
    <w:p w14:paraId="10014D8A" w14:textId="30DF30A0" w:rsidR="00FB5D2A" w:rsidRPr="00932A32" w:rsidRDefault="00F26A7A" w:rsidP="001604D8">
      <w:pPr>
        <w:pStyle w:val="Zkladntext1"/>
        <w:numPr>
          <w:ilvl w:val="0"/>
          <w:numId w:val="6"/>
        </w:numPr>
        <w:shd w:val="clear" w:color="auto" w:fill="auto"/>
        <w:tabs>
          <w:tab w:val="left" w:pos="567"/>
        </w:tabs>
        <w:spacing w:after="120"/>
        <w:ind w:left="567" w:hanging="567"/>
        <w:jc w:val="both"/>
        <w:rPr>
          <w:rFonts w:ascii="Arial" w:hAnsi="Arial" w:cs="Arial"/>
        </w:rPr>
      </w:pPr>
      <w:r w:rsidRPr="00932A32">
        <w:rPr>
          <w:rFonts w:ascii="Arial" w:hAnsi="Arial" w:cs="Arial"/>
        </w:rPr>
        <w:t>Pokud to povaha plnění této Smlouvy umožňuje, je Poskytovatel oprávněn poskytovat Odborné poradenství také elektronicky vzdáleným přístupem.</w:t>
      </w:r>
    </w:p>
    <w:p w14:paraId="10014D8B" w14:textId="77777777" w:rsidR="00FB5D2A" w:rsidRPr="00FB0002" w:rsidRDefault="00F26A7A">
      <w:pPr>
        <w:pStyle w:val="Zkladntext1"/>
        <w:shd w:val="clear" w:color="auto" w:fill="auto"/>
        <w:jc w:val="center"/>
        <w:rPr>
          <w:rFonts w:ascii="Arial" w:hAnsi="Arial" w:cs="Arial"/>
        </w:rPr>
      </w:pPr>
      <w:r w:rsidRPr="00FB0002">
        <w:rPr>
          <w:rFonts w:ascii="Arial" w:hAnsi="Arial" w:cs="Arial"/>
          <w:b/>
          <w:bCs/>
        </w:rPr>
        <w:t>4.</w:t>
      </w:r>
    </w:p>
    <w:p w14:paraId="10014D8C" w14:textId="77777777" w:rsidR="00FB5D2A" w:rsidRPr="00FB0002" w:rsidRDefault="00F26A7A">
      <w:pPr>
        <w:pStyle w:val="Nadpis20"/>
        <w:keepNext/>
        <w:keepLines/>
        <w:shd w:val="clear" w:color="auto" w:fill="auto"/>
        <w:rPr>
          <w:rFonts w:ascii="Arial" w:hAnsi="Arial" w:cs="Arial"/>
        </w:rPr>
      </w:pPr>
      <w:bookmarkStart w:id="10" w:name="bookmark14"/>
      <w:bookmarkStart w:id="11" w:name="bookmark15"/>
      <w:r w:rsidRPr="00FB0002">
        <w:rPr>
          <w:rFonts w:ascii="Arial" w:hAnsi="Arial" w:cs="Arial"/>
        </w:rPr>
        <w:t>Kvalitativní kritéria poskytování služeb</w:t>
      </w:r>
      <w:bookmarkEnd w:id="10"/>
      <w:bookmarkEnd w:id="11"/>
    </w:p>
    <w:p w14:paraId="42510B66" w14:textId="065A2048" w:rsidR="001604D8" w:rsidRDefault="00F26A7A" w:rsidP="001604D8">
      <w:pPr>
        <w:pStyle w:val="Zkladntext1"/>
        <w:numPr>
          <w:ilvl w:val="0"/>
          <w:numId w:val="7"/>
        </w:numPr>
        <w:shd w:val="clear" w:color="auto" w:fill="auto"/>
        <w:tabs>
          <w:tab w:val="left" w:pos="567"/>
        </w:tabs>
        <w:spacing w:after="120"/>
        <w:ind w:left="567" w:hanging="567"/>
        <w:jc w:val="both"/>
        <w:rPr>
          <w:rFonts w:ascii="Arial" w:hAnsi="Arial" w:cs="Arial"/>
        </w:rPr>
      </w:pPr>
      <w:r w:rsidRPr="00FB0002">
        <w:rPr>
          <w:rFonts w:ascii="Arial" w:hAnsi="Arial" w:cs="Arial"/>
        </w:rPr>
        <w:t>Poskytovatel se zavazuje vyvíjet svou činnost v rámci poskytování Odborného poradenství dle předmětu této Smlouvy s odbornou péčí a v souladu s obecně závaznými právními předpisy. Poskytovatel je</w:t>
      </w:r>
      <w:r w:rsidR="00DC2DC1">
        <w:rPr>
          <w:rFonts w:ascii="Arial" w:hAnsi="Arial" w:cs="Arial"/>
        </w:rPr>
        <w:t> </w:t>
      </w:r>
      <w:r w:rsidRPr="00FB0002">
        <w:rPr>
          <w:rFonts w:ascii="Arial" w:hAnsi="Arial" w:cs="Arial"/>
        </w:rPr>
        <w:t>povinen zajistit zastupitelnost členů svého týmu.</w:t>
      </w:r>
    </w:p>
    <w:p w14:paraId="177E7548" w14:textId="4A95171D" w:rsidR="001604D8" w:rsidRDefault="00F26A7A" w:rsidP="001604D8">
      <w:pPr>
        <w:pStyle w:val="Zkladntext1"/>
        <w:numPr>
          <w:ilvl w:val="0"/>
          <w:numId w:val="7"/>
        </w:numPr>
        <w:shd w:val="clear" w:color="auto" w:fill="auto"/>
        <w:tabs>
          <w:tab w:val="left" w:pos="567"/>
        </w:tabs>
        <w:spacing w:after="120"/>
        <w:ind w:left="567" w:hanging="567"/>
        <w:jc w:val="both"/>
        <w:rPr>
          <w:rFonts w:ascii="Arial" w:hAnsi="Arial" w:cs="Arial"/>
        </w:rPr>
      </w:pPr>
      <w:r w:rsidRPr="001604D8">
        <w:rPr>
          <w:rFonts w:ascii="Arial" w:hAnsi="Arial" w:cs="Arial"/>
        </w:rPr>
        <w:t>Poskytovatel je povinen řídit se požadavky poskytovatele dotace a jím pověřených implementačních orgánů, sledovat aktuální pravidla čerpání dotace a vždy včas upozorňovat Objednatele na změny v</w:t>
      </w:r>
      <w:r w:rsidR="00DC2DC1">
        <w:rPr>
          <w:rFonts w:ascii="Arial" w:hAnsi="Arial" w:cs="Arial"/>
        </w:rPr>
        <w:t> </w:t>
      </w:r>
      <w:r w:rsidRPr="001604D8">
        <w:rPr>
          <w:rFonts w:ascii="Arial" w:hAnsi="Arial" w:cs="Arial"/>
        </w:rPr>
        <w:t>těchto pravidlech a vyzývat ho k součinnosti vedoucí k naplnění předmětu této Smlouvy.</w:t>
      </w:r>
    </w:p>
    <w:p w14:paraId="618551EA" w14:textId="54A48CC6" w:rsidR="001604D8" w:rsidRDefault="00F26A7A" w:rsidP="001604D8">
      <w:pPr>
        <w:pStyle w:val="Zkladntext1"/>
        <w:numPr>
          <w:ilvl w:val="0"/>
          <w:numId w:val="7"/>
        </w:numPr>
        <w:shd w:val="clear" w:color="auto" w:fill="auto"/>
        <w:tabs>
          <w:tab w:val="left" w:pos="567"/>
        </w:tabs>
        <w:spacing w:after="120"/>
        <w:ind w:left="567" w:hanging="567"/>
        <w:jc w:val="both"/>
        <w:rPr>
          <w:rFonts w:ascii="Arial" w:hAnsi="Arial" w:cs="Arial"/>
        </w:rPr>
      </w:pPr>
      <w:r w:rsidRPr="001604D8">
        <w:rPr>
          <w:rFonts w:ascii="Arial" w:hAnsi="Arial" w:cs="Arial"/>
        </w:rPr>
        <w:t>Objednatel je povinen poskytnout Poskytovateli výchozí informace a podklady, potřebné k provedení činností specifikovaných v odst. 2.2 této Smlouvy a tyto materiály na žádost Poskytovatele doplňovat či</w:t>
      </w:r>
      <w:r w:rsidR="005B1060">
        <w:rPr>
          <w:rFonts w:ascii="Arial" w:hAnsi="Arial" w:cs="Arial"/>
        </w:rPr>
        <w:t> </w:t>
      </w:r>
      <w:r w:rsidRPr="001604D8">
        <w:rPr>
          <w:rFonts w:ascii="Arial" w:hAnsi="Arial" w:cs="Arial"/>
        </w:rPr>
        <w:t>upřesňovat.</w:t>
      </w:r>
    </w:p>
    <w:p w14:paraId="10014D90" w14:textId="1CCCF54E" w:rsidR="00FB5D2A" w:rsidRPr="001604D8" w:rsidRDefault="00F26A7A" w:rsidP="001604D8">
      <w:pPr>
        <w:pStyle w:val="Zkladntext1"/>
        <w:numPr>
          <w:ilvl w:val="0"/>
          <w:numId w:val="7"/>
        </w:numPr>
        <w:shd w:val="clear" w:color="auto" w:fill="auto"/>
        <w:tabs>
          <w:tab w:val="left" w:pos="567"/>
        </w:tabs>
        <w:spacing w:after="120"/>
        <w:ind w:left="567" w:hanging="567"/>
        <w:jc w:val="both"/>
        <w:rPr>
          <w:rFonts w:ascii="Arial" w:hAnsi="Arial" w:cs="Arial"/>
        </w:rPr>
      </w:pPr>
      <w:r w:rsidRPr="001604D8">
        <w:rPr>
          <w:rFonts w:ascii="Arial" w:hAnsi="Arial" w:cs="Arial"/>
        </w:rPr>
        <w:t xml:space="preserve">Poskytovatel je povinen Odborné poradenství provést v daném </w:t>
      </w:r>
      <w:r w:rsidR="00267586">
        <w:rPr>
          <w:rFonts w:ascii="Arial" w:hAnsi="Arial" w:cs="Arial"/>
        </w:rPr>
        <w:t xml:space="preserve">či </w:t>
      </w:r>
      <w:r w:rsidR="005B1060">
        <w:rPr>
          <w:rFonts w:ascii="Arial" w:hAnsi="Arial" w:cs="Arial"/>
        </w:rPr>
        <w:t>domluveném</w:t>
      </w:r>
      <w:r w:rsidR="005B1060" w:rsidRPr="001604D8">
        <w:rPr>
          <w:rFonts w:ascii="Arial" w:hAnsi="Arial" w:cs="Arial"/>
        </w:rPr>
        <w:t xml:space="preserve"> </w:t>
      </w:r>
      <w:r w:rsidRPr="001604D8">
        <w:rPr>
          <w:rFonts w:ascii="Arial" w:hAnsi="Arial" w:cs="Arial"/>
        </w:rPr>
        <w:t>termínu a rozsahu tak, aby vyhovovalo potřebám Objednatele. Pokud by nepřesné požadavky nebo sdělené skutečnosti ze</w:t>
      </w:r>
      <w:r w:rsidR="006742D3">
        <w:rPr>
          <w:rFonts w:ascii="Arial" w:hAnsi="Arial" w:cs="Arial"/>
        </w:rPr>
        <w:t> </w:t>
      </w:r>
      <w:r w:rsidRPr="001604D8">
        <w:rPr>
          <w:rFonts w:ascii="Arial" w:hAnsi="Arial" w:cs="Arial"/>
        </w:rPr>
        <w:t>strany Objednatele mohly zkreslit výsledky práce, je Poskytovatel povinen na tuto skutečnost upozornit Objednatele v co nejkratší lhůtě, nejpozději vždy do pěti (5) pracovních dní od okamžiku, kdy</w:t>
      </w:r>
      <w:r w:rsidR="006742D3">
        <w:rPr>
          <w:rFonts w:ascii="Arial" w:hAnsi="Arial" w:cs="Arial"/>
        </w:rPr>
        <w:t> </w:t>
      </w:r>
      <w:r w:rsidRPr="001604D8">
        <w:rPr>
          <w:rFonts w:ascii="Arial" w:hAnsi="Arial" w:cs="Arial"/>
        </w:rPr>
        <w:t>se</w:t>
      </w:r>
      <w:r w:rsidR="006742D3">
        <w:rPr>
          <w:rFonts w:ascii="Arial" w:hAnsi="Arial" w:cs="Arial"/>
        </w:rPr>
        <w:t> </w:t>
      </w:r>
      <w:r w:rsidRPr="001604D8">
        <w:rPr>
          <w:rFonts w:ascii="Arial" w:hAnsi="Arial" w:cs="Arial"/>
        </w:rPr>
        <w:t xml:space="preserve">Poskytovatel o takové skutečnosti dozvěděl. Pokud Objednatel na svých pokynech i nadále prokazatelně trvá, jsou pro Poskytovatele </w:t>
      </w:r>
      <w:r w:rsidR="005B1060">
        <w:rPr>
          <w:rFonts w:ascii="Arial" w:hAnsi="Arial" w:cs="Arial"/>
        </w:rPr>
        <w:t>–</w:t>
      </w:r>
      <w:r w:rsidRPr="001604D8">
        <w:rPr>
          <w:rFonts w:ascii="Arial" w:hAnsi="Arial" w:cs="Arial"/>
        </w:rPr>
        <w:t xml:space="preserve"> na</w:t>
      </w:r>
      <w:r w:rsidR="005B1060">
        <w:rPr>
          <w:rFonts w:ascii="Arial" w:hAnsi="Arial" w:cs="Arial"/>
        </w:rPr>
        <w:t xml:space="preserve"> </w:t>
      </w:r>
      <w:r w:rsidRPr="001604D8">
        <w:rPr>
          <w:rFonts w:ascii="Arial" w:hAnsi="Arial" w:cs="Arial"/>
        </w:rPr>
        <w:t xml:space="preserve">odpovědnost Objednatele </w:t>
      </w:r>
      <w:r w:rsidR="005B1060">
        <w:rPr>
          <w:rFonts w:ascii="Arial" w:hAnsi="Arial" w:cs="Arial"/>
        </w:rPr>
        <w:t>–</w:t>
      </w:r>
      <w:r w:rsidRPr="001604D8">
        <w:rPr>
          <w:rFonts w:ascii="Arial" w:hAnsi="Arial" w:cs="Arial"/>
        </w:rPr>
        <w:t xml:space="preserve"> závazné.</w:t>
      </w:r>
    </w:p>
    <w:p w14:paraId="10014D91" w14:textId="77777777" w:rsidR="00FB5D2A" w:rsidRPr="00FB0002" w:rsidRDefault="00F26A7A">
      <w:pPr>
        <w:pStyle w:val="Zkladntext1"/>
        <w:shd w:val="clear" w:color="auto" w:fill="auto"/>
        <w:jc w:val="center"/>
        <w:rPr>
          <w:rFonts w:ascii="Arial" w:hAnsi="Arial" w:cs="Arial"/>
        </w:rPr>
      </w:pPr>
      <w:r w:rsidRPr="00FB0002">
        <w:rPr>
          <w:rFonts w:ascii="Arial" w:hAnsi="Arial" w:cs="Arial"/>
          <w:b/>
          <w:bCs/>
        </w:rPr>
        <w:t>5.</w:t>
      </w:r>
    </w:p>
    <w:p w14:paraId="10014D92" w14:textId="77777777" w:rsidR="00FB5D2A" w:rsidRPr="00FB0002" w:rsidRDefault="00F26A7A">
      <w:pPr>
        <w:pStyle w:val="Nadpis20"/>
        <w:keepNext/>
        <w:keepLines/>
        <w:shd w:val="clear" w:color="auto" w:fill="auto"/>
        <w:rPr>
          <w:rFonts w:ascii="Arial" w:hAnsi="Arial" w:cs="Arial"/>
        </w:rPr>
      </w:pPr>
      <w:bookmarkStart w:id="12" w:name="bookmark16"/>
      <w:bookmarkStart w:id="13" w:name="bookmark17"/>
      <w:r w:rsidRPr="00FB0002">
        <w:rPr>
          <w:rFonts w:ascii="Arial" w:hAnsi="Arial" w:cs="Arial"/>
        </w:rPr>
        <w:t>Akceptace výsledků plnění</w:t>
      </w:r>
      <w:bookmarkEnd w:id="12"/>
      <w:bookmarkEnd w:id="13"/>
    </w:p>
    <w:p w14:paraId="3ABA1BF3" w14:textId="47B96E95" w:rsidR="001604D8" w:rsidRDefault="00F26A7A" w:rsidP="001604D8">
      <w:pPr>
        <w:pStyle w:val="Zkladntext1"/>
        <w:numPr>
          <w:ilvl w:val="1"/>
          <w:numId w:val="22"/>
        </w:numPr>
        <w:shd w:val="clear" w:color="auto" w:fill="auto"/>
        <w:tabs>
          <w:tab w:val="left" w:pos="567"/>
        </w:tabs>
        <w:spacing w:after="120"/>
        <w:ind w:left="567" w:hanging="567"/>
        <w:jc w:val="both"/>
        <w:rPr>
          <w:rFonts w:ascii="Arial" w:hAnsi="Arial" w:cs="Arial"/>
        </w:rPr>
      </w:pPr>
      <w:r w:rsidRPr="00FB0002">
        <w:rPr>
          <w:rFonts w:ascii="Arial" w:hAnsi="Arial" w:cs="Arial"/>
        </w:rPr>
        <w:t>Poskytovatel se zavazuje průběžně konzultovat práce na zhotovení dokumentů a jiných plnění s</w:t>
      </w:r>
      <w:r w:rsidR="00267586">
        <w:rPr>
          <w:rFonts w:ascii="Arial" w:hAnsi="Arial" w:cs="Arial"/>
        </w:rPr>
        <w:t> </w:t>
      </w:r>
      <w:r w:rsidRPr="00FB0002">
        <w:rPr>
          <w:rFonts w:ascii="Arial" w:hAnsi="Arial" w:cs="Arial"/>
        </w:rPr>
        <w:t>Objednatelem. Poskytovatel je povinen předat dokumenty a jiná plnění k akceptaci včas tak, aby mohly být dodrženy navazující termíny. Pokud je plnění Poskytovatele závislé na podkladech Objednatele nebo zajišťovaných Objednatelem, je Poskytovatel oprávněn definovat a v případě potřeby aktualizovat závazný harmonogram, aby mohl povinnost předat dokumenty a jiná plnění k akceptaci včas skutečně naplnit.</w:t>
      </w:r>
    </w:p>
    <w:p w14:paraId="61EA175E" w14:textId="3717FE5E" w:rsidR="001604D8" w:rsidRDefault="00F26A7A" w:rsidP="001604D8">
      <w:pPr>
        <w:pStyle w:val="Zkladntext1"/>
        <w:numPr>
          <w:ilvl w:val="1"/>
          <w:numId w:val="22"/>
        </w:numPr>
        <w:shd w:val="clear" w:color="auto" w:fill="auto"/>
        <w:tabs>
          <w:tab w:val="left" w:pos="567"/>
        </w:tabs>
        <w:spacing w:after="120"/>
        <w:ind w:left="567" w:hanging="567"/>
        <w:jc w:val="both"/>
        <w:rPr>
          <w:rFonts w:ascii="Arial" w:hAnsi="Arial" w:cs="Arial"/>
        </w:rPr>
      </w:pPr>
      <w:r w:rsidRPr="001604D8">
        <w:rPr>
          <w:rFonts w:ascii="Arial" w:hAnsi="Arial" w:cs="Arial"/>
        </w:rPr>
        <w:t>Objednatel je povinen vznést své výhrady nebo připomínky k dokumentu nebo jinému plnění do dvou (2)</w:t>
      </w:r>
      <w:r w:rsidR="002F1C06">
        <w:rPr>
          <w:rFonts w:ascii="Arial" w:hAnsi="Arial" w:cs="Arial"/>
        </w:rPr>
        <w:t> </w:t>
      </w:r>
      <w:r w:rsidRPr="001604D8">
        <w:rPr>
          <w:rFonts w:ascii="Arial" w:hAnsi="Arial" w:cs="Arial"/>
        </w:rPr>
        <w:t>kalendářních dnů ode dne jejich doručení. Vznese-li Objednatel výhrady nebo připomínky k</w:t>
      </w:r>
      <w:r w:rsidR="002F1C06">
        <w:rPr>
          <w:rFonts w:ascii="Arial" w:hAnsi="Arial" w:cs="Arial"/>
        </w:rPr>
        <w:t> </w:t>
      </w:r>
      <w:r w:rsidRPr="001604D8">
        <w:rPr>
          <w:rFonts w:ascii="Arial" w:hAnsi="Arial" w:cs="Arial"/>
        </w:rPr>
        <w:t>dokumentu nebo jinému plnění, zavazuje se Poskytovatel bez zbytečného odkladu provést veškeré potřebné úpravy dokumentu nebo jiného plnění dle výhrad a připomínek Objednatele a takto upravený dokument nebo jiné plnění předat Objednateli k opětovné akceptaci.</w:t>
      </w:r>
    </w:p>
    <w:p w14:paraId="10014D95" w14:textId="6BA7358A" w:rsidR="00FB5D2A" w:rsidRPr="001604D8" w:rsidRDefault="00F26A7A" w:rsidP="001604D8">
      <w:pPr>
        <w:pStyle w:val="Zkladntext1"/>
        <w:numPr>
          <w:ilvl w:val="1"/>
          <w:numId w:val="22"/>
        </w:numPr>
        <w:shd w:val="clear" w:color="auto" w:fill="auto"/>
        <w:tabs>
          <w:tab w:val="left" w:pos="567"/>
        </w:tabs>
        <w:spacing w:after="120"/>
        <w:ind w:left="567" w:hanging="567"/>
        <w:jc w:val="both"/>
        <w:rPr>
          <w:rFonts w:ascii="Arial" w:hAnsi="Arial" w:cs="Arial"/>
        </w:rPr>
      </w:pPr>
      <w:r w:rsidRPr="001604D8">
        <w:rPr>
          <w:rFonts w:ascii="Arial" w:hAnsi="Arial" w:cs="Arial"/>
        </w:rPr>
        <w:t>Pokud Objednatel nevznese k dokumentu nebo jinému plnění připomínky ani výhrady ve lhůtě dvou (2)</w:t>
      </w:r>
      <w:r w:rsidR="002F1C06">
        <w:rPr>
          <w:rFonts w:ascii="Arial" w:hAnsi="Arial" w:cs="Arial"/>
        </w:rPr>
        <w:t> </w:t>
      </w:r>
      <w:r w:rsidRPr="001604D8">
        <w:rPr>
          <w:rFonts w:ascii="Arial" w:hAnsi="Arial" w:cs="Arial"/>
        </w:rPr>
        <w:t xml:space="preserve">kalendářních dnů od předložení dokumentu nebo jiného plnění, považuje se dokument nebo jiné </w:t>
      </w:r>
      <w:r w:rsidRPr="001604D8">
        <w:rPr>
          <w:rFonts w:ascii="Arial" w:hAnsi="Arial" w:cs="Arial"/>
        </w:rPr>
        <w:lastRenderedPageBreak/>
        <w:t>plnění za akceptované.</w:t>
      </w:r>
    </w:p>
    <w:p w14:paraId="10014D96" w14:textId="77777777" w:rsidR="00FB5D2A" w:rsidRPr="00FB0002" w:rsidRDefault="00F26A7A">
      <w:pPr>
        <w:pStyle w:val="Zkladntext1"/>
        <w:shd w:val="clear" w:color="auto" w:fill="auto"/>
        <w:jc w:val="center"/>
        <w:rPr>
          <w:rFonts w:ascii="Arial" w:hAnsi="Arial" w:cs="Arial"/>
        </w:rPr>
      </w:pPr>
      <w:r w:rsidRPr="00FB0002">
        <w:rPr>
          <w:rFonts w:ascii="Arial" w:hAnsi="Arial" w:cs="Arial"/>
          <w:b/>
          <w:bCs/>
        </w:rPr>
        <w:t>6.</w:t>
      </w:r>
    </w:p>
    <w:p w14:paraId="10014D97" w14:textId="77777777" w:rsidR="00FB5D2A" w:rsidRPr="00FB0002" w:rsidRDefault="00F26A7A">
      <w:pPr>
        <w:pStyle w:val="Nadpis20"/>
        <w:keepNext/>
        <w:keepLines/>
        <w:shd w:val="clear" w:color="auto" w:fill="auto"/>
        <w:rPr>
          <w:rFonts w:ascii="Arial" w:hAnsi="Arial" w:cs="Arial"/>
        </w:rPr>
      </w:pPr>
      <w:bookmarkStart w:id="14" w:name="bookmark18"/>
      <w:bookmarkStart w:id="15" w:name="bookmark19"/>
      <w:r w:rsidRPr="00FB0002">
        <w:rPr>
          <w:rFonts w:ascii="Arial" w:hAnsi="Arial" w:cs="Arial"/>
        </w:rPr>
        <w:t>Další povinnosti smluvních stran</w:t>
      </w:r>
      <w:bookmarkEnd w:id="14"/>
      <w:bookmarkEnd w:id="15"/>
    </w:p>
    <w:p w14:paraId="10014D98" w14:textId="77777777" w:rsidR="00FB5D2A" w:rsidRPr="00FB0002" w:rsidRDefault="00F26A7A" w:rsidP="001604D8">
      <w:pPr>
        <w:pStyle w:val="Zkladntext1"/>
        <w:numPr>
          <w:ilvl w:val="0"/>
          <w:numId w:val="9"/>
        </w:numPr>
        <w:shd w:val="clear" w:color="auto" w:fill="auto"/>
        <w:tabs>
          <w:tab w:val="left" w:pos="567"/>
        </w:tabs>
        <w:ind w:left="567" w:hanging="567"/>
        <w:jc w:val="both"/>
        <w:rPr>
          <w:rFonts w:ascii="Arial" w:hAnsi="Arial" w:cs="Arial"/>
        </w:rPr>
      </w:pPr>
      <w:r w:rsidRPr="00FB0002">
        <w:rPr>
          <w:rFonts w:ascii="Arial" w:hAnsi="Arial" w:cs="Arial"/>
        </w:rPr>
        <w:t>Poskytovatel se dále zavazuje poskytovat plnění podle této Smlouvy řádně a včas, zejména je povinen:</w:t>
      </w:r>
    </w:p>
    <w:p w14:paraId="08EF4A78" w14:textId="77777777" w:rsidR="001604D8" w:rsidRDefault="00F26A7A" w:rsidP="00CF7F77">
      <w:pPr>
        <w:pStyle w:val="Zkladntext1"/>
        <w:numPr>
          <w:ilvl w:val="0"/>
          <w:numId w:val="10"/>
        </w:numPr>
        <w:shd w:val="clear" w:color="auto" w:fill="auto"/>
        <w:tabs>
          <w:tab w:val="left" w:pos="1331"/>
        </w:tabs>
        <w:spacing w:after="120"/>
        <w:ind w:left="1282" w:hanging="539"/>
        <w:jc w:val="both"/>
        <w:rPr>
          <w:rFonts w:ascii="Arial" w:hAnsi="Arial" w:cs="Arial"/>
        </w:rPr>
      </w:pPr>
      <w:r w:rsidRPr="00FB0002">
        <w:rPr>
          <w:rFonts w:ascii="Arial" w:hAnsi="Arial" w:cs="Arial"/>
        </w:rPr>
        <w:t xml:space="preserve">poskytovat Odborné poradenství v takové kvalitě, aby byla naplňována kvalitativní kritéria </w:t>
      </w:r>
      <w:bookmarkStart w:id="16" w:name="_GoBack"/>
      <w:bookmarkEnd w:id="16"/>
      <w:r w:rsidRPr="00FB0002">
        <w:rPr>
          <w:rFonts w:ascii="Arial" w:hAnsi="Arial" w:cs="Arial"/>
        </w:rPr>
        <w:t>poskytování Odborného poradenství uvedená v čl. 4 této Smlouvy;</w:t>
      </w:r>
    </w:p>
    <w:p w14:paraId="3AAE8885" w14:textId="77777777" w:rsidR="001604D8" w:rsidRDefault="00F26A7A" w:rsidP="00CF7F77">
      <w:pPr>
        <w:pStyle w:val="Zkladntext1"/>
        <w:numPr>
          <w:ilvl w:val="0"/>
          <w:numId w:val="10"/>
        </w:numPr>
        <w:shd w:val="clear" w:color="auto" w:fill="auto"/>
        <w:tabs>
          <w:tab w:val="left" w:pos="1331"/>
        </w:tabs>
        <w:spacing w:after="120"/>
        <w:ind w:left="1282" w:hanging="539"/>
        <w:jc w:val="both"/>
        <w:rPr>
          <w:rFonts w:ascii="Arial" w:hAnsi="Arial" w:cs="Arial"/>
        </w:rPr>
      </w:pPr>
      <w:r w:rsidRPr="001604D8">
        <w:rPr>
          <w:rFonts w:ascii="Arial" w:hAnsi="Arial" w:cs="Arial"/>
        </w:rPr>
        <w:t>poskytovat Odborné poradenství s péčí řádného hospodáře odpovídající podmínkám sjednaným v této Smlouvě;</w:t>
      </w:r>
    </w:p>
    <w:p w14:paraId="382F1E60" w14:textId="77777777" w:rsidR="001604D8" w:rsidRDefault="00F26A7A" w:rsidP="00CF7F77">
      <w:pPr>
        <w:pStyle w:val="Zkladntext1"/>
        <w:numPr>
          <w:ilvl w:val="0"/>
          <w:numId w:val="10"/>
        </w:numPr>
        <w:shd w:val="clear" w:color="auto" w:fill="auto"/>
        <w:tabs>
          <w:tab w:val="left" w:pos="1331"/>
        </w:tabs>
        <w:spacing w:after="120"/>
        <w:ind w:left="1282" w:hanging="539"/>
        <w:jc w:val="both"/>
        <w:rPr>
          <w:rFonts w:ascii="Arial" w:hAnsi="Arial" w:cs="Arial"/>
        </w:rPr>
      </w:pPr>
      <w:r w:rsidRPr="001604D8">
        <w:rPr>
          <w:rFonts w:ascii="Arial" w:hAnsi="Arial" w:cs="Arial"/>
        </w:rPr>
        <w:t>upozorňovat Objednatele včas na všechny okolnosti, které by činily poskytnutí Odborného poradenství na základě Objednatelem podané žádosti o poskytnutí dotace neúčelné s ohledem na tržní podmínky a upozorňovat Objednatele v odůvodněných případech na jinou případnou nevhodnost pokynů Objednatele;</w:t>
      </w:r>
    </w:p>
    <w:p w14:paraId="54C825D8" w14:textId="77777777" w:rsidR="001604D8" w:rsidRDefault="00F26A7A" w:rsidP="00CF7F77">
      <w:pPr>
        <w:pStyle w:val="Zkladntext1"/>
        <w:numPr>
          <w:ilvl w:val="0"/>
          <w:numId w:val="10"/>
        </w:numPr>
        <w:shd w:val="clear" w:color="auto" w:fill="auto"/>
        <w:tabs>
          <w:tab w:val="left" w:pos="1331"/>
        </w:tabs>
        <w:spacing w:after="120"/>
        <w:ind w:left="1282" w:hanging="539"/>
        <w:jc w:val="both"/>
        <w:rPr>
          <w:rFonts w:ascii="Arial" w:hAnsi="Arial" w:cs="Arial"/>
        </w:rPr>
      </w:pPr>
      <w:r w:rsidRPr="001604D8">
        <w:rPr>
          <w:rFonts w:ascii="Arial" w:hAnsi="Arial" w:cs="Arial"/>
        </w:rPr>
        <w:t>neprodleně oznámit písemnou formou Objednateli překážky, které mu brání v plnění předmětu Smlouvy a výkonu dalších činností souvisejících s plněním předmětu Smlouvy;</w:t>
      </w:r>
    </w:p>
    <w:p w14:paraId="3878DB66" w14:textId="77777777" w:rsidR="001604D8" w:rsidRDefault="00F26A7A" w:rsidP="00CF7F77">
      <w:pPr>
        <w:pStyle w:val="Zkladntext1"/>
        <w:numPr>
          <w:ilvl w:val="0"/>
          <w:numId w:val="10"/>
        </w:numPr>
        <w:shd w:val="clear" w:color="auto" w:fill="auto"/>
        <w:tabs>
          <w:tab w:val="left" w:pos="1331"/>
        </w:tabs>
        <w:spacing w:after="120"/>
        <w:ind w:left="1282" w:hanging="539"/>
        <w:jc w:val="both"/>
        <w:rPr>
          <w:rFonts w:ascii="Arial" w:hAnsi="Arial" w:cs="Arial"/>
        </w:rPr>
      </w:pPr>
      <w:r w:rsidRPr="001604D8">
        <w:rPr>
          <w:rFonts w:ascii="Arial" w:hAnsi="Arial" w:cs="Arial"/>
        </w:rPr>
        <w:t>upozornit Objednatele na potenciální rizika vzniku škod a včas a řádně dle svých možností provést taková opatření, která riziko vzniku škod zcela vyloučí nebo sníží;</w:t>
      </w:r>
    </w:p>
    <w:p w14:paraId="10014D9E" w14:textId="4E51F034" w:rsidR="00FB5D2A" w:rsidRPr="001604D8" w:rsidRDefault="00F26A7A" w:rsidP="00CF7F77">
      <w:pPr>
        <w:pStyle w:val="Zkladntext1"/>
        <w:numPr>
          <w:ilvl w:val="0"/>
          <w:numId w:val="10"/>
        </w:numPr>
        <w:shd w:val="clear" w:color="auto" w:fill="auto"/>
        <w:tabs>
          <w:tab w:val="left" w:pos="1331"/>
        </w:tabs>
        <w:spacing w:after="120"/>
        <w:ind w:left="1276" w:hanging="536"/>
        <w:jc w:val="both"/>
        <w:rPr>
          <w:rFonts w:ascii="Arial" w:hAnsi="Arial" w:cs="Arial"/>
        </w:rPr>
      </w:pPr>
      <w:r w:rsidRPr="001604D8">
        <w:rPr>
          <w:rFonts w:ascii="Arial" w:hAnsi="Arial" w:cs="Arial"/>
        </w:rPr>
        <w:t>chránit práva duševního vlastnictví Objednatele a třetích osob.</w:t>
      </w:r>
    </w:p>
    <w:p w14:paraId="10014DA2" w14:textId="77777777" w:rsidR="00FB5D2A" w:rsidRPr="00FB0002" w:rsidRDefault="00F26A7A">
      <w:pPr>
        <w:pStyle w:val="Zkladntext1"/>
        <w:shd w:val="clear" w:color="auto" w:fill="auto"/>
        <w:jc w:val="center"/>
        <w:rPr>
          <w:rFonts w:ascii="Arial" w:hAnsi="Arial" w:cs="Arial"/>
        </w:rPr>
      </w:pPr>
      <w:r w:rsidRPr="00FB0002">
        <w:rPr>
          <w:rFonts w:ascii="Arial" w:hAnsi="Arial" w:cs="Arial"/>
          <w:b/>
          <w:bCs/>
        </w:rPr>
        <w:t>7.</w:t>
      </w:r>
    </w:p>
    <w:p w14:paraId="10014DA3" w14:textId="77777777" w:rsidR="00FB5D2A" w:rsidRPr="00FB0002" w:rsidRDefault="00F26A7A">
      <w:pPr>
        <w:pStyle w:val="Nadpis20"/>
        <w:keepNext/>
        <w:keepLines/>
        <w:shd w:val="clear" w:color="auto" w:fill="auto"/>
        <w:rPr>
          <w:rFonts w:ascii="Arial" w:hAnsi="Arial" w:cs="Arial"/>
        </w:rPr>
      </w:pPr>
      <w:bookmarkStart w:id="17" w:name="bookmark20"/>
      <w:bookmarkStart w:id="18" w:name="bookmark21"/>
      <w:r w:rsidRPr="00FB0002">
        <w:rPr>
          <w:rFonts w:ascii="Arial" w:hAnsi="Arial" w:cs="Arial"/>
        </w:rPr>
        <w:t>Cena a platební podmínky</w:t>
      </w:r>
      <w:bookmarkEnd w:id="17"/>
      <w:bookmarkEnd w:id="18"/>
    </w:p>
    <w:p w14:paraId="19DA07F1" w14:textId="48089AEF" w:rsidR="00C341F1" w:rsidRDefault="00F26A7A" w:rsidP="002134EE">
      <w:pPr>
        <w:pStyle w:val="Zkladntext1"/>
        <w:numPr>
          <w:ilvl w:val="0"/>
          <w:numId w:val="11"/>
        </w:numPr>
        <w:shd w:val="clear" w:color="auto" w:fill="auto"/>
        <w:tabs>
          <w:tab w:val="left" w:pos="567"/>
        </w:tabs>
        <w:spacing w:after="120"/>
        <w:ind w:left="567" w:hanging="567"/>
        <w:jc w:val="both"/>
        <w:rPr>
          <w:rFonts w:ascii="Arial" w:hAnsi="Arial" w:cs="Arial"/>
        </w:rPr>
      </w:pPr>
      <w:r w:rsidRPr="00FB0002">
        <w:rPr>
          <w:rFonts w:ascii="Arial" w:hAnsi="Arial" w:cs="Arial"/>
        </w:rPr>
        <w:t>Cena za Odborné poradenství dle odst. 2.2 Smlouvy je stanovena dohodou smluvních stran</w:t>
      </w:r>
      <w:r w:rsidR="00C341F1">
        <w:rPr>
          <w:rFonts w:ascii="Arial" w:hAnsi="Arial" w:cs="Arial"/>
        </w:rPr>
        <w:t xml:space="preserve"> </w:t>
      </w:r>
      <w:r w:rsidR="005D7CF2">
        <w:rPr>
          <w:rFonts w:ascii="Arial" w:hAnsi="Arial" w:cs="Arial"/>
        </w:rPr>
        <w:t xml:space="preserve">v celkové výši </w:t>
      </w:r>
      <w:r w:rsidR="005C4F7D">
        <w:rPr>
          <w:rFonts w:ascii="Arial" w:hAnsi="Arial" w:cs="Arial"/>
        </w:rPr>
        <w:t>40</w:t>
      </w:r>
      <w:r w:rsidR="00AB1950">
        <w:rPr>
          <w:rFonts w:ascii="Arial" w:hAnsi="Arial" w:cs="Arial"/>
        </w:rPr>
        <w:t>0 000</w:t>
      </w:r>
      <w:r w:rsidR="005D7CF2">
        <w:rPr>
          <w:rFonts w:ascii="Arial" w:hAnsi="Arial" w:cs="Arial"/>
        </w:rPr>
        <w:t xml:space="preserve"> Kč bez DPH, </w:t>
      </w:r>
      <w:r w:rsidR="004A7389">
        <w:rPr>
          <w:rFonts w:ascii="Arial" w:hAnsi="Arial" w:cs="Arial"/>
        </w:rPr>
        <w:t xml:space="preserve">z toho </w:t>
      </w:r>
      <w:r w:rsidR="005D7CF2">
        <w:rPr>
          <w:rFonts w:ascii="Arial" w:hAnsi="Arial" w:cs="Arial"/>
        </w:rPr>
        <w:t>DPH</w:t>
      </w:r>
      <w:r w:rsidR="004A7389">
        <w:rPr>
          <w:rFonts w:ascii="Arial" w:hAnsi="Arial" w:cs="Arial"/>
        </w:rPr>
        <w:t xml:space="preserve"> </w:t>
      </w:r>
      <w:r w:rsidR="005C4F7D">
        <w:rPr>
          <w:rFonts w:ascii="Arial" w:hAnsi="Arial" w:cs="Arial"/>
        </w:rPr>
        <w:t>84 0</w:t>
      </w:r>
      <w:r w:rsidR="00AB1950">
        <w:rPr>
          <w:rFonts w:ascii="Arial" w:hAnsi="Arial" w:cs="Arial"/>
        </w:rPr>
        <w:t>00</w:t>
      </w:r>
      <w:r w:rsidR="004A7389">
        <w:rPr>
          <w:rFonts w:ascii="Arial" w:hAnsi="Arial" w:cs="Arial"/>
        </w:rPr>
        <w:t xml:space="preserve"> Kč</w:t>
      </w:r>
      <w:r w:rsidR="005D7CF2">
        <w:rPr>
          <w:rFonts w:ascii="Arial" w:hAnsi="Arial" w:cs="Arial"/>
        </w:rPr>
        <w:t>, Kč včetně</w:t>
      </w:r>
      <w:r w:rsidR="00AB1950">
        <w:rPr>
          <w:rFonts w:ascii="Arial" w:hAnsi="Arial" w:cs="Arial"/>
        </w:rPr>
        <w:t xml:space="preserve"> </w:t>
      </w:r>
      <w:r w:rsidR="00A54CF0">
        <w:rPr>
          <w:rFonts w:ascii="Arial" w:hAnsi="Arial" w:cs="Arial"/>
        </w:rPr>
        <w:t>484 0</w:t>
      </w:r>
      <w:r w:rsidR="00AB1950">
        <w:rPr>
          <w:rFonts w:ascii="Arial" w:hAnsi="Arial" w:cs="Arial"/>
        </w:rPr>
        <w:t>00</w:t>
      </w:r>
      <w:r w:rsidR="005D7CF2">
        <w:rPr>
          <w:rFonts w:ascii="Arial" w:hAnsi="Arial" w:cs="Arial"/>
        </w:rPr>
        <w:t xml:space="preserve"> DPH. C</w:t>
      </w:r>
      <w:r w:rsidR="004A7389">
        <w:rPr>
          <w:rFonts w:ascii="Arial" w:hAnsi="Arial" w:cs="Arial"/>
        </w:rPr>
        <w:t>elková c</w:t>
      </w:r>
      <w:r w:rsidR="005D7CF2">
        <w:rPr>
          <w:rFonts w:ascii="Arial" w:hAnsi="Arial" w:cs="Arial"/>
        </w:rPr>
        <w:t xml:space="preserve">ena je členěna </w:t>
      </w:r>
      <w:r w:rsidR="00C341F1">
        <w:rPr>
          <w:rFonts w:ascii="Arial" w:hAnsi="Arial" w:cs="Arial"/>
        </w:rPr>
        <w:t>následovně:</w:t>
      </w:r>
    </w:p>
    <w:p w14:paraId="0CCC36BB" w14:textId="16AA37F1" w:rsidR="00C341F1" w:rsidRDefault="00505107" w:rsidP="00C341F1">
      <w:pPr>
        <w:pStyle w:val="Zkladntext1"/>
        <w:numPr>
          <w:ilvl w:val="0"/>
          <w:numId w:val="23"/>
        </w:numPr>
        <w:shd w:val="clear" w:color="auto" w:fill="auto"/>
        <w:tabs>
          <w:tab w:val="left" w:pos="567"/>
        </w:tabs>
        <w:spacing w:after="120"/>
        <w:jc w:val="both"/>
        <w:rPr>
          <w:rFonts w:ascii="Arial" w:hAnsi="Arial" w:cs="Arial"/>
        </w:rPr>
      </w:pPr>
      <w:r>
        <w:rPr>
          <w:rFonts w:ascii="Arial" w:hAnsi="Arial" w:cs="Arial"/>
        </w:rPr>
        <w:t xml:space="preserve">Technická </w:t>
      </w:r>
      <w:r w:rsidR="00C341F1">
        <w:rPr>
          <w:rFonts w:ascii="Arial" w:hAnsi="Arial" w:cs="Arial"/>
        </w:rPr>
        <w:t>část</w:t>
      </w:r>
    </w:p>
    <w:p w14:paraId="07E61DED" w14:textId="52ED926C" w:rsidR="00C341F1" w:rsidRPr="004B5D09" w:rsidRDefault="00C341F1" w:rsidP="004B5D09">
      <w:pPr>
        <w:pStyle w:val="Zkladntext1"/>
        <w:shd w:val="clear" w:color="auto" w:fill="auto"/>
        <w:tabs>
          <w:tab w:val="left" w:pos="567"/>
          <w:tab w:val="left" w:pos="2835"/>
        </w:tabs>
        <w:ind w:left="924"/>
        <w:jc w:val="both"/>
        <w:rPr>
          <w:rFonts w:ascii="Arial" w:hAnsi="Arial" w:cs="Arial"/>
          <w:b/>
          <w:bCs/>
        </w:rPr>
      </w:pPr>
      <w:r w:rsidRPr="004B5D09">
        <w:rPr>
          <w:rFonts w:ascii="Arial" w:hAnsi="Arial" w:cs="Arial"/>
          <w:b/>
          <w:bCs/>
        </w:rPr>
        <w:t>Cena bez DPH:</w:t>
      </w:r>
      <w:r w:rsidR="004B5D09" w:rsidRPr="004B5D09">
        <w:rPr>
          <w:rFonts w:ascii="Arial" w:hAnsi="Arial" w:cs="Arial"/>
          <w:b/>
          <w:bCs/>
        </w:rPr>
        <w:tab/>
      </w:r>
      <w:r w:rsidR="00A54CF0">
        <w:rPr>
          <w:rFonts w:ascii="Arial" w:hAnsi="Arial" w:cs="Arial"/>
          <w:b/>
          <w:bCs/>
        </w:rPr>
        <w:t>10</w:t>
      </w:r>
      <w:r w:rsidR="005C4F7D">
        <w:rPr>
          <w:rFonts w:ascii="Arial" w:hAnsi="Arial" w:cs="Arial"/>
          <w:b/>
          <w:bCs/>
        </w:rPr>
        <w:t>0</w:t>
      </w:r>
      <w:r w:rsidR="00DC344D">
        <w:rPr>
          <w:rFonts w:ascii="Arial" w:hAnsi="Arial" w:cs="Arial"/>
          <w:b/>
          <w:bCs/>
        </w:rPr>
        <w:t xml:space="preserve"> 000</w:t>
      </w:r>
      <w:r w:rsidR="004B5D09" w:rsidRPr="004B5D09">
        <w:rPr>
          <w:rFonts w:ascii="Arial" w:hAnsi="Arial" w:cs="Arial"/>
          <w:b/>
          <w:bCs/>
        </w:rPr>
        <w:t xml:space="preserve"> Kč</w:t>
      </w:r>
    </w:p>
    <w:p w14:paraId="4DB1E6F5" w14:textId="0DFC1374" w:rsidR="00C341F1" w:rsidRDefault="00C341F1" w:rsidP="004B5D09">
      <w:pPr>
        <w:pStyle w:val="Zkladntext1"/>
        <w:shd w:val="clear" w:color="auto" w:fill="auto"/>
        <w:tabs>
          <w:tab w:val="left" w:pos="567"/>
          <w:tab w:val="left" w:pos="2835"/>
        </w:tabs>
        <w:ind w:left="924"/>
        <w:jc w:val="both"/>
        <w:rPr>
          <w:rFonts w:ascii="Arial" w:hAnsi="Arial" w:cs="Arial"/>
        </w:rPr>
      </w:pPr>
      <w:r>
        <w:rPr>
          <w:rFonts w:ascii="Arial" w:hAnsi="Arial" w:cs="Arial"/>
        </w:rPr>
        <w:t>DPH</w:t>
      </w:r>
      <w:r w:rsidR="004B5D09">
        <w:rPr>
          <w:rFonts w:ascii="Arial" w:hAnsi="Arial" w:cs="Arial"/>
        </w:rPr>
        <w:t>:</w:t>
      </w:r>
      <w:r w:rsidR="004B5D09">
        <w:rPr>
          <w:rFonts w:ascii="Arial" w:hAnsi="Arial" w:cs="Arial"/>
        </w:rPr>
        <w:tab/>
      </w:r>
      <w:r w:rsidR="00A54CF0">
        <w:rPr>
          <w:rFonts w:ascii="Arial" w:hAnsi="Arial" w:cs="Arial"/>
        </w:rPr>
        <w:t>21</w:t>
      </w:r>
      <w:r w:rsidR="00DC344D">
        <w:rPr>
          <w:rFonts w:ascii="Arial" w:hAnsi="Arial" w:cs="Arial"/>
        </w:rPr>
        <w:t xml:space="preserve"> </w:t>
      </w:r>
      <w:r w:rsidR="005C4F7D">
        <w:rPr>
          <w:rFonts w:ascii="Arial" w:hAnsi="Arial" w:cs="Arial"/>
        </w:rPr>
        <w:t>0</w:t>
      </w:r>
      <w:r w:rsidR="00DC344D">
        <w:rPr>
          <w:rFonts w:ascii="Arial" w:hAnsi="Arial" w:cs="Arial"/>
        </w:rPr>
        <w:t>00</w:t>
      </w:r>
      <w:r w:rsidR="004B5D09">
        <w:rPr>
          <w:rFonts w:ascii="Arial" w:hAnsi="Arial" w:cs="Arial"/>
        </w:rPr>
        <w:t xml:space="preserve"> Kč</w:t>
      </w:r>
    </w:p>
    <w:p w14:paraId="702B95A6" w14:textId="55CEEC22" w:rsidR="00C341F1" w:rsidRDefault="00C341F1" w:rsidP="004B5D09">
      <w:pPr>
        <w:pStyle w:val="Zkladntext1"/>
        <w:shd w:val="clear" w:color="auto" w:fill="auto"/>
        <w:tabs>
          <w:tab w:val="left" w:pos="567"/>
          <w:tab w:val="left" w:pos="2835"/>
        </w:tabs>
        <w:spacing w:after="120"/>
        <w:ind w:left="927"/>
        <w:jc w:val="both"/>
        <w:rPr>
          <w:rFonts w:ascii="Arial" w:hAnsi="Arial" w:cs="Arial"/>
        </w:rPr>
      </w:pPr>
      <w:r>
        <w:rPr>
          <w:rFonts w:ascii="Arial" w:hAnsi="Arial" w:cs="Arial"/>
        </w:rPr>
        <w:t>Cen</w:t>
      </w:r>
      <w:r w:rsidR="003B5E7C">
        <w:rPr>
          <w:rFonts w:ascii="Arial" w:hAnsi="Arial" w:cs="Arial"/>
        </w:rPr>
        <w:t>a</w:t>
      </w:r>
      <w:r>
        <w:rPr>
          <w:rFonts w:ascii="Arial" w:hAnsi="Arial" w:cs="Arial"/>
        </w:rPr>
        <w:t xml:space="preserve"> včetně DPH:</w:t>
      </w:r>
      <w:r w:rsidR="004B5D09">
        <w:rPr>
          <w:rFonts w:ascii="Arial" w:hAnsi="Arial" w:cs="Arial"/>
        </w:rPr>
        <w:tab/>
      </w:r>
      <w:r w:rsidR="00A54CF0">
        <w:rPr>
          <w:rFonts w:ascii="Arial" w:hAnsi="Arial" w:cs="Arial"/>
        </w:rPr>
        <w:t>121</w:t>
      </w:r>
      <w:r w:rsidR="005C4F7D">
        <w:rPr>
          <w:rFonts w:ascii="Arial" w:hAnsi="Arial" w:cs="Arial"/>
        </w:rPr>
        <w:t xml:space="preserve"> 0</w:t>
      </w:r>
      <w:r w:rsidR="00DC344D">
        <w:rPr>
          <w:rFonts w:ascii="Arial" w:hAnsi="Arial" w:cs="Arial"/>
        </w:rPr>
        <w:t>00</w:t>
      </w:r>
      <w:r w:rsidR="004B5D09">
        <w:rPr>
          <w:rFonts w:ascii="Arial" w:hAnsi="Arial" w:cs="Arial"/>
        </w:rPr>
        <w:t xml:space="preserve"> Kč</w:t>
      </w:r>
    </w:p>
    <w:p w14:paraId="11DA5CCA" w14:textId="1B30CD61" w:rsidR="002134EE" w:rsidRDefault="00505107" w:rsidP="00C341F1">
      <w:pPr>
        <w:pStyle w:val="Zkladntext1"/>
        <w:numPr>
          <w:ilvl w:val="0"/>
          <w:numId w:val="23"/>
        </w:numPr>
        <w:shd w:val="clear" w:color="auto" w:fill="auto"/>
        <w:tabs>
          <w:tab w:val="left" w:pos="567"/>
        </w:tabs>
        <w:spacing w:after="120"/>
        <w:jc w:val="both"/>
        <w:rPr>
          <w:rFonts w:ascii="Arial" w:hAnsi="Arial" w:cs="Arial"/>
        </w:rPr>
      </w:pPr>
      <w:r>
        <w:rPr>
          <w:rFonts w:ascii="Arial" w:hAnsi="Arial" w:cs="Arial"/>
        </w:rPr>
        <w:t xml:space="preserve">Administrativní </w:t>
      </w:r>
      <w:r w:rsidR="00C341F1">
        <w:rPr>
          <w:rFonts w:ascii="Arial" w:hAnsi="Arial" w:cs="Arial"/>
        </w:rPr>
        <w:t>část</w:t>
      </w:r>
    </w:p>
    <w:p w14:paraId="2FC355F5" w14:textId="537A50FD" w:rsidR="004B5D09" w:rsidRPr="004B5D09" w:rsidRDefault="004B5D09" w:rsidP="004B5D09">
      <w:pPr>
        <w:pStyle w:val="Zkladntext1"/>
        <w:shd w:val="clear" w:color="auto" w:fill="auto"/>
        <w:tabs>
          <w:tab w:val="left" w:pos="567"/>
          <w:tab w:val="left" w:pos="2835"/>
        </w:tabs>
        <w:ind w:left="924"/>
        <w:jc w:val="both"/>
        <w:rPr>
          <w:rFonts w:ascii="Arial" w:hAnsi="Arial" w:cs="Arial"/>
          <w:b/>
          <w:bCs/>
        </w:rPr>
      </w:pPr>
      <w:r w:rsidRPr="004B5D09">
        <w:rPr>
          <w:rFonts w:ascii="Arial" w:hAnsi="Arial" w:cs="Arial"/>
          <w:b/>
          <w:bCs/>
        </w:rPr>
        <w:t>Cena bez DPH:</w:t>
      </w:r>
      <w:r w:rsidRPr="004B5D09">
        <w:rPr>
          <w:rFonts w:ascii="Arial" w:hAnsi="Arial" w:cs="Arial"/>
          <w:b/>
          <w:bCs/>
        </w:rPr>
        <w:tab/>
      </w:r>
      <w:r w:rsidR="00A54CF0">
        <w:rPr>
          <w:rFonts w:ascii="Arial" w:hAnsi="Arial" w:cs="Arial"/>
          <w:b/>
          <w:bCs/>
        </w:rPr>
        <w:t>3</w:t>
      </w:r>
      <w:r w:rsidR="00DC344D">
        <w:rPr>
          <w:rFonts w:ascii="Arial" w:hAnsi="Arial" w:cs="Arial"/>
          <w:b/>
          <w:bCs/>
        </w:rPr>
        <w:t>00 000</w:t>
      </w:r>
      <w:r w:rsidRPr="004B5D09">
        <w:rPr>
          <w:rFonts w:ascii="Arial" w:hAnsi="Arial" w:cs="Arial"/>
          <w:b/>
          <w:bCs/>
        </w:rPr>
        <w:t xml:space="preserve"> Kč</w:t>
      </w:r>
    </w:p>
    <w:p w14:paraId="73C55571" w14:textId="796E1A4B" w:rsidR="004B5D09" w:rsidRDefault="004B5D09" w:rsidP="004B5D09">
      <w:pPr>
        <w:pStyle w:val="Zkladntext1"/>
        <w:shd w:val="clear" w:color="auto" w:fill="auto"/>
        <w:tabs>
          <w:tab w:val="left" w:pos="567"/>
          <w:tab w:val="left" w:pos="2835"/>
        </w:tabs>
        <w:ind w:left="924"/>
        <w:jc w:val="both"/>
        <w:rPr>
          <w:rFonts w:ascii="Arial" w:hAnsi="Arial" w:cs="Arial"/>
        </w:rPr>
      </w:pPr>
      <w:r>
        <w:rPr>
          <w:rFonts w:ascii="Arial" w:hAnsi="Arial" w:cs="Arial"/>
        </w:rPr>
        <w:t>DPH:</w:t>
      </w:r>
      <w:r>
        <w:rPr>
          <w:rFonts w:ascii="Arial" w:hAnsi="Arial" w:cs="Arial"/>
        </w:rPr>
        <w:tab/>
      </w:r>
      <w:r w:rsidR="00A54CF0">
        <w:rPr>
          <w:rFonts w:ascii="Arial" w:hAnsi="Arial" w:cs="Arial"/>
        </w:rPr>
        <w:t>63</w:t>
      </w:r>
      <w:r w:rsidR="00DC344D">
        <w:rPr>
          <w:rFonts w:ascii="Arial" w:hAnsi="Arial" w:cs="Arial"/>
        </w:rPr>
        <w:t xml:space="preserve"> 000</w:t>
      </w:r>
      <w:r>
        <w:rPr>
          <w:rFonts w:ascii="Arial" w:hAnsi="Arial" w:cs="Arial"/>
        </w:rPr>
        <w:t xml:space="preserve"> Kč</w:t>
      </w:r>
    </w:p>
    <w:p w14:paraId="15EC92AB" w14:textId="23F1974A" w:rsidR="004B5D09" w:rsidRDefault="004B5D09" w:rsidP="004B5D09">
      <w:pPr>
        <w:pStyle w:val="Zkladntext1"/>
        <w:shd w:val="clear" w:color="auto" w:fill="auto"/>
        <w:tabs>
          <w:tab w:val="left" w:pos="567"/>
        </w:tabs>
        <w:spacing w:after="120"/>
        <w:ind w:left="927"/>
        <w:jc w:val="both"/>
        <w:rPr>
          <w:rFonts w:ascii="Arial" w:hAnsi="Arial" w:cs="Arial"/>
        </w:rPr>
      </w:pPr>
      <w:r>
        <w:rPr>
          <w:rFonts w:ascii="Arial" w:hAnsi="Arial" w:cs="Arial"/>
        </w:rPr>
        <w:t>Cen</w:t>
      </w:r>
      <w:r w:rsidR="003B5E7C">
        <w:rPr>
          <w:rFonts w:ascii="Arial" w:hAnsi="Arial" w:cs="Arial"/>
        </w:rPr>
        <w:t>a</w:t>
      </w:r>
      <w:r>
        <w:rPr>
          <w:rFonts w:ascii="Arial" w:hAnsi="Arial" w:cs="Arial"/>
        </w:rPr>
        <w:t xml:space="preserve"> včetně DPH:</w:t>
      </w:r>
      <w:r>
        <w:rPr>
          <w:rFonts w:ascii="Arial" w:hAnsi="Arial" w:cs="Arial"/>
        </w:rPr>
        <w:tab/>
      </w:r>
      <w:r w:rsidR="00A54CF0">
        <w:rPr>
          <w:rFonts w:ascii="Arial" w:hAnsi="Arial" w:cs="Arial"/>
        </w:rPr>
        <w:t>363</w:t>
      </w:r>
      <w:r w:rsidR="00DC344D">
        <w:rPr>
          <w:rFonts w:ascii="Arial" w:hAnsi="Arial" w:cs="Arial"/>
        </w:rPr>
        <w:t xml:space="preserve"> 000</w:t>
      </w:r>
      <w:r>
        <w:rPr>
          <w:rFonts w:ascii="Arial" w:hAnsi="Arial" w:cs="Arial"/>
        </w:rPr>
        <w:t xml:space="preserve"> Kč</w:t>
      </w:r>
    </w:p>
    <w:p w14:paraId="3376D835" w14:textId="220F3D1E" w:rsidR="002134EE" w:rsidRDefault="00F26A7A" w:rsidP="002134EE">
      <w:pPr>
        <w:pStyle w:val="Zkladntext1"/>
        <w:numPr>
          <w:ilvl w:val="0"/>
          <w:numId w:val="11"/>
        </w:numPr>
        <w:shd w:val="clear" w:color="auto" w:fill="auto"/>
        <w:tabs>
          <w:tab w:val="left" w:pos="567"/>
        </w:tabs>
        <w:spacing w:after="120"/>
        <w:ind w:left="567" w:hanging="567"/>
        <w:jc w:val="both"/>
        <w:rPr>
          <w:rFonts w:ascii="Arial" w:hAnsi="Arial" w:cs="Arial"/>
        </w:rPr>
      </w:pPr>
      <w:r w:rsidRPr="002134EE">
        <w:rPr>
          <w:rFonts w:ascii="Arial" w:hAnsi="Arial" w:cs="Arial"/>
        </w:rPr>
        <w:t>Cena dle odst. 7.1 této Smlouvy za poskytování Odborného poradenství zahrnuje veškeré náklady spojené s realizací předmětu této Smlouvy</w:t>
      </w:r>
      <w:r w:rsidR="00244403">
        <w:rPr>
          <w:rFonts w:ascii="Arial" w:hAnsi="Arial" w:cs="Arial"/>
        </w:rPr>
        <w:t xml:space="preserve"> </w:t>
      </w:r>
      <w:r w:rsidRPr="002134EE">
        <w:rPr>
          <w:rFonts w:ascii="Arial" w:hAnsi="Arial" w:cs="Arial"/>
        </w:rPr>
        <w:t>Cena bude zaplacena v souladu s platebními podmínkami stanovenými v tomto článku.</w:t>
      </w:r>
    </w:p>
    <w:p w14:paraId="1E44965E" w14:textId="051053B7" w:rsidR="002134EE" w:rsidRPr="00086B97" w:rsidRDefault="00F26A7A" w:rsidP="002134EE">
      <w:pPr>
        <w:pStyle w:val="Zkladntext1"/>
        <w:numPr>
          <w:ilvl w:val="0"/>
          <w:numId w:val="11"/>
        </w:numPr>
        <w:shd w:val="clear" w:color="auto" w:fill="auto"/>
        <w:tabs>
          <w:tab w:val="left" w:pos="567"/>
        </w:tabs>
        <w:spacing w:after="120"/>
        <w:ind w:left="567" w:hanging="567"/>
        <w:jc w:val="both"/>
        <w:rPr>
          <w:rFonts w:ascii="Arial" w:hAnsi="Arial" w:cs="Arial"/>
        </w:rPr>
      </w:pPr>
      <w:r w:rsidRPr="00086B97">
        <w:rPr>
          <w:rFonts w:ascii="Arial" w:hAnsi="Arial" w:cs="Arial"/>
        </w:rPr>
        <w:t xml:space="preserve">Cena za poskytování Odborného poradenství dle této Smlouvy bude hrazena Objednatelem Poskytovateli na základě faktur (daňových dokladů). Poskytovatel je oprávněn vystavit fakturu </w:t>
      </w:r>
      <w:r w:rsidR="000926CD" w:rsidRPr="00086B97">
        <w:rPr>
          <w:rFonts w:ascii="Arial" w:hAnsi="Arial" w:cs="Arial"/>
        </w:rPr>
        <w:t>za</w:t>
      </w:r>
      <w:r w:rsidR="00AE76E2">
        <w:rPr>
          <w:rFonts w:ascii="Arial" w:hAnsi="Arial" w:cs="Arial"/>
        </w:rPr>
        <w:t> </w:t>
      </w:r>
      <w:r w:rsidR="00744A17" w:rsidRPr="00086B97">
        <w:rPr>
          <w:rFonts w:ascii="Arial" w:hAnsi="Arial" w:cs="Arial"/>
        </w:rPr>
        <w:t>Technickou</w:t>
      </w:r>
      <w:r w:rsidR="000926CD" w:rsidRPr="00086B97">
        <w:rPr>
          <w:rFonts w:ascii="Arial" w:hAnsi="Arial" w:cs="Arial"/>
        </w:rPr>
        <w:t xml:space="preserve"> část </w:t>
      </w:r>
      <w:r w:rsidRPr="00086B97">
        <w:rPr>
          <w:rFonts w:ascii="Arial" w:hAnsi="Arial" w:cs="Arial"/>
        </w:rPr>
        <w:t xml:space="preserve">po </w:t>
      </w:r>
      <w:r w:rsidR="00954976" w:rsidRPr="00086B97">
        <w:rPr>
          <w:rFonts w:ascii="Arial" w:hAnsi="Arial" w:cs="Arial"/>
        </w:rPr>
        <w:t xml:space="preserve">řádném </w:t>
      </w:r>
      <w:r w:rsidRPr="00086B97">
        <w:rPr>
          <w:rFonts w:ascii="Arial" w:hAnsi="Arial" w:cs="Arial"/>
        </w:rPr>
        <w:t>ukončení plnění</w:t>
      </w:r>
      <w:r w:rsidR="00AE1514" w:rsidRPr="00086B97">
        <w:rPr>
          <w:rFonts w:ascii="Arial" w:hAnsi="Arial" w:cs="Arial"/>
        </w:rPr>
        <w:t xml:space="preserve"> </w:t>
      </w:r>
      <w:r w:rsidR="00744A17" w:rsidRPr="00086B97">
        <w:rPr>
          <w:rFonts w:ascii="Arial" w:hAnsi="Arial" w:cs="Arial"/>
        </w:rPr>
        <w:t>Technické</w:t>
      </w:r>
      <w:r w:rsidR="00AE1514" w:rsidRPr="00086B97">
        <w:rPr>
          <w:rFonts w:ascii="Arial" w:hAnsi="Arial" w:cs="Arial"/>
        </w:rPr>
        <w:t xml:space="preserve"> části</w:t>
      </w:r>
      <w:r w:rsidR="00A54CF0">
        <w:rPr>
          <w:rFonts w:ascii="Arial" w:hAnsi="Arial" w:cs="Arial"/>
        </w:rPr>
        <w:t>, nejpozději však po prokazatelném podání žádosti o dotaci</w:t>
      </w:r>
      <w:r w:rsidR="00744A17" w:rsidRPr="00086B97">
        <w:rPr>
          <w:rFonts w:ascii="Arial" w:hAnsi="Arial" w:cs="Arial"/>
        </w:rPr>
        <w:t>.</w:t>
      </w:r>
      <w:r w:rsidRPr="00086B97">
        <w:rPr>
          <w:rFonts w:ascii="Arial" w:hAnsi="Arial" w:cs="Arial"/>
        </w:rPr>
        <w:t xml:space="preserve"> </w:t>
      </w:r>
      <w:r w:rsidR="00744A17" w:rsidRPr="00086B97">
        <w:rPr>
          <w:rFonts w:ascii="Arial" w:hAnsi="Arial" w:cs="Arial"/>
        </w:rPr>
        <w:t xml:space="preserve">Poskytovatel je oprávněn vystavit fakturu za Administrativní část </w:t>
      </w:r>
      <w:r w:rsidR="00340316" w:rsidRPr="00086B97">
        <w:rPr>
          <w:rFonts w:ascii="Arial" w:hAnsi="Arial" w:cs="Arial"/>
        </w:rPr>
        <w:t xml:space="preserve">po vydání rozhodnutí o </w:t>
      </w:r>
      <w:r w:rsidR="00B30A06" w:rsidRPr="00086B97">
        <w:rPr>
          <w:rFonts w:ascii="Arial" w:hAnsi="Arial" w:cs="Arial"/>
        </w:rPr>
        <w:t>přidělení dotace</w:t>
      </w:r>
      <w:r w:rsidRPr="00086B97">
        <w:rPr>
          <w:rFonts w:ascii="Arial" w:hAnsi="Arial" w:cs="Arial"/>
        </w:rPr>
        <w:t xml:space="preserve"> ze strany poskytovatele dotace.</w:t>
      </w:r>
    </w:p>
    <w:p w14:paraId="10014DA7" w14:textId="0B322866" w:rsidR="00FB5D2A" w:rsidRPr="002134EE" w:rsidRDefault="00F26A7A" w:rsidP="002134EE">
      <w:pPr>
        <w:pStyle w:val="Zkladntext1"/>
        <w:numPr>
          <w:ilvl w:val="0"/>
          <w:numId w:val="11"/>
        </w:numPr>
        <w:shd w:val="clear" w:color="auto" w:fill="auto"/>
        <w:tabs>
          <w:tab w:val="left" w:pos="567"/>
        </w:tabs>
        <w:spacing w:after="120"/>
        <w:ind w:left="567" w:hanging="567"/>
        <w:jc w:val="both"/>
        <w:rPr>
          <w:rFonts w:ascii="Arial" w:hAnsi="Arial" w:cs="Arial"/>
        </w:rPr>
      </w:pPr>
      <w:r w:rsidRPr="00086B97">
        <w:rPr>
          <w:rFonts w:ascii="Arial" w:hAnsi="Arial" w:cs="Arial"/>
        </w:rPr>
        <w:lastRenderedPageBreak/>
        <w:t>V případě prodlení kterékoliv smluvní strany se zaplacením peněžité částky vzniká oprávněné straně</w:t>
      </w:r>
      <w:r w:rsidRPr="002134EE">
        <w:rPr>
          <w:rFonts w:ascii="Arial" w:hAnsi="Arial" w:cs="Arial"/>
        </w:rPr>
        <w:t xml:space="preserve"> nárok na úrok z prodlení ve výši jedné setiny procenta (0,01 %) z dlužné částky za každý i započatý den prodlení. Tím není dotčen ani omezen nárok na náhradu vzniklé škody.</w:t>
      </w:r>
    </w:p>
    <w:p w14:paraId="10014DA8" w14:textId="77777777" w:rsidR="00FB5D2A" w:rsidRPr="00FB0002" w:rsidRDefault="00F26A7A">
      <w:pPr>
        <w:pStyle w:val="Zkladntext1"/>
        <w:shd w:val="clear" w:color="auto" w:fill="auto"/>
        <w:jc w:val="center"/>
        <w:rPr>
          <w:rFonts w:ascii="Arial" w:hAnsi="Arial" w:cs="Arial"/>
        </w:rPr>
      </w:pPr>
      <w:r w:rsidRPr="00FB0002">
        <w:rPr>
          <w:rFonts w:ascii="Arial" w:hAnsi="Arial" w:cs="Arial"/>
          <w:b/>
          <w:bCs/>
        </w:rPr>
        <w:t>8.</w:t>
      </w:r>
    </w:p>
    <w:p w14:paraId="10014DA9" w14:textId="77777777" w:rsidR="00FB5D2A" w:rsidRPr="00FB0002" w:rsidRDefault="00F26A7A" w:rsidP="00BA5435">
      <w:pPr>
        <w:pStyle w:val="Zkladntext1"/>
        <w:shd w:val="clear" w:color="auto" w:fill="auto"/>
        <w:spacing w:after="120"/>
        <w:jc w:val="center"/>
        <w:rPr>
          <w:rFonts w:ascii="Arial" w:hAnsi="Arial" w:cs="Arial"/>
        </w:rPr>
      </w:pPr>
      <w:r w:rsidRPr="00FB0002">
        <w:rPr>
          <w:rFonts w:ascii="Arial" w:hAnsi="Arial" w:cs="Arial"/>
          <w:b/>
          <w:bCs/>
        </w:rPr>
        <w:t>Oprávněné osoby</w:t>
      </w:r>
    </w:p>
    <w:p w14:paraId="10014DAA" w14:textId="77777777" w:rsidR="00FB5D2A" w:rsidRPr="00FB0002" w:rsidRDefault="00F26A7A" w:rsidP="00856349">
      <w:pPr>
        <w:pStyle w:val="Zkladntext1"/>
        <w:numPr>
          <w:ilvl w:val="0"/>
          <w:numId w:val="12"/>
        </w:numPr>
        <w:shd w:val="clear" w:color="auto" w:fill="auto"/>
        <w:tabs>
          <w:tab w:val="left" w:pos="567"/>
        </w:tabs>
        <w:spacing w:after="120"/>
        <w:ind w:left="567" w:hanging="567"/>
        <w:jc w:val="both"/>
        <w:rPr>
          <w:rFonts w:ascii="Arial" w:hAnsi="Arial" w:cs="Arial"/>
        </w:rPr>
      </w:pPr>
      <w:r w:rsidRPr="00FB0002">
        <w:rPr>
          <w:rFonts w:ascii="Arial" w:hAnsi="Arial" w:cs="Arial"/>
        </w:rPr>
        <w:t>Každá ze smluvních stran jmenuje oprávněnou osobu, popř. zástupce oprávněné osoby. Oprávněné osoby budou zastupovat smluvní stranu ve smluvních, obchodních a technických záležitostech souvisejících s plněním této Smlouvy. Pro vyloučení pochybností se smluvní strany dohodly, že:</w:t>
      </w:r>
    </w:p>
    <w:p w14:paraId="02694797" w14:textId="77777777" w:rsidR="00856349" w:rsidRDefault="00F26A7A" w:rsidP="00856349">
      <w:pPr>
        <w:pStyle w:val="Zkladntext1"/>
        <w:numPr>
          <w:ilvl w:val="0"/>
          <w:numId w:val="13"/>
        </w:numPr>
        <w:shd w:val="clear" w:color="auto" w:fill="auto"/>
        <w:tabs>
          <w:tab w:val="left" w:pos="1317"/>
        </w:tabs>
        <w:spacing w:after="120"/>
        <w:ind w:left="1276" w:hanging="567"/>
        <w:jc w:val="both"/>
        <w:rPr>
          <w:rFonts w:ascii="Arial" w:hAnsi="Arial" w:cs="Arial"/>
        </w:rPr>
      </w:pPr>
      <w:r w:rsidRPr="00FB0002">
        <w:rPr>
          <w:rFonts w:ascii="Arial" w:hAnsi="Arial" w:cs="Arial"/>
        </w:rPr>
        <w:t>osoby oprávněné jednat v záležitostech obchodních jsou oprávněny vést s druhou smluvní stranou jednání obchodního charakteru, vyjma oprávnění měnit či rušit tuto Smlouvu nebo uzavírat k ní dodatky dle odst. 12.1 této Smlouvy;</w:t>
      </w:r>
    </w:p>
    <w:p w14:paraId="10014DAC" w14:textId="654425C1" w:rsidR="00FB5D2A" w:rsidRPr="00856349" w:rsidRDefault="00F26A7A" w:rsidP="00856349">
      <w:pPr>
        <w:pStyle w:val="Zkladntext1"/>
        <w:numPr>
          <w:ilvl w:val="0"/>
          <w:numId w:val="13"/>
        </w:numPr>
        <w:shd w:val="clear" w:color="auto" w:fill="auto"/>
        <w:tabs>
          <w:tab w:val="left" w:pos="1317"/>
        </w:tabs>
        <w:spacing w:after="120"/>
        <w:ind w:left="1276" w:hanging="567"/>
        <w:jc w:val="both"/>
        <w:rPr>
          <w:rFonts w:ascii="Arial" w:hAnsi="Arial" w:cs="Arial"/>
        </w:rPr>
      </w:pPr>
      <w:r w:rsidRPr="00856349">
        <w:rPr>
          <w:rFonts w:ascii="Arial" w:hAnsi="Arial" w:cs="Arial"/>
        </w:rPr>
        <w:t>osoby oprávněné v záležitostech technických a realizačních jsou oprávněny vést s druhou stranou jednání technického a realizačního charakteru, jednat s cílem naplnit předmět této Smlouvy a jednat v rámci procedur dle čl. 5 Smlouvy; osoby oprávněné v záležitostech technických a realizačních však nejsou oprávněny tuto Smlouvu měnit či rušit ani k ní uzavírat dodatky dle odst. 12.1 této Smlouvy.</w:t>
      </w:r>
    </w:p>
    <w:p w14:paraId="490A7429" w14:textId="77777777" w:rsidR="00856349" w:rsidRDefault="00F26A7A" w:rsidP="00856349">
      <w:pPr>
        <w:pStyle w:val="Zkladntext1"/>
        <w:numPr>
          <w:ilvl w:val="0"/>
          <w:numId w:val="12"/>
        </w:numPr>
        <w:shd w:val="clear" w:color="auto" w:fill="auto"/>
        <w:tabs>
          <w:tab w:val="left" w:pos="567"/>
        </w:tabs>
        <w:spacing w:after="120"/>
        <w:ind w:left="567" w:hanging="567"/>
        <w:jc w:val="both"/>
        <w:rPr>
          <w:rFonts w:ascii="Arial" w:hAnsi="Arial" w:cs="Arial"/>
        </w:rPr>
      </w:pPr>
      <w:r w:rsidRPr="00FB0002">
        <w:rPr>
          <w:rFonts w:ascii="Arial" w:hAnsi="Arial" w:cs="Arial"/>
        </w:rPr>
        <w:t>Jména oprávněných osob jsou uvedena v Příloze č. 1 této Smlouvy.</w:t>
      </w:r>
    </w:p>
    <w:p w14:paraId="10014DAE" w14:textId="39470820" w:rsidR="00FB5D2A" w:rsidRPr="00856349" w:rsidRDefault="00F26A7A" w:rsidP="00856349">
      <w:pPr>
        <w:pStyle w:val="Zkladntext1"/>
        <w:numPr>
          <w:ilvl w:val="0"/>
          <w:numId w:val="12"/>
        </w:numPr>
        <w:shd w:val="clear" w:color="auto" w:fill="auto"/>
        <w:tabs>
          <w:tab w:val="left" w:pos="567"/>
        </w:tabs>
        <w:spacing w:after="120"/>
        <w:ind w:left="567" w:hanging="567"/>
        <w:jc w:val="both"/>
        <w:rPr>
          <w:rFonts w:ascii="Arial" w:hAnsi="Arial" w:cs="Arial"/>
        </w:rPr>
      </w:pPr>
      <w:r w:rsidRPr="00856349">
        <w:rPr>
          <w:rFonts w:ascii="Arial" w:hAnsi="Arial" w:cs="Arial"/>
        </w:rPr>
        <w:t>Smluvní strany jsou oprávněny změnit oprávněné osoby, jsou však povinny na takovou změnu druhou smluvní stranu předem písemně upozornit. Zmocnění zástupce oprávněné osoby musí být písemné s</w:t>
      </w:r>
      <w:r w:rsidR="00AA53A1">
        <w:rPr>
          <w:rFonts w:ascii="Arial" w:hAnsi="Arial" w:cs="Arial"/>
        </w:rPr>
        <w:t> </w:t>
      </w:r>
      <w:r w:rsidRPr="00856349">
        <w:rPr>
          <w:rFonts w:ascii="Arial" w:hAnsi="Arial" w:cs="Arial"/>
        </w:rPr>
        <w:t>uvedením rozsahu zmocnění.</w:t>
      </w:r>
    </w:p>
    <w:p w14:paraId="10014DAF" w14:textId="77777777" w:rsidR="00FB5D2A" w:rsidRPr="00FB0002" w:rsidRDefault="00F26A7A">
      <w:pPr>
        <w:pStyle w:val="Zkladntext1"/>
        <w:shd w:val="clear" w:color="auto" w:fill="auto"/>
        <w:jc w:val="center"/>
        <w:rPr>
          <w:rFonts w:ascii="Arial" w:hAnsi="Arial" w:cs="Arial"/>
        </w:rPr>
      </w:pPr>
      <w:r w:rsidRPr="00FB0002">
        <w:rPr>
          <w:rFonts w:ascii="Arial" w:hAnsi="Arial" w:cs="Arial"/>
          <w:b/>
          <w:bCs/>
        </w:rPr>
        <w:t>9.</w:t>
      </w:r>
    </w:p>
    <w:p w14:paraId="10014DB0" w14:textId="77777777" w:rsidR="00FB5D2A" w:rsidRPr="00FB0002" w:rsidRDefault="00F26A7A">
      <w:pPr>
        <w:pStyle w:val="Nadpis20"/>
        <w:keepNext/>
        <w:keepLines/>
        <w:shd w:val="clear" w:color="auto" w:fill="auto"/>
        <w:rPr>
          <w:rFonts w:ascii="Arial" w:hAnsi="Arial" w:cs="Arial"/>
        </w:rPr>
      </w:pPr>
      <w:bookmarkStart w:id="19" w:name="bookmark22"/>
      <w:bookmarkStart w:id="20" w:name="bookmark23"/>
      <w:r w:rsidRPr="00FB0002">
        <w:rPr>
          <w:rFonts w:ascii="Arial" w:hAnsi="Arial" w:cs="Arial"/>
        </w:rPr>
        <w:t>Součinnost a vzájemná komunikace</w:t>
      </w:r>
      <w:bookmarkEnd w:id="19"/>
      <w:bookmarkEnd w:id="20"/>
    </w:p>
    <w:p w14:paraId="1A731A8C" w14:textId="6CEA2B7C" w:rsidR="009C23E9" w:rsidRDefault="00F26A7A" w:rsidP="009C23E9">
      <w:pPr>
        <w:pStyle w:val="Zkladntext1"/>
        <w:numPr>
          <w:ilvl w:val="0"/>
          <w:numId w:val="14"/>
        </w:numPr>
        <w:shd w:val="clear" w:color="auto" w:fill="auto"/>
        <w:tabs>
          <w:tab w:val="left" w:pos="567"/>
        </w:tabs>
        <w:spacing w:after="120"/>
        <w:ind w:left="567" w:hanging="567"/>
        <w:jc w:val="both"/>
        <w:rPr>
          <w:rFonts w:ascii="Arial" w:hAnsi="Arial" w:cs="Arial"/>
        </w:rPr>
      </w:pPr>
      <w:r w:rsidRPr="00FB0002">
        <w:rPr>
          <w:rFonts w:ascii="Arial" w:hAnsi="Arial" w:cs="Arial"/>
        </w:rPr>
        <w:t>Smluvní strany se zavazují vzájemně spolupracovat a předávat si veškeré informace potřebné pro řádné plnění svých závazků. Smluvní strany jsou povinny plnit své závazky vyplývající z této Smlouvy, zejména ty uvedené v odst. 5.1 této Smlouvy, aby nedocházelo k prodlení s plněním jednotlivých termínů a</w:t>
      </w:r>
      <w:r w:rsidR="005653D1">
        <w:rPr>
          <w:rFonts w:ascii="Arial" w:hAnsi="Arial" w:cs="Arial"/>
        </w:rPr>
        <w:t> </w:t>
      </w:r>
      <w:r w:rsidRPr="00FB0002">
        <w:rPr>
          <w:rFonts w:ascii="Arial" w:hAnsi="Arial" w:cs="Arial"/>
        </w:rPr>
        <w:t>s</w:t>
      </w:r>
      <w:r w:rsidR="005653D1">
        <w:rPr>
          <w:rFonts w:ascii="Arial" w:hAnsi="Arial" w:cs="Arial"/>
        </w:rPr>
        <w:t> </w:t>
      </w:r>
      <w:r w:rsidRPr="00FB0002">
        <w:rPr>
          <w:rFonts w:ascii="Arial" w:hAnsi="Arial" w:cs="Arial"/>
        </w:rPr>
        <w:t>prodlením splatnosti jednotlivých peněžních závazků.</w:t>
      </w:r>
    </w:p>
    <w:p w14:paraId="2103D301" w14:textId="3ADF7456" w:rsidR="009C23E9" w:rsidRDefault="00F26A7A" w:rsidP="009C23E9">
      <w:pPr>
        <w:pStyle w:val="Zkladntext1"/>
        <w:numPr>
          <w:ilvl w:val="0"/>
          <w:numId w:val="14"/>
        </w:numPr>
        <w:shd w:val="clear" w:color="auto" w:fill="auto"/>
        <w:tabs>
          <w:tab w:val="left" w:pos="567"/>
        </w:tabs>
        <w:spacing w:after="120"/>
        <w:ind w:left="567" w:hanging="567"/>
        <w:jc w:val="both"/>
        <w:rPr>
          <w:rFonts w:ascii="Arial" w:hAnsi="Arial" w:cs="Arial"/>
        </w:rPr>
      </w:pPr>
      <w:r w:rsidRPr="009C23E9">
        <w:rPr>
          <w:rFonts w:ascii="Arial" w:hAnsi="Arial" w:cs="Arial"/>
        </w:rPr>
        <w:t>Veškerá komunikace mezi smluvními stranami bude probíhat prostřednictvím oprávněných osob dle</w:t>
      </w:r>
      <w:r w:rsidR="005653D1">
        <w:rPr>
          <w:rFonts w:ascii="Arial" w:hAnsi="Arial" w:cs="Arial"/>
        </w:rPr>
        <w:t> </w:t>
      </w:r>
      <w:r w:rsidRPr="009C23E9">
        <w:rPr>
          <w:rFonts w:ascii="Arial" w:hAnsi="Arial" w:cs="Arial"/>
        </w:rPr>
        <w:t>čl.</w:t>
      </w:r>
      <w:r w:rsidR="005653D1">
        <w:rPr>
          <w:rFonts w:ascii="Arial" w:hAnsi="Arial" w:cs="Arial"/>
        </w:rPr>
        <w:t> </w:t>
      </w:r>
      <w:r w:rsidRPr="009C23E9">
        <w:rPr>
          <w:rFonts w:ascii="Arial" w:hAnsi="Arial" w:cs="Arial"/>
        </w:rPr>
        <w:t>8</w:t>
      </w:r>
      <w:r w:rsidR="005653D1">
        <w:rPr>
          <w:rFonts w:ascii="Arial" w:hAnsi="Arial" w:cs="Arial"/>
        </w:rPr>
        <w:t> </w:t>
      </w:r>
      <w:r w:rsidRPr="009C23E9">
        <w:rPr>
          <w:rFonts w:ascii="Arial" w:hAnsi="Arial" w:cs="Arial"/>
        </w:rPr>
        <w:t>této Smlouvy, popř. jimi písemně pověřených pracovníků</w:t>
      </w:r>
      <w:r w:rsidR="009C23E9">
        <w:rPr>
          <w:rFonts w:ascii="Arial" w:hAnsi="Arial" w:cs="Arial"/>
        </w:rPr>
        <w:t>.</w:t>
      </w:r>
    </w:p>
    <w:p w14:paraId="67926DF6" w14:textId="77777777" w:rsidR="009C23E9" w:rsidRDefault="00F26A7A" w:rsidP="009C23E9">
      <w:pPr>
        <w:pStyle w:val="Zkladntext1"/>
        <w:numPr>
          <w:ilvl w:val="0"/>
          <w:numId w:val="14"/>
        </w:numPr>
        <w:shd w:val="clear" w:color="auto" w:fill="auto"/>
        <w:tabs>
          <w:tab w:val="left" w:pos="567"/>
        </w:tabs>
        <w:spacing w:after="120"/>
        <w:ind w:left="567" w:hanging="567"/>
        <w:jc w:val="both"/>
        <w:rPr>
          <w:rFonts w:ascii="Arial" w:hAnsi="Arial" w:cs="Arial"/>
        </w:rPr>
      </w:pPr>
      <w:r w:rsidRPr="009C23E9">
        <w:rPr>
          <w:rFonts w:ascii="Arial" w:hAnsi="Arial" w:cs="Arial"/>
        </w:rPr>
        <w:t>Všechna oznámení mezi smluvními stranami, která se vztahují k této Smlouvě nebo která mají být učiněna na základě této Smlouvy, budou učiněna prostřednictvím e-mailu na adresy uvedené v Příloze č. 1 této Smlouvy.</w:t>
      </w:r>
    </w:p>
    <w:p w14:paraId="10014DB4" w14:textId="5699DBCF" w:rsidR="00FB5D2A" w:rsidRPr="009C23E9" w:rsidRDefault="00F26A7A" w:rsidP="009C23E9">
      <w:pPr>
        <w:pStyle w:val="Zkladntext1"/>
        <w:numPr>
          <w:ilvl w:val="0"/>
          <w:numId w:val="14"/>
        </w:numPr>
        <w:shd w:val="clear" w:color="auto" w:fill="auto"/>
        <w:tabs>
          <w:tab w:val="left" w:pos="567"/>
        </w:tabs>
        <w:spacing w:after="120"/>
        <w:ind w:left="567" w:hanging="567"/>
        <w:jc w:val="both"/>
        <w:rPr>
          <w:rFonts w:ascii="Arial" w:hAnsi="Arial" w:cs="Arial"/>
        </w:rPr>
      </w:pPr>
      <w:r w:rsidRPr="009C23E9">
        <w:rPr>
          <w:rFonts w:ascii="Arial" w:hAnsi="Arial" w:cs="Arial"/>
        </w:rPr>
        <w:t>Smluvní strany se zavazují, že v případě změny své poštovní nebo e-mailové adresy budou o této změně druhou smluvní stranu informovat nejpozději do tří (3) pracovních dnů.</w:t>
      </w:r>
    </w:p>
    <w:p w14:paraId="10014DB5" w14:textId="77777777" w:rsidR="00FB5D2A" w:rsidRPr="00FB0002" w:rsidRDefault="00F26A7A">
      <w:pPr>
        <w:pStyle w:val="Zkladntext1"/>
        <w:shd w:val="clear" w:color="auto" w:fill="auto"/>
        <w:jc w:val="center"/>
        <w:rPr>
          <w:rFonts w:ascii="Arial" w:hAnsi="Arial" w:cs="Arial"/>
        </w:rPr>
      </w:pPr>
      <w:r w:rsidRPr="00FB0002">
        <w:rPr>
          <w:rFonts w:ascii="Arial" w:hAnsi="Arial" w:cs="Arial"/>
          <w:b/>
          <w:bCs/>
        </w:rPr>
        <w:t>10.</w:t>
      </w:r>
    </w:p>
    <w:p w14:paraId="10014DB6" w14:textId="77777777" w:rsidR="00FB5D2A" w:rsidRPr="00FB0002" w:rsidRDefault="00F26A7A">
      <w:pPr>
        <w:pStyle w:val="Nadpis20"/>
        <w:keepNext/>
        <w:keepLines/>
        <w:shd w:val="clear" w:color="auto" w:fill="auto"/>
        <w:rPr>
          <w:rFonts w:ascii="Arial" w:hAnsi="Arial" w:cs="Arial"/>
        </w:rPr>
      </w:pPr>
      <w:bookmarkStart w:id="21" w:name="bookmark24"/>
      <w:bookmarkStart w:id="22" w:name="bookmark25"/>
      <w:r w:rsidRPr="00FB0002">
        <w:rPr>
          <w:rFonts w:ascii="Arial" w:hAnsi="Arial" w:cs="Arial"/>
        </w:rPr>
        <w:t>Náhrada škody a řešení sporů</w:t>
      </w:r>
      <w:bookmarkEnd w:id="21"/>
      <w:bookmarkEnd w:id="22"/>
    </w:p>
    <w:p w14:paraId="6AF03626" w14:textId="77777777" w:rsidR="009C23E9" w:rsidRDefault="00F26A7A" w:rsidP="009C23E9">
      <w:pPr>
        <w:pStyle w:val="Zkladntext1"/>
        <w:numPr>
          <w:ilvl w:val="1"/>
          <w:numId w:val="24"/>
        </w:numPr>
        <w:shd w:val="clear" w:color="auto" w:fill="auto"/>
        <w:tabs>
          <w:tab w:val="left" w:pos="567"/>
        </w:tabs>
        <w:spacing w:after="120"/>
        <w:ind w:left="567" w:hanging="567"/>
        <w:jc w:val="both"/>
        <w:rPr>
          <w:rFonts w:ascii="Arial" w:hAnsi="Arial" w:cs="Arial"/>
        </w:rPr>
      </w:pPr>
      <w:r w:rsidRPr="00FB0002">
        <w:rPr>
          <w:rFonts w:ascii="Arial" w:hAnsi="Arial" w:cs="Arial"/>
        </w:rPr>
        <w:t>Každá ze stran nese odpovědnost za způsobenou škodu v rámci platných právních předpisů a této Smlouvy. Obě strany se zavazují k vyvinutí maximálního úsilí k předcházení škodám a k minimalizaci vzniklých škod.</w:t>
      </w:r>
    </w:p>
    <w:p w14:paraId="57A6DBCF" w14:textId="002D5A11" w:rsidR="009C23E9" w:rsidRDefault="00F26A7A" w:rsidP="009C23E9">
      <w:pPr>
        <w:pStyle w:val="Zkladntext1"/>
        <w:numPr>
          <w:ilvl w:val="1"/>
          <w:numId w:val="24"/>
        </w:numPr>
        <w:shd w:val="clear" w:color="auto" w:fill="auto"/>
        <w:tabs>
          <w:tab w:val="left" w:pos="567"/>
        </w:tabs>
        <w:spacing w:after="120"/>
        <w:ind w:left="567" w:hanging="567"/>
        <w:jc w:val="both"/>
        <w:rPr>
          <w:rFonts w:ascii="Arial" w:hAnsi="Arial" w:cs="Arial"/>
        </w:rPr>
      </w:pPr>
      <w:r w:rsidRPr="009C23E9">
        <w:rPr>
          <w:rFonts w:ascii="Arial" w:hAnsi="Arial" w:cs="Arial"/>
        </w:rPr>
        <w:lastRenderedPageBreak/>
        <w:t>Žádná ze stran neodpovídá za škodu, která vznikla v důsledku věcně nesprávného nebo jinak chybného zadání, které obdržela od druhé strany. V případě, že Objednatel poskytl Poskytovateli chybné zadání a</w:t>
      </w:r>
      <w:r w:rsidR="00AA0030">
        <w:rPr>
          <w:rFonts w:ascii="Arial" w:hAnsi="Arial" w:cs="Arial"/>
        </w:rPr>
        <w:t> </w:t>
      </w:r>
      <w:r w:rsidRPr="009C23E9">
        <w:rPr>
          <w:rFonts w:ascii="Arial" w:hAnsi="Arial" w:cs="Arial"/>
        </w:rPr>
        <w:t>Poskytovatel s ohledem na svou povinnost poskytnout Odborné poradenství s odbornou péčí měl chybnost takového zadání zjistit, smí se ustanovení předchozí věty dovolávat pouze v případě, že</w:t>
      </w:r>
      <w:r w:rsidR="001E1026">
        <w:rPr>
          <w:rFonts w:ascii="Arial" w:hAnsi="Arial" w:cs="Arial"/>
        </w:rPr>
        <w:t> </w:t>
      </w:r>
      <w:r w:rsidRPr="009C23E9">
        <w:rPr>
          <w:rFonts w:ascii="Arial" w:hAnsi="Arial" w:cs="Arial"/>
        </w:rPr>
        <w:t>na</w:t>
      </w:r>
      <w:r w:rsidR="001E1026">
        <w:rPr>
          <w:rFonts w:ascii="Arial" w:hAnsi="Arial" w:cs="Arial"/>
        </w:rPr>
        <w:t> </w:t>
      </w:r>
      <w:r w:rsidRPr="009C23E9">
        <w:rPr>
          <w:rFonts w:ascii="Arial" w:hAnsi="Arial" w:cs="Arial"/>
        </w:rPr>
        <w:t>chybné zadání Objednatele písemně upozornil a Objednatel trval na původním zadání. Poskytovatel nenese následky za neplnění podmínek dotace (konečné umístění, plnění cíle projektu ap.) Objednatelem, a to ani v případě, kdy k tomuto pochybení dojde neúmyslně.</w:t>
      </w:r>
    </w:p>
    <w:p w14:paraId="10014DB9" w14:textId="30A2265F" w:rsidR="00FB5D2A" w:rsidRPr="009C23E9" w:rsidRDefault="00F26A7A" w:rsidP="009C23E9">
      <w:pPr>
        <w:pStyle w:val="Zkladntext1"/>
        <w:numPr>
          <w:ilvl w:val="1"/>
          <w:numId w:val="24"/>
        </w:numPr>
        <w:shd w:val="clear" w:color="auto" w:fill="auto"/>
        <w:tabs>
          <w:tab w:val="left" w:pos="567"/>
        </w:tabs>
        <w:spacing w:after="120"/>
        <w:ind w:left="567" w:hanging="567"/>
        <w:jc w:val="both"/>
        <w:rPr>
          <w:rFonts w:ascii="Arial" w:hAnsi="Arial" w:cs="Arial"/>
        </w:rPr>
      </w:pPr>
      <w:r w:rsidRPr="009C23E9">
        <w:rPr>
          <w:rFonts w:ascii="Arial" w:hAnsi="Arial" w:cs="Arial"/>
        </w:rPr>
        <w:t>Žádná ze smluvních stran není odpovědná za škodu a není ani v prodlení, pokud k tomuto došlo výlučně v důsledku prodlení s plněním závazků druhé smluvní strany nebo v důsledku okolností vylučujících odpovědnost (§ 2913 odst. 2 občanského zákoníku).</w:t>
      </w:r>
    </w:p>
    <w:p w14:paraId="10014DBA" w14:textId="77777777" w:rsidR="00FB5D2A" w:rsidRPr="00FB0002" w:rsidRDefault="00F26A7A">
      <w:pPr>
        <w:pStyle w:val="Zkladntext1"/>
        <w:shd w:val="clear" w:color="auto" w:fill="auto"/>
        <w:jc w:val="center"/>
        <w:rPr>
          <w:rFonts w:ascii="Arial" w:hAnsi="Arial" w:cs="Arial"/>
        </w:rPr>
      </w:pPr>
      <w:r w:rsidRPr="00FB0002">
        <w:rPr>
          <w:rFonts w:ascii="Arial" w:hAnsi="Arial" w:cs="Arial"/>
          <w:b/>
          <w:bCs/>
        </w:rPr>
        <w:t>11.</w:t>
      </w:r>
    </w:p>
    <w:p w14:paraId="10014DBB" w14:textId="0ACB0485" w:rsidR="00FB5D2A" w:rsidRPr="00FB0002" w:rsidRDefault="009F49E2">
      <w:pPr>
        <w:pStyle w:val="Nadpis20"/>
        <w:keepNext/>
        <w:keepLines/>
        <w:shd w:val="clear" w:color="auto" w:fill="auto"/>
        <w:rPr>
          <w:rFonts w:ascii="Arial" w:hAnsi="Arial" w:cs="Arial"/>
        </w:rPr>
      </w:pPr>
      <w:bookmarkStart w:id="23" w:name="bookmark26"/>
      <w:bookmarkStart w:id="24" w:name="bookmark27"/>
      <w:r>
        <w:rPr>
          <w:rFonts w:ascii="Arial" w:hAnsi="Arial" w:cs="Arial"/>
        </w:rPr>
        <w:t>Trvání a ukončení</w:t>
      </w:r>
      <w:r w:rsidR="00F26A7A" w:rsidRPr="00FB0002">
        <w:rPr>
          <w:rFonts w:ascii="Arial" w:hAnsi="Arial" w:cs="Arial"/>
        </w:rPr>
        <w:t xml:space="preserve"> smlouvy</w:t>
      </w:r>
      <w:bookmarkEnd w:id="23"/>
      <w:bookmarkEnd w:id="24"/>
    </w:p>
    <w:p w14:paraId="74B2D519" w14:textId="40BB50C9" w:rsidR="004D7704" w:rsidRDefault="009F49E2" w:rsidP="009C23E9">
      <w:pPr>
        <w:pStyle w:val="Zkladntext1"/>
        <w:numPr>
          <w:ilvl w:val="0"/>
          <w:numId w:val="16"/>
        </w:numPr>
        <w:shd w:val="clear" w:color="auto" w:fill="auto"/>
        <w:tabs>
          <w:tab w:val="left" w:pos="531"/>
        </w:tabs>
        <w:spacing w:after="120"/>
        <w:ind w:left="567" w:hanging="567"/>
        <w:jc w:val="both"/>
        <w:rPr>
          <w:rFonts w:ascii="Arial" w:hAnsi="Arial" w:cs="Arial"/>
        </w:rPr>
      </w:pPr>
      <w:r w:rsidRPr="00B32B46">
        <w:rPr>
          <w:rFonts w:ascii="Arial" w:hAnsi="Arial" w:cs="Arial"/>
          <w:color w:val="auto"/>
          <w:lang w:eastAsia="en-US"/>
        </w:rPr>
        <w:t>Tato Smlouva nabývá platnosti dnem podpisu oběma smluvními stranami. Účinnosti nabývá Smlouva dnem jejího uveřejnění v registru smluv dle zákona č. 340/2015 Sb., o zvláštních podmínkách účinnosti některých smluv, uveřejňování těchto smluv a o registru smluv. Uveřejnění této Smlouvy v registru smluv zajistí v zákonných termínech Objednatel.</w:t>
      </w:r>
      <w:r w:rsidR="004D7704">
        <w:rPr>
          <w:rFonts w:ascii="Arial" w:hAnsi="Arial" w:cs="Arial"/>
          <w:color w:val="auto"/>
          <w:lang w:eastAsia="en-US"/>
        </w:rPr>
        <w:t xml:space="preserve"> </w:t>
      </w:r>
    </w:p>
    <w:p w14:paraId="625E79C4" w14:textId="274E2594" w:rsidR="009C23E9" w:rsidRDefault="004D7704" w:rsidP="009C23E9">
      <w:pPr>
        <w:pStyle w:val="Zkladntext1"/>
        <w:numPr>
          <w:ilvl w:val="0"/>
          <w:numId w:val="16"/>
        </w:numPr>
        <w:shd w:val="clear" w:color="auto" w:fill="auto"/>
        <w:tabs>
          <w:tab w:val="left" w:pos="531"/>
        </w:tabs>
        <w:spacing w:after="120"/>
        <w:ind w:left="567" w:hanging="567"/>
        <w:jc w:val="both"/>
        <w:rPr>
          <w:rFonts w:ascii="Arial" w:hAnsi="Arial" w:cs="Arial"/>
        </w:rPr>
      </w:pPr>
      <w:r>
        <w:rPr>
          <w:rFonts w:ascii="Arial" w:hAnsi="Arial" w:cs="Arial"/>
          <w:color w:val="auto"/>
          <w:lang w:eastAsia="en-US"/>
        </w:rPr>
        <w:t xml:space="preserve">Tato Smlouva se </w:t>
      </w:r>
      <w:r w:rsidRPr="00FB0002">
        <w:rPr>
          <w:rFonts w:ascii="Arial" w:hAnsi="Arial" w:cs="Arial"/>
        </w:rPr>
        <w:t xml:space="preserve">uzavírá na dobu do </w:t>
      </w:r>
      <w:r w:rsidR="00D37B05">
        <w:rPr>
          <w:rFonts w:ascii="Arial" w:hAnsi="Arial" w:cs="Arial"/>
        </w:rPr>
        <w:t>dokončení provedení služeb Odborného poradenství dle odst. 2.2 této Smlouvy</w:t>
      </w:r>
      <w:r w:rsidRPr="00FB0002">
        <w:rPr>
          <w:rFonts w:ascii="Arial" w:hAnsi="Arial" w:cs="Arial"/>
        </w:rPr>
        <w:t>.</w:t>
      </w:r>
    </w:p>
    <w:p w14:paraId="4F2F4560" w14:textId="77777777" w:rsidR="009C23E9" w:rsidRDefault="00F26A7A" w:rsidP="009C23E9">
      <w:pPr>
        <w:pStyle w:val="Zkladntext1"/>
        <w:numPr>
          <w:ilvl w:val="0"/>
          <w:numId w:val="16"/>
        </w:numPr>
        <w:shd w:val="clear" w:color="auto" w:fill="auto"/>
        <w:tabs>
          <w:tab w:val="left" w:pos="531"/>
        </w:tabs>
        <w:spacing w:after="120"/>
        <w:ind w:left="567" w:hanging="567"/>
        <w:jc w:val="both"/>
        <w:rPr>
          <w:rFonts w:ascii="Arial" w:hAnsi="Arial" w:cs="Arial"/>
        </w:rPr>
      </w:pPr>
      <w:r w:rsidRPr="009C23E9">
        <w:rPr>
          <w:rFonts w:ascii="Arial" w:hAnsi="Arial" w:cs="Arial"/>
        </w:rPr>
        <w:t>Každá smluvní strana je oprávněna odstoupit od této Smlouvy pouze z důvodů stanovených touto Smlouvou.</w:t>
      </w:r>
    </w:p>
    <w:p w14:paraId="10014DBE" w14:textId="5FE0D3EE" w:rsidR="00FB5D2A" w:rsidRPr="009C23E9" w:rsidRDefault="00F26A7A" w:rsidP="009C23E9">
      <w:pPr>
        <w:pStyle w:val="Zkladntext1"/>
        <w:numPr>
          <w:ilvl w:val="0"/>
          <w:numId w:val="16"/>
        </w:numPr>
        <w:shd w:val="clear" w:color="auto" w:fill="auto"/>
        <w:tabs>
          <w:tab w:val="left" w:pos="531"/>
        </w:tabs>
        <w:spacing w:after="120"/>
        <w:ind w:left="567" w:hanging="567"/>
        <w:jc w:val="both"/>
        <w:rPr>
          <w:rFonts w:ascii="Arial" w:hAnsi="Arial" w:cs="Arial"/>
        </w:rPr>
      </w:pPr>
      <w:r w:rsidRPr="009C23E9">
        <w:rPr>
          <w:rFonts w:ascii="Arial" w:hAnsi="Arial" w:cs="Arial"/>
        </w:rPr>
        <w:t>Objednatel je oprávněn bez jakýchkoliv sankcí odstoupit od této Smlouvy v případě:</w:t>
      </w:r>
    </w:p>
    <w:p w14:paraId="19171714" w14:textId="11050110" w:rsidR="00D42AD9" w:rsidRDefault="00F26A7A" w:rsidP="00D42AD9">
      <w:pPr>
        <w:pStyle w:val="Zkladntext1"/>
        <w:numPr>
          <w:ilvl w:val="2"/>
          <w:numId w:val="25"/>
        </w:numPr>
        <w:shd w:val="clear" w:color="auto" w:fill="auto"/>
        <w:tabs>
          <w:tab w:val="left" w:pos="1419"/>
        </w:tabs>
        <w:spacing w:after="120"/>
        <w:ind w:left="1418"/>
        <w:jc w:val="both"/>
        <w:rPr>
          <w:rFonts w:ascii="Arial" w:hAnsi="Arial" w:cs="Arial"/>
        </w:rPr>
      </w:pPr>
      <w:r w:rsidRPr="00FB0002">
        <w:rPr>
          <w:rFonts w:ascii="Arial" w:hAnsi="Arial" w:cs="Arial"/>
        </w:rPr>
        <w:t>prodlení se splněním kterékoliv povinnosti dle této Smlouvy nebo Odborného poradenství či</w:t>
      </w:r>
      <w:r w:rsidR="002B0CDD">
        <w:rPr>
          <w:rFonts w:ascii="Arial" w:hAnsi="Arial" w:cs="Arial"/>
        </w:rPr>
        <w:t> </w:t>
      </w:r>
      <w:r w:rsidRPr="00FB0002">
        <w:rPr>
          <w:rFonts w:ascii="Arial" w:hAnsi="Arial" w:cs="Arial"/>
        </w:rPr>
        <w:t>dílčí činnosti Odborného poradenství po dobu delší než deset (10) pracovních dnů oproti termínu plnění stanovenému podle této Smlouvy, pokud Poskytovatel nezjedná nápravu ani v</w:t>
      </w:r>
      <w:r w:rsidR="002B0CDD">
        <w:rPr>
          <w:rFonts w:ascii="Arial" w:hAnsi="Arial" w:cs="Arial"/>
        </w:rPr>
        <w:t> </w:t>
      </w:r>
      <w:r w:rsidRPr="00FB0002">
        <w:rPr>
          <w:rFonts w:ascii="Arial" w:hAnsi="Arial" w:cs="Arial"/>
        </w:rPr>
        <w:t>dodatečné přiměřené lhůtě, kterou mu k tomu Objednatel poskytne v písemné výzvě ke</w:t>
      </w:r>
      <w:r w:rsidR="002B0CDD">
        <w:rPr>
          <w:rFonts w:ascii="Arial" w:hAnsi="Arial" w:cs="Arial"/>
        </w:rPr>
        <w:t> </w:t>
      </w:r>
      <w:r w:rsidRPr="00FB0002">
        <w:rPr>
          <w:rFonts w:ascii="Arial" w:hAnsi="Arial" w:cs="Arial"/>
        </w:rPr>
        <w:t>splnění povinnosti, přičemž tato lhůta nesmí být kratší než deset (10) pracovních dnů od</w:t>
      </w:r>
      <w:r w:rsidR="002B0CDD">
        <w:rPr>
          <w:rFonts w:ascii="Arial" w:hAnsi="Arial" w:cs="Arial"/>
        </w:rPr>
        <w:t> </w:t>
      </w:r>
      <w:r w:rsidRPr="00FB0002">
        <w:rPr>
          <w:rFonts w:ascii="Arial" w:hAnsi="Arial" w:cs="Arial"/>
        </w:rPr>
        <w:t>doručení takovéto výzvy;</w:t>
      </w:r>
    </w:p>
    <w:p w14:paraId="10014DC0" w14:textId="67E00B1C" w:rsidR="00FB5D2A" w:rsidRPr="00D42AD9" w:rsidRDefault="00F26A7A" w:rsidP="00D42AD9">
      <w:pPr>
        <w:pStyle w:val="Zkladntext1"/>
        <w:numPr>
          <w:ilvl w:val="2"/>
          <w:numId w:val="25"/>
        </w:numPr>
        <w:shd w:val="clear" w:color="auto" w:fill="auto"/>
        <w:tabs>
          <w:tab w:val="left" w:pos="1419"/>
        </w:tabs>
        <w:spacing w:after="120"/>
        <w:ind w:left="1418"/>
        <w:jc w:val="both"/>
        <w:rPr>
          <w:rFonts w:ascii="Arial" w:hAnsi="Arial" w:cs="Arial"/>
        </w:rPr>
      </w:pPr>
      <w:r w:rsidRPr="00D42AD9">
        <w:rPr>
          <w:rFonts w:ascii="Arial" w:hAnsi="Arial" w:cs="Arial"/>
        </w:rPr>
        <w:t>Poskytovatel opakovaně v průběhu jednoho kalendářního měsíce poskytne vadné plnění stejné činnosti Odborného poradenství nebo některou z činností Odborného poradenství neposkytne vůbec, byl-li povinen takovou činnost Odborného poradenství poskytnout;</w:t>
      </w:r>
    </w:p>
    <w:p w14:paraId="53868742" w14:textId="71A1B305" w:rsidR="009C23E9" w:rsidRDefault="00F26A7A" w:rsidP="009C23E9">
      <w:pPr>
        <w:pStyle w:val="Zkladntext1"/>
        <w:numPr>
          <w:ilvl w:val="0"/>
          <w:numId w:val="16"/>
        </w:numPr>
        <w:shd w:val="clear" w:color="auto" w:fill="auto"/>
        <w:tabs>
          <w:tab w:val="left" w:pos="531"/>
        </w:tabs>
        <w:spacing w:after="120"/>
        <w:ind w:left="567" w:hanging="567"/>
        <w:jc w:val="both"/>
        <w:rPr>
          <w:rFonts w:ascii="Arial" w:hAnsi="Arial" w:cs="Arial"/>
        </w:rPr>
      </w:pPr>
      <w:r w:rsidRPr="00FB0002">
        <w:rPr>
          <w:rFonts w:ascii="Arial" w:hAnsi="Arial" w:cs="Arial"/>
        </w:rPr>
        <w:t>Poskytovatel je oprávněn odstoupit od této Smlouvy v případě prodlení Objednatele se zaplacením jakékoliv splatné částky dle této Smlouvy po dobu delší než šedesát (60) dnů, pokud Objednatel nezjedná nápravu ani v dodatečné přiměřené lhůtě, kterou mu k tomu Poskytovatel poskytne v písemné výzvě ke</w:t>
      </w:r>
      <w:r w:rsidR="001D2375">
        <w:rPr>
          <w:rFonts w:ascii="Arial" w:hAnsi="Arial" w:cs="Arial"/>
        </w:rPr>
        <w:t> </w:t>
      </w:r>
      <w:r w:rsidRPr="00FB0002">
        <w:rPr>
          <w:rFonts w:ascii="Arial" w:hAnsi="Arial" w:cs="Arial"/>
        </w:rPr>
        <w:t>splnění povinnosti, přičemž tato lhůta nesmí být kratší než třicet (30) dnů od doručení takovéto výzvy. Poskytovatel je oprávněn od smlouvy odstoupit i v případě, že dojde k zásadnímu pochybení, které může vést k udělení sankce ze strany poskytovatele dotace, jak je uvedeno v odst. 10.2 této Smlouvy.</w:t>
      </w:r>
    </w:p>
    <w:p w14:paraId="26D2BFA3" w14:textId="77777777" w:rsidR="009C23E9" w:rsidRDefault="00F26A7A" w:rsidP="009C23E9">
      <w:pPr>
        <w:pStyle w:val="Zkladntext1"/>
        <w:numPr>
          <w:ilvl w:val="0"/>
          <w:numId w:val="16"/>
        </w:numPr>
        <w:shd w:val="clear" w:color="auto" w:fill="auto"/>
        <w:tabs>
          <w:tab w:val="left" w:pos="531"/>
        </w:tabs>
        <w:spacing w:after="120"/>
        <w:ind w:left="567" w:hanging="567"/>
        <w:jc w:val="both"/>
        <w:rPr>
          <w:rFonts w:ascii="Arial" w:hAnsi="Arial" w:cs="Arial"/>
        </w:rPr>
      </w:pPr>
      <w:r w:rsidRPr="009C23E9">
        <w:rPr>
          <w:rFonts w:ascii="Arial" w:hAnsi="Arial" w:cs="Arial"/>
        </w:rPr>
        <w:t>Účinky odstoupení od Smlouvy nastávají dnem doručení písemného oznámení o odstoupení druhé smluvní straně.</w:t>
      </w:r>
    </w:p>
    <w:p w14:paraId="19571103" w14:textId="77777777" w:rsidR="009C23E9" w:rsidRDefault="00F26A7A" w:rsidP="009C23E9">
      <w:pPr>
        <w:pStyle w:val="Zkladntext1"/>
        <w:numPr>
          <w:ilvl w:val="0"/>
          <w:numId w:val="16"/>
        </w:numPr>
        <w:shd w:val="clear" w:color="auto" w:fill="auto"/>
        <w:tabs>
          <w:tab w:val="left" w:pos="531"/>
        </w:tabs>
        <w:spacing w:after="120"/>
        <w:ind w:left="567" w:hanging="567"/>
        <w:jc w:val="both"/>
        <w:rPr>
          <w:rFonts w:ascii="Arial" w:hAnsi="Arial" w:cs="Arial"/>
        </w:rPr>
      </w:pPr>
      <w:r w:rsidRPr="009C23E9">
        <w:rPr>
          <w:rFonts w:ascii="Arial" w:hAnsi="Arial" w:cs="Arial"/>
        </w:rPr>
        <w:t xml:space="preserve">Objednatel je oprávněn tuto Smlouvu písemně vypovědět bez udání důvodů, a to s výpovědní dobou tří </w:t>
      </w:r>
      <w:r w:rsidRPr="009C23E9">
        <w:rPr>
          <w:rFonts w:ascii="Arial" w:hAnsi="Arial" w:cs="Arial"/>
        </w:rPr>
        <w:lastRenderedPageBreak/>
        <w:t>(3) měsíců, jejíž běh začíná 1. dnem měsíce následujícího po doručení písemné výpovědi Poskytovateli.</w:t>
      </w:r>
    </w:p>
    <w:p w14:paraId="38795759" w14:textId="141AB267" w:rsidR="009C23E9" w:rsidRDefault="00F26A7A" w:rsidP="009C23E9">
      <w:pPr>
        <w:pStyle w:val="Zkladntext1"/>
        <w:numPr>
          <w:ilvl w:val="0"/>
          <w:numId w:val="16"/>
        </w:numPr>
        <w:shd w:val="clear" w:color="auto" w:fill="auto"/>
        <w:tabs>
          <w:tab w:val="left" w:pos="531"/>
        </w:tabs>
        <w:spacing w:after="120"/>
        <w:ind w:left="567" w:hanging="567"/>
        <w:jc w:val="both"/>
        <w:rPr>
          <w:rFonts w:ascii="Arial" w:hAnsi="Arial" w:cs="Arial"/>
        </w:rPr>
      </w:pPr>
      <w:r w:rsidRPr="009C23E9">
        <w:rPr>
          <w:rFonts w:ascii="Arial" w:hAnsi="Arial" w:cs="Arial"/>
        </w:rPr>
        <w:t>V případě výpovědi Smlouvy má Objednatel právo rozhodnout, zda si rozpracované plnění ponechá. V</w:t>
      </w:r>
      <w:r w:rsidR="001D2375">
        <w:rPr>
          <w:rFonts w:ascii="Arial" w:hAnsi="Arial" w:cs="Arial"/>
        </w:rPr>
        <w:t> </w:t>
      </w:r>
      <w:r w:rsidRPr="009C23E9">
        <w:rPr>
          <w:rFonts w:ascii="Arial" w:hAnsi="Arial" w:cs="Arial"/>
        </w:rPr>
        <w:t>případě, že si Objednatel rozpracované plnění ponechá, náleží Poskytovateli cena, na kterou má nárok podle Smlouvy, ponížená o to, co Poskytovatel ušetřil neprovedením plnění dle Smlouvy v plném rozsahu. V případě, že Objednatel nebude mít zájem ponechat si rozpracované plnění, má Poskytovatel nárok na náhradu účelně vynaložených nákladů na provedené plnění dle Smlouvy až do doby doručení výpovědi Smlouvy.</w:t>
      </w:r>
    </w:p>
    <w:p w14:paraId="10014DC5" w14:textId="1AAEA193" w:rsidR="00FB5D2A" w:rsidRPr="009C23E9" w:rsidRDefault="00F26A7A" w:rsidP="009C23E9">
      <w:pPr>
        <w:pStyle w:val="Zkladntext1"/>
        <w:numPr>
          <w:ilvl w:val="0"/>
          <w:numId w:val="16"/>
        </w:numPr>
        <w:shd w:val="clear" w:color="auto" w:fill="auto"/>
        <w:tabs>
          <w:tab w:val="left" w:pos="531"/>
        </w:tabs>
        <w:spacing w:after="120"/>
        <w:ind w:left="567" w:hanging="567"/>
        <w:jc w:val="both"/>
        <w:rPr>
          <w:rFonts w:ascii="Arial" w:hAnsi="Arial" w:cs="Arial"/>
        </w:rPr>
      </w:pPr>
      <w:r w:rsidRPr="009C23E9">
        <w:rPr>
          <w:rFonts w:ascii="Arial" w:hAnsi="Arial" w:cs="Arial"/>
        </w:rPr>
        <w:t>Zánikem účinnosti této Smlouvy není dotčeno vzájemné plnění, pokud bylo řádně poskytnuto dle této Smlouvy před účinností odstoupení, ani práva a nároky z takových plnění vyplývající.</w:t>
      </w:r>
    </w:p>
    <w:p w14:paraId="10014DC6" w14:textId="77777777" w:rsidR="00FB5D2A" w:rsidRPr="00FB0002" w:rsidRDefault="00F26A7A" w:rsidP="009C23E9">
      <w:pPr>
        <w:pStyle w:val="Zkladntext1"/>
        <w:shd w:val="clear" w:color="auto" w:fill="auto"/>
        <w:spacing w:before="240"/>
        <w:jc w:val="center"/>
        <w:rPr>
          <w:rFonts w:ascii="Arial" w:hAnsi="Arial" w:cs="Arial"/>
        </w:rPr>
      </w:pPr>
      <w:r w:rsidRPr="00FB0002">
        <w:rPr>
          <w:rFonts w:ascii="Arial" w:hAnsi="Arial" w:cs="Arial"/>
          <w:b/>
          <w:bCs/>
        </w:rPr>
        <w:t>12.</w:t>
      </w:r>
    </w:p>
    <w:p w14:paraId="10014DC7" w14:textId="77777777" w:rsidR="00FB5D2A" w:rsidRPr="00FB0002" w:rsidRDefault="00F26A7A">
      <w:pPr>
        <w:pStyle w:val="Nadpis20"/>
        <w:keepNext/>
        <w:keepLines/>
        <w:shd w:val="clear" w:color="auto" w:fill="auto"/>
        <w:rPr>
          <w:rFonts w:ascii="Arial" w:hAnsi="Arial" w:cs="Arial"/>
        </w:rPr>
      </w:pPr>
      <w:bookmarkStart w:id="25" w:name="bookmark28"/>
      <w:bookmarkStart w:id="26" w:name="bookmark29"/>
      <w:r w:rsidRPr="00FB0002">
        <w:rPr>
          <w:rFonts w:ascii="Arial" w:hAnsi="Arial" w:cs="Arial"/>
        </w:rPr>
        <w:t>Závěrečná ustanovení</w:t>
      </w:r>
      <w:bookmarkEnd w:id="25"/>
      <w:bookmarkEnd w:id="26"/>
    </w:p>
    <w:p w14:paraId="10014DC8" w14:textId="1D3358D0" w:rsidR="00FB5D2A" w:rsidRPr="00FB0002" w:rsidRDefault="00F26A7A" w:rsidP="00C13506">
      <w:pPr>
        <w:pStyle w:val="Zkladntext1"/>
        <w:numPr>
          <w:ilvl w:val="0"/>
          <w:numId w:val="18"/>
        </w:numPr>
        <w:shd w:val="clear" w:color="auto" w:fill="auto"/>
        <w:tabs>
          <w:tab w:val="left" w:pos="571"/>
        </w:tabs>
        <w:spacing w:after="120"/>
        <w:ind w:left="567" w:hanging="567"/>
        <w:jc w:val="both"/>
        <w:rPr>
          <w:rFonts w:ascii="Arial" w:hAnsi="Arial" w:cs="Arial"/>
        </w:rPr>
      </w:pPr>
      <w:r w:rsidRPr="00FB0002">
        <w:rPr>
          <w:rFonts w:ascii="Arial" w:hAnsi="Arial" w:cs="Arial"/>
        </w:rPr>
        <w:t>Tato Smlouva představuje úplnou dohodu smluvních stran o předmětu této Smlouvy. Tuto Smlouvu je</w:t>
      </w:r>
      <w:r w:rsidR="001D2375">
        <w:rPr>
          <w:rFonts w:ascii="Arial" w:hAnsi="Arial" w:cs="Arial"/>
        </w:rPr>
        <w:t> </w:t>
      </w:r>
      <w:r w:rsidRPr="00FB0002">
        <w:rPr>
          <w:rFonts w:ascii="Arial" w:hAnsi="Arial" w:cs="Arial"/>
        </w:rPr>
        <w:t>možné měnit pouze písemnou dohodou smluvních stran ve formě číslovaných dodatků této Smlouvy uzavřených v souladu s příslušnými právními předpisy a podepsaných osobami oprávněnými jednat jménem smluvních stran.</w:t>
      </w:r>
    </w:p>
    <w:p w14:paraId="10014DC9" w14:textId="7AAFE173" w:rsidR="00FB5D2A" w:rsidRPr="00FB0002" w:rsidRDefault="00F26A7A" w:rsidP="00C13506">
      <w:pPr>
        <w:pStyle w:val="Zkladntext1"/>
        <w:numPr>
          <w:ilvl w:val="0"/>
          <w:numId w:val="18"/>
        </w:numPr>
        <w:shd w:val="clear" w:color="auto" w:fill="auto"/>
        <w:tabs>
          <w:tab w:val="left" w:pos="571"/>
        </w:tabs>
        <w:spacing w:after="120"/>
        <w:ind w:left="567" w:hanging="567"/>
        <w:jc w:val="both"/>
        <w:rPr>
          <w:rFonts w:ascii="Arial" w:hAnsi="Arial" w:cs="Arial"/>
        </w:rPr>
      </w:pPr>
      <w:r w:rsidRPr="00FB0002">
        <w:rPr>
          <w:rFonts w:ascii="Arial" w:hAnsi="Arial" w:cs="Arial"/>
        </w:rPr>
        <w:t>Veškerá práva a povinnosti vyplývající z této Smlouvy přecházejí, pokud to povaha těchto práv a</w:t>
      </w:r>
      <w:r w:rsidR="00086D8F">
        <w:rPr>
          <w:rFonts w:ascii="Arial" w:hAnsi="Arial" w:cs="Arial"/>
        </w:rPr>
        <w:t> </w:t>
      </w:r>
      <w:r w:rsidRPr="00FB0002">
        <w:rPr>
          <w:rFonts w:ascii="Arial" w:hAnsi="Arial" w:cs="Arial"/>
        </w:rPr>
        <w:t>povinností nevylučuje, na právní nástupce smluvních stran.</w:t>
      </w:r>
    </w:p>
    <w:p w14:paraId="10014DCA" w14:textId="77777777" w:rsidR="00FB5D2A" w:rsidRPr="00FB0002" w:rsidRDefault="00F26A7A" w:rsidP="00C13506">
      <w:pPr>
        <w:pStyle w:val="Zkladntext1"/>
        <w:numPr>
          <w:ilvl w:val="0"/>
          <w:numId w:val="18"/>
        </w:numPr>
        <w:shd w:val="clear" w:color="auto" w:fill="auto"/>
        <w:tabs>
          <w:tab w:val="left" w:pos="571"/>
        </w:tabs>
        <w:spacing w:after="120"/>
        <w:ind w:left="567" w:hanging="567"/>
        <w:jc w:val="both"/>
        <w:rPr>
          <w:rFonts w:ascii="Arial" w:hAnsi="Arial" w:cs="Arial"/>
        </w:rPr>
      </w:pPr>
      <w:r w:rsidRPr="00FB0002">
        <w:rPr>
          <w:rFonts w:ascii="Arial" w:hAnsi="Arial" w:cs="Arial"/>
        </w:rPr>
        <w:t>Pokud by se kterékoliv ustanovení této Smlouvy ukázalo být neplatným nebo nevynutitelným nebo se jím stalo po uzavření této Smlouvy, pak tato skutečnost nepůsobí neplatnost ani nevynutitelnost ostatních ustanovení této Smlouvy, nevyplývá-li z donucovacích ustanovení právních předpisů jinak. Smluvní strany se zavazují takové neplatné či nevynutitelné ustanovení nahradit platným vynutitelným ustanovením, které je svým obsahem nejbližší účelu neplatného či nevynutitelného ustanovení.</w:t>
      </w:r>
    </w:p>
    <w:p w14:paraId="4AFB46B5" w14:textId="1BA4B7AF" w:rsidR="00B32B46" w:rsidRPr="009F49E2" w:rsidRDefault="00F26A7A" w:rsidP="009F49E2">
      <w:pPr>
        <w:pStyle w:val="Zkladntext1"/>
        <w:numPr>
          <w:ilvl w:val="0"/>
          <w:numId w:val="18"/>
        </w:numPr>
        <w:shd w:val="clear" w:color="auto" w:fill="auto"/>
        <w:tabs>
          <w:tab w:val="left" w:pos="571"/>
        </w:tabs>
        <w:spacing w:after="120"/>
        <w:ind w:left="567" w:hanging="567"/>
        <w:jc w:val="both"/>
        <w:rPr>
          <w:rFonts w:ascii="Arial" w:hAnsi="Arial" w:cs="Arial"/>
        </w:rPr>
      </w:pPr>
      <w:r w:rsidRPr="00FB0002">
        <w:rPr>
          <w:rFonts w:ascii="Arial" w:hAnsi="Arial" w:cs="Arial"/>
        </w:rPr>
        <w:t>Smluvní strany výslovně prohlašují, že základní podmínky této Smlouvy jsou výsledkem jednání smluvních stran a každá ze smluvních stran měla příležitost ovlivnit obsah základních podmínek této Smlouvy.</w:t>
      </w:r>
    </w:p>
    <w:p w14:paraId="10014DCE" w14:textId="77777777" w:rsidR="00FB5D2A" w:rsidRPr="00FB0002" w:rsidRDefault="00F26A7A" w:rsidP="00C13506">
      <w:pPr>
        <w:pStyle w:val="Zkladntext1"/>
        <w:numPr>
          <w:ilvl w:val="0"/>
          <w:numId w:val="19"/>
        </w:numPr>
        <w:shd w:val="clear" w:color="auto" w:fill="auto"/>
        <w:tabs>
          <w:tab w:val="left" w:pos="571"/>
        </w:tabs>
        <w:spacing w:after="120"/>
        <w:ind w:left="567" w:hanging="567"/>
        <w:jc w:val="both"/>
        <w:rPr>
          <w:rFonts w:ascii="Arial" w:hAnsi="Arial" w:cs="Arial"/>
        </w:rPr>
      </w:pPr>
      <w:r w:rsidRPr="00FB0002">
        <w:rPr>
          <w:rFonts w:ascii="Arial" w:hAnsi="Arial" w:cs="Arial"/>
        </w:rPr>
        <w:t>Nedílnou součást Smlouvy tvoří tyto přílohy:</w:t>
      </w:r>
    </w:p>
    <w:p w14:paraId="10014DCF" w14:textId="77777777" w:rsidR="00FB5D2A" w:rsidRPr="00C13506" w:rsidRDefault="00F26A7A" w:rsidP="00C13506">
      <w:pPr>
        <w:pStyle w:val="Zkladntext1"/>
        <w:shd w:val="clear" w:color="auto" w:fill="auto"/>
        <w:spacing w:after="120"/>
        <w:ind w:left="709"/>
        <w:jc w:val="both"/>
        <w:rPr>
          <w:rFonts w:ascii="Arial" w:hAnsi="Arial" w:cs="Arial"/>
          <w:i/>
          <w:iCs/>
        </w:rPr>
      </w:pPr>
      <w:r w:rsidRPr="00C13506">
        <w:rPr>
          <w:rFonts w:ascii="Arial" w:hAnsi="Arial" w:cs="Arial"/>
          <w:i/>
          <w:iCs/>
        </w:rPr>
        <w:t>Příloha č. 1: Oprávněné osoby</w:t>
      </w:r>
    </w:p>
    <w:p w14:paraId="35589EA9" w14:textId="77777777" w:rsidR="00C13506" w:rsidRDefault="00F26A7A" w:rsidP="00C13506">
      <w:pPr>
        <w:pStyle w:val="Zkladntext1"/>
        <w:numPr>
          <w:ilvl w:val="0"/>
          <w:numId w:val="19"/>
        </w:numPr>
        <w:shd w:val="clear" w:color="auto" w:fill="auto"/>
        <w:tabs>
          <w:tab w:val="left" w:pos="571"/>
        </w:tabs>
        <w:spacing w:after="120"/>
        <w:jc w:val="both"/>
        <w:rPr>
          <w:rFonts w:ascii="Arial" w:hAnsi="Arial" w:cs="Arial"/>
        </w:rPr>
      </w:pPr>
      <w:r w:rsidRPr="00FB0002">
        <w:rPr>
          <w:rFonts w:ascii="Arial" w:hAnsi="Arial" w:cs="Arial"/>
        </w:rPr>
        <w:t xml:space="preserve">Tato Smlouva je </w:t>
      </w:r>
      <w:r w:rsidR="00C13506">
        <w:rPr>
          <w:rFonts w:ascii="Arial" w:hAnsi="Arial" w:cs="Arial"/>
        </w:rPr>
        <w:t>uzavřena a podepsána elektronicky.</w:t>
      </w:r>
    </w:p>
    <w:p w14:paraId="76B5523D" w14:textId="4ACDE9BB" w:rsidR="0085673C" w:rsidRPr="00506A26" w:rsidRDefault="00F26A7A" w:rsidP="0085673C">
      <w:pPr>
        <w:pStyle w:val="Zkladntext1"/>
        <w:numPr>
          <w:ilvl w:val="0"/>
          <w:numId w:val="19"/>
        </w:numPr>
        <w:shd w:val="clear" w:color="auto" w:fill="auto"/>
        <w:tabs>
          <w:tab w:val="left" w:pos="571"/>
        </w:tabs>
        <w:spacing w:after="120"/>
        <w:ind w:left="567" w:hanging="567"/>
        <w:jc w:val="both"/>
        <w:rPr>
          <w:rFonts w:ascii="Arial" w:hAnsi="Arial" w:cs="Arial"/>
        </w:rPr>
      </w:pPr>
      <w:r w:rsidRPr="00FB0002">
        <w:rPr>
          <w:rFonts w:ascii="Arial" w:hAnsi="Arial" w:cs="Arial"/>
        </w:rPr>
        <w:t>Smluvní strany prohlašují, že si tuto Smlouvu přečetly, že s jejím obsahem souhlasí a na důkaz toho</w:t>
      </w:r>
      <w:r w:rsidR="004D1BAA">
        <w:rPr>
          <w:rFonts w:ascii="Arial" w:hAnsi="Arial" w:cs="Arial"/>
        </w:rPr>
        <w:t> </w:t>
      </w:r>
      <w:r w:rsidRPr="00FB0002">
        <w:rPr>
          <w:rFonts w:ascii="Arial" w:hAnsi="Arial" w:cs="Arial"/>
        </w:rPr>
        <w:t>k</w:t>
      </w:r>
      <w:r w:rsidR="004D1BAA">
        <w:rPr>
          <w:rFonts w:ascii="Arial" w:hAnsi="Arial" w:cs="Arial"/>
        </w:rPr>
        <w:t> </w:t>
      </w:r>
      <w:r w:rsidRPr="00FB0002">
        <w:rPr>
          <w:rFonts w:ascii="Arial" w:hAnsi="Arial" w:cs="Arial"/>
        </w:rPr>
        <w:t>ní</w:t>
      </w:r>
      <w:r w:rsidR="004D1BAA">
        <w:rPr>
          <w:rFonts w:ascii="Arial" w:hAnsi="Arial" w:cs="Arial"/>
        </w:rPr>
        <w:t> </w:t>
      </w:r>
      <w:r w:rsidRPr="00FB0002">
        <w:rPr>
          <w:rFonts w:ascii="Arial" w:hAnsi="Arial" w:cs="Arial"/>
        </w:rPr>
        <w:t>připojují svoje podpisy.</w:t>
      </w:r>
    </w:p>
    <w:tbl>
      <w:tblPr>
        <w:tblW w:w="0" w:type="auto"/>
        <w:tblLook w:val="04A0" w:firstRow="1" w:lastRow="0" w:firstColumn="1" w:lastColumn="0" w:noHBand="0" w:noVBand="1"/>
      </w:tblPr>
      <w:tblGrid>
        <w:gridCol w:w="4077"/>
        <w:gridCol w:w="709"/>
        <w:gridCol w:w="4425"/>
      </w:tblGrid>
      <w:tr w:rsidR="0085673C" w:rsidRPr="00004F13" w14:paraId="5F9AD630" w14:textId="77777777" w:rsidTr="00F44844">
        <w:trPr>
          <w:trHeight w:val="1646"/>
        </w:trPr>
        <w:tc>
          <w:tcPr>
            <w:tcW w:w="4077" w:type="dxa"/>
            <w:shd w:val="clear" w:color="auto" w:fill="auto"/>
          </w:tcPr>
          <w:p w14:paraId="710924F4" w14:textId="6FC9BB17" w:rsidR="0085673C" w:rsidRPr="00004F13" w:rsidRDefault="0085673C" w:rsidP="00F44844">
            <w:pPr>
              <w:spacing w:line="276" w:lineRule="auto"/>
              <w:rPr>
                <w:rFonts w:ascii="Arial" w:hAnsi="Arial" w:cs="Arial"/>
                <w:b/>
                <w:sz w:val="20"/>
                <w:szCs w:val="20"/>
              </w:rPr>
            </w:pPr>
            <w:r w:rsidRPr="00004F13">
              <w:rPr>
                <w:rFonts w:ascii="Arial" w:hAnsi="Arial" w:cs="Arial"/>
                <w:bCs/>
                <w:sz w:val="20"/>
                <w:szCs w:val="20"/>
              </w:rPr>
              <w:t xml:space="preserve">Za </w:t>
            </w:r>
            <w:r w:rsidRPr="00004F13">
              <w:rPr>
                <w:rFonts w:ascii="Arial" w:hAnsi="Arial" w:cs="Arial"/>
                <w:b/>
                <w:bCs/>
                <w:sz w:val="20"/>
                <w:szCs w:val="20"/>
              </w:rPr>
              <w:t>Objednatele</w:t>
            </w:r>
            <w:r w:rsidRPr="00004F13">
              <w:rPr>
                <w:rFonts w:ascii="Arial" w:hAnsi="Arial" w:cs="Arial"/>
                <w:sz w:val="20"/>
                <w:szCs w:val="20"/>
              </w:rPr>
              <w:t>:</w:t>
            </w:r>
          </w:p>
          <w:p w14:paraId="06DBA7FE" w14:textId="77777777" w:rsidR="0085673C" w:rsidRPr="00004F13" w:rsidRDefault="0085673C" w:rsidP="00F44844">
            <w:pPr>
              <w:spacing w:line="276" w:lineRule="auto"/>
              <w:rPr>
                <w:rFonts w:ascii="Arial" w:hAnsi="Arial" w:cs="Arial"/>
                <w:sz w:val="20"/>
                <w:szCs w:val="20"/>
              </w:rPr>
            </w:pPr>
          </w:p>
          <w:p w14:paraId="33C87EC9" w14:textId="6CF8D215" w:rsidR="0085673C" w:rsidRPr="00004F13" w:rsidRDefault="0085673C" w:rsidP="00F44844">
            <w:pPr>
              <w:spacing w:line="276" w:lineRule="auto"/>
              <w:rPr>
                <w:rFonts w:ascii="Arial" w:hAnsi="Arial" w:cs="Arial"/>
                <w:sz w:val="20"/>
                <w:szCs w:val="20"/>
              </w:rPr>
            </w:pPr>
            <w:r w:rsidRPr="00004F13">
              <w:rPr>
                <w:rFonts w:ascii="Arial" w:hAnsi="Arial" w:cs="Arial"/>
                <w:sz w:val="20"/>
                <w:szCs w:val="20"/>
              </w:rPr>
              <w:t>V </w:t>
            </w:r>
            <w:r w:rsidR="00A54CF0">
              <w:rPr>
                <w:rFonts w:ascii="Arial" w:hAnsi="Arial" w:cs="Arial"/>
                <w:sz w:val="20"/>
                <w:szCs w:val="20"/>
              </w:rPr>
              <w:t>Praze</w:t>
            </w:r>
            <w:r w:rsidRPr="00004F13">
              <w:rPr>
                <w:rFonts w:ascii="Arial" w:hAnsi="Arial" w:cs="Arial"/>
                <w:sz w:val="20"/>
                <w:szCs w:val="20"/>
              </w:rPr>
              <w:t xml:space="preserve"> dne </w:t>
            </w:r>
            <w:proofErr w:type="gramStart"/>
            <w:r w:rsidR="0036538B">
              <w:rPr>
                <w:rFonts w:ascii="Arial" w:hAnsi="Arial" w:cs="Arial"/>
                <w:sz w:val="20"/>
                <w:szCs w:val="20"/>
              </w:rPr>
              <w:t>7.3.2025</w:t>
            </w:r>
            <w:proofErr w:type="gramEnd"/>
          </w:p>
          <w:p w14:paraId="2DB4B1BF" w14:textId="77777777" w:rsidR="0085673C" w:rsidRPr="00004F13" w:rsidRDefault="0085673C" w:rsidP="00F44844">
            <w:pPr>
              <w:spacing w:line="276" w:lineRule="auto"/>
              <w:rPr>
                <w:rFonts w:ascii="Arial" w:hAnsi="Arial" w:cs="Arial"/>
                <w:sz w:val="20"/>
                <w:szCs w:val="20"/>
              </w:rPr>
            </w:pPr>
          </w:p>
          <w:p w14:paraId="0813C63B" w14:textId="77777777" w:rsidR="0085673C" w:rsidRPr="00004F13" w:rsidRDefault="0085673C" w:rsidP="00F44844">
            <w:pPr>
              <w:spacing w:line="276" w:lineRule="auto"/>
              <w:rPr>
                <w:rFonts w:ascii="Arial" w:hAnsi="Arial" w:cs="Arial"/>
                <w:sz w:val="20"/>
                <w:szCs w:val="20"/>
              </w:rPr>
            </w:pPr>
          </w:p>
          <w:p w14:paraId="79A870BD" w14:textId="77777777" w:rsidR="0085673C" w:rsidRPr="00004F13" w:rsidRDefault="0085673C" w:rsidP="00F44844">
            <w:pPr>
              <w:spacing w:line="276" w:lineRule="auto"/>
              <w:rPr>
                <w:rFonts w:ascii="Arial" w:hAnsi="Arial" w:cs="Arial"/>
                <w:sz w:val="20"/>
                <w:szCs w:val="20"/>
              </w:rPr>
            </w:pPr>
          </w:p>
          <w:p w14:paraId="4DFA026A" w14:textId="77777777" w:rsidR="0085673C" w:rsidRPr="00004F13" w:rsidRDefault="0085673C" w:rsidP="00F44844">
            <w:pPr>
              <w:spacing w:line="276" w:lineRule="auto"/>
              <w:rPr>
                <w:rFonts w:ascii="Arial" w:hAnsi="Arial" w:cs="Arial"/>
                <w:sz w:val="20"/>
                <w:szCs w:val="20"/>
              </w:rPr>
            </w:pPr>
            <w:r w:rsidRPr="00004F13">
              <w:rPr>
                <w:rFonts w:ascii="Arial" w:hAnsi="Arial" w:cs="Arial"/>
                <w:sz w:val="20"/>
                <w:szCs w:val="20"/>
              </w:rPr>
              <w:t>__________________________________</w:t>
            </w:r>
          </w:p>
          <w:p w14:paraId="0B3B6AD0" w14:textId="47C8DBA8" w:rsidR="0085673C" w:rsidRPr="00004F13" w:rsidRDefault="00931C3C" w:rsidP="00F44844">
            <w:pPr>
              <w:spacing w:line="276" w:lineRule="auto"/>
              <w:rPr>
                <w:rFonts w:ascii="Arial" w:hAnsi="Arial" w:cs="Arial"/>
                <w:bCs/>
                <w:sz w:val="20"/>
                <w:szCs w:val="20"/>
              </w:rPr>
            </w:pPr>
            <w:r>
              <w:rPr>
                <w:rFonts w:ascii="Arial" w:hAnsi="Arial" w:cs="Arial"/>
                <w:bCs/>
                <w:sz w:val="20"/>
                <w:szCs w:val="20"/>
              </w:rPr>
              <w:t>Mgr. Martin Hrubčík, MBA</w:t>
            </w:r>
          </w:p>
          <w:p w14:paraId="017D59ED" w14:textId="24883109" w:rsidR="0085673C" w:rsidRPr="00004F13" w:rsidRDefault="00931C3C" w:rsidP="00F44844">
            <w:pPr>
              <w:spacing w:line="276" w:lineRule="auto"/>
              <w:rPr>
                <w:rFonts w:ascii="Arial" w:hAnsi="Arial" w:cs="Arial"/>
                <w:bCs/>
                <w:sz w:val="20"/>
                <w:szCs w:val="20"/>
              </w:rPr>
            </w:pPr>
            <w:r>
              <w:rPr>
                <w:rFonts w:ascii="Arial" w:hAnsi="Arial" w:cs="Arial"/>
                <w:bCs/>
                <w:sz w:val="20"/>
                <w:szCs w:val="20"/>
              </w:rPr>
              <w:t>tajemník MČ Praha 19</w:t>
            </w:r>
          </w:p>
        </w:tc>
        <w:tc>
          <w:tcPr>
            <w:tcW w:w="709" w:type="dxa"/>
            <w:shd w:val="clear" w:color="auto" w:fill="auto"/>
          </w:tcPr>
          <w:p w14:paraId="40EF7A97" w14:textId="77777777" w:rsidR="0085673C" w:rsidRPr="00004F13" w:rsidRDefault="0085673C" w:rsidP="00F44844">
            <w:pPr>
              <w:spacing w:line="276" w:lineRule="auto"/>
              <w:rPr>
                <w:rFonts w:ascii="Arial" w:hAnsi="Arial" w:cs="Arial"/>
                <w:sz w:val="20"/>
                <w:szCs w:val="20"/>
              </w:rPr>
            </w:pPr>
          </w:p>
        </w:tc>
        <w:tc>
          <w:tcPr>
            <w:tcW w:w="4425" w:type="dxa"/>
            <w:shd w:val="clear" w:color="auto" w:fill="auto"/>
          </w:tcPr>
          <w:p w14:paraId="3E3ED41D" w14:textId="3E953848" w:rsidR="0085673C" w:rsidRPr="00004F13" w:rsidRDefault="0085673C" w:rsidP="00F44844">
            <w:pPr>
              <w:spacing w:line="276" w:lineRule="auto"/>
              <w:rPr>
                <w:rFonts w:ascii="Arial" w:hAnsi="Arial" w:cs="Arial"/>
                <w:sz w:val="20"/>
                <w:szCs w:val="20"/>
              </w:rPr>
            </w:pPr>
            <w:r w:rsidRPr="00004F13">
              <w:rPr>
                <w:rFonts w:ascii="Arial" w:hAnsi="Arial" w:cs="Arial"/>
                <w:bCs/>
                <w:sz w:val="20"/>
                <w:szCs w:val="20"/>
              </w:rPr>
              <w:t xml:space="preserve">Za </w:t>
            </w:r>
            <w:r w:rsidRPr="00004F13">
              <w:rPr>
                <w:rFonts w:ascii="Arial" w:hAnsi="Arial" w:cs="Arial"/>
                <w:b/>
                <w:bCs/>
                <w:sz w:val="20"/>
                <w:szCs w:val="20"/>
              </w:rPr>
              <w:t>Poskytovatele</w:t>
            </w:r>
            <w:r w:rsidRPr="00004F13">
              <w:rPr>
                <w:rFonts w:ascii="Arial" w:hAnsi="Arial" w:cs="Arial"/>
                <w:sz w:val="20"/>
                <w:szCs w:val="20"/>
              </w:rPr>
              <w:t>:</w:t>
            </w:r>
          </w:p>
          <w:p w14:paraId="0B5C3900" w14:textId="77777777" w:rsidR="0085673C" w:rsidRPr="00004F13" w:rsidRDefault="0085673C" w:rsidP="00F44844">
            <w:pPr>
              <w:spacing w:line="276" w:lineRule="auto"/>
              <w:rPr>
                <w:rFonts w:ascii="Arial" w:hAnsi="Arial" w:cs="Arial"/>
                <w:sz w:val="20"/>
                <w:szCs w:val="20"/>
              </w:rPr>
            </w:pPr>
          </w:p>
          <w:p w14:paraId="6C036E05" w14:textId="025DB9CA" w:rsidR="0085673C" w:rsidRPr="00004F13" w:rsidRDefault="0085673C" w:rsidP="00F44844">
            <w:pPr>
              <w:spacing w:line="276" w:lineRule="auto"/>
              <w:rPr>
                <w:rFonts w:ascii="Arial" w:hAnsi="Arial" w:cs="Arial"/>
                <w:b/>
                <w:sz w:val="20"/>
                <w:szCs w:val="20"/>
              </w:rPr>
            </w:pPr>
            <w:r w:rsidRPr="00004F13">
              <w:rPr>
                <w:rFonts w:ascii="Arial" w:hAnsi="Arial" w:cs="Arial"/>
                <w:sz w:val="20"/>
                <w:szCs w:val="20"/>
              </w:rPr>
              <w:t>V </w:t>
            </w:r>
            <w:r w:rsidR="00DC344D">
              <w:rPr>
                <w:rFonts w:ascii="Arial" w:hAnsi="Arial" w:cs="Arial"/>
                <w:sz w:val="20"/>
                <w:szCs w:val="20"/>
              </w:rPr>
              <w:t>Praze</w:t>
            </w:r>
            <w:r w:rsidRPr="00004F13">
              <w:rPr>
                <w:rFonts w:ascii="Arial" w:hAnsi="Arial" w:cs="Arial"/>
                <w:sz w:val="20"/>
                <w:szCs w:val="20"/>
              </w:rPr>
              <w:t xml:space="preserve"> dne </w:t>
            </w:r>
            <w:proofErr w:type="gramStart"/>
            <w:r w:rsidR="0036538B">
              <w:rPr>
                <w:rFonts w:ascii="Arial" w:hAnsi="Arial" w:cs="Arial"/>
                <w:sz w:val="20"/>
                <w:szCs w:val="20"/>
              </w:rPr>
              <w:t>5.3.2025</w:t>
            </w:r>
            <w:proofErr w:type="gramEnd"/>
          </w:p>
          <w:p w14:paraId="5AA0986C" w14:textId="77777777" w:rsidR="0085673C" w:rsidRPr="00004F13" w:rsidRDefault="0085673C" w:rsidP="00F44844">
            <w:pPr>
              <w:spacing w:line="276" w:lineRule="auto"/>
              <w:rPr>
                <w:rFonts w:ascii="Arial" w:hAnsi="Arial" w:cs="Arial"/>
                <w:sz w:val="20"/>
                <w:szCs w:val="20"/>
              </w:rPr>
            </w:pPr>
          </w:p>
          <w:p w14:paraId="5E044292" w14:textId="77777777" w:rsidR="0085673C" w:rsidRPr="00004F13" w:rsidRDefault="0085673C" w:rsidP="00F44844">
            <w:pPr>
              <w:spacing w:line="276" w:lineRule="auto"/>
              <w:rPr>
                <w:rFonts w:ascii="Arial" w:hAnsi="Arial" w:cs="Arial"/>
                <w:sz w:val="20"/>
                <w:szCs w:val="20"/>
              </w:rPr>
            </w:pPr>
          </w:p>
          <w:p w14:paraId="647AC4FC" w14:textId="77777777" w:rsidR="0085673C" w:rsidRPr="00004F13" w:rsidRDefault="0085673C" w:rsidP="00F44844">
            <w:pPr>
              <w:spacing w:line="276" w:lineRule="auto"/>
              <w:rPr>
                <w:rFonts w:ascii="Arial" w:hAnsi="Arial" w:cs="Arial"/>
                <w:sz w:val="20"/>
                <w:szCs w:val="20"/>
              </w:rPr>
            </w:pPr>
          </w:p>
          <w:p w14:paraId="54E3F19B" w14:textId="77777777" w:rsidR="0085673C" w:rsidRPr="00004F13" w:rsidRDefault="0085673C" w:rsidP="00F44844">
            <w:pPr>
              <w:spacing w:line="276" w:lineRule="auto"/>
              <w:rPr>
                <w:rFonts w:ascii="Arial" w:hAnsi="Arial" w:cs="Arial"/>
                <w:sz w:val="20"/>
                <w:szCs w:val="20"/>
              </w:rPr>
            </w:pPr>
            <w:r w:rsidRPr="00004F13">
              <w:rPr>
                <w:rFonts w:ascii="Arial" w:hAnsi="Arial" w:cs="Arial"/>
                <w:sz w:val="20"/>
                <w:szCs w:val="20"/>
              </w:rPr>
              <w:t>__________________________________</w:t>
            </w:r>
          </w:p>
          <w:p w14:paraId="47B89D07" w14:textId="51152570" w:rsidR="0085673C" w:rsidRPr="00004F13" w:rsidRDefault="00A54CF0" w:rsidP="00F44844">
            <w:pPr>
              <w:spacing w:line="276" w:lineRule="auto"/>
              <w:rPr>
                <w:rFonts w:ascii="Arial" w:hAnsi="Arial" w:cs="Arial"/>
                <w:sz w:val="20"/>
                <w:szCs w:val="20"/>
              </w:rPr>
            </w:pPr>
            <w:r>
              <w:rPr>
                <w:rFonts w:ascii="Arial" w:hAnsi="Arial" w:cs="Arial"/>
                <w:sz w:val="20"/>
                <w:szCs w:val="20"/>
              </w:rPr>
              <w:t xml:space="preserve">Ing. Jiří Beran, MBA </w:t>
            </w:r>
            <w:proofErr w:type="spellStart"/>
            <w:r>
              <w:rPr>
                <w:rFonts w:ascii="Arial" w:hAnsi="Arial" w:cs="Arial"/>
                <w:sz w:val="20"/>
                <w:szCs w:val="20"/>
              </w:rPr>
              <w:t>MSc</w:t>
            </w:r>
            <w:proofErr w:type="spellEnd"/>
            <w:r>
              <w:rPr>
                <w:rFonts w:ascii="Arial" w:hAnsi="Arial" w:cs="Arial"/>
                <w:sz w:val="20"/>
                <w:szCs w:val="20"/>
              </w:rPr>
              <w:t>.</w:t>
            </w:r>
          </w:p>
          <w:p w14:paraId="3CFD61B9" w14:textId="79AB9F5F" w:rsidR="0085673C" w:rsidRPr="00004F13" w:rsidRDefault="00A54CF0" w:rsidP="00F44844">
            <w:pPr>
              <w:spacing w:line="276" w:lineRule="auto"/>
              <w:rPr>
                <w:rFonts w:ascii="Arial" w:hAnsi="Arial" w:cs="Arial"/>
                <w:sz w:val="20"/>
                <w:szCs w:val="20"/>
              </w:rPr>
            </w:pPr>
            <w:r>
              <w:rPr>
                <w:rFonts w:ascii="Arial" w:hAnsi="Arial" w:cs="Arial"/>
                <w:sz w:val="20"/>
                <w:szCs w:val="20"/>
              </w:rPr>
              <w:t>jednatel</w:t>
            </w:r>
          </w:p>
        </w:tc>
      </w:tr>
    </w:tbl>
    <w:p w14:paraId="1467E6AD" w14:textId="77777777" w:rsidR="0085673C" w:rsidRPr="00FB0002" w:rsidRDefault="0085673C" w:rsidP="0085673C">
      <w:pPr>
        <w:pStyle w:val="Zkladntext1"/>
        <w:shd w:val="clear" w:color="auto" w:fill="auto"/>
        <w:tabs>
          <w:tab w:val="left" w:pos="571"/>
        </w:tabs>
        <w:spacing w:after="120"/>
        <w:jc w:val="both"/>
        <w:rPr>
          <w:rFonts w:ascii="Arial" w:hAnsi="Arial" w:cs="Arial"/>
        </w:rPr>
      </w:pPr>
    </w:p>
    <w:p w14:paraId="10014DD3" w14:textId="3F4AB262" w:rsidR="00FB5D2A" w:rsidRPr="00FB0002" w:rsidRDefault="00FB5D2A">
      <w:pPr>
        <w:spacing w:line="1" w:lineRule="exact"/>
        <w:rPr>
          <w:rFonts w:ascii="Arial" w:hAnsi="Arial" w:cs="Arial"/>
        </w:rPr>
        <w:sectPr w:rsidR="00FB5D2A" w:rsidRPr="00FB0002" w:rsidSect="00A57C9D">
          <w:footerReference w:type="default" r:id="rId10"/>
          <w:pgSz w:w="11900" w:h="16840"/>
          <w:pgMar w:top="947" w:right="1095" w:bottom="1557" w:left="1071" w:header="519" w:footer="624" w:gutter="0"/>
          <w:pgNumType w:start="1"/>
          <w:cols w:space="720"/>
          <w:noEndnote/>
          <w:docGrid w:linePitch="360"/>
        </w:sectPr>
      </w:pPr>
    </w:p>
    <w:p w14:paraId="10014DD5" w14:textId="77777777" w:rsidR="00FB5D2A" w:rsidRPr="00FB0002" w:rsidRDefault="00FB5D2A">
      <w:pPr>
        <w:spacing w:line="1" w:lineRule="exact"/>
        <w:rPr>
          <w:rFonts w:ascii="Arial" w:hAnsi="Arial" w:cs="Arial"/>
        </w:rPr>
        <w:sectPr w:rsidR="00FB5D2A" w:rsidRPr="00FB0002">
          <w:type w:val="continuous"/>
          <w:pgSz w:w="11900" w:h="16840"/>
          <w:pgMar w:top="1134" w:right="0" w:bottom="2672" w:left="0" w:header="0" w:footer="3" w:gutter="0"/>
          <w:cols w:space="720"/>
          <w:noEndnote/>
          <w:docGrid w:linePitch="360"/>
        </w:sectPr>
      </w:pPr>
    </w:p>
    <w:p w14:paraId="10014DD9" w14:textId="2A6F3D1D" w:rsidR="00FB5D2A" w:rsidRPr="00D53D48" w:rsidRDefault="00F26A7A">
      <w:pPr>
        <w:pStyle w:val="Nadpis10"/>
        <w:keepNext/>
        <w:keepLines/>
        <w:shd w:val="clear" w:color="auto" w:fill="auto"/>
        <w:spacing w:before="0" w:line="240" w:lineRule="auto"/>
        <w:ind w:left="0" w:firstLine="0"/>
        <w:jc w:val="both"/>
        <w:rPr>
          <w:rFonts w:ascii="Arial" w:hAnsi="Arial" w:cs="Arial"/>
          <w:b/>
          <w:bCs/>
          <w:color w:val="auto"/>
          <w:sz w:val="20"/>
          <w:szCs w:val="20"/>
        </w:rPr>
      </w:pPr>
      <w:bookmarkStart w:id="27" w:name="bookmark30"/>
      <w:bookmarkStart w:id="28" w:name="bookmark31"/>
      <w:r w:rsidRPr="00D53D48">
        <w:rPr>
          <w:rFonts w:ascii="Arial" w:hAnsi="Arial" w:cs="Arial"/>
          <w:b/>
          <w:bCs/>
          <w:color w:val="auto"/>
          <w:sz w:val="20"/>
          <w:szCs w:val="20"/>
        </w:rPr>
        <w:lastRenderedPageBreak/>
        <w:t>Příloha</w:t>
      </w:r>
      <w:r w:rsidR="00D53D48" w:rsidRPr="00D53D48">
        <w:rPr>
          <w:rFonts w:ascii="Arial" w:hAnsi="Arial" w:cs="Arial"/>
          <w:b/>
          <w:bCs/>
          <w:color w:val="auto"/>
          <w:sz w:val="20"/>
          <w:szCs w:val="20"/>
        </w:rPr>
        <w:t xml:space="preserve"> </w:t>
      </w:r>
      <w:r w:rsidRPr="00D53D48">
        <w:rPr>
          <w:rFonts w:ascii="Arial" w:hAnsi="Arial" w:cs="Arial"/>
          <w:b/>
          <w:bCs/>
          <w:color w:val="auto"/>
          <w:sz w:val="20"/>
          <w:szCs w:val="20"/>
        </w:rPr>
        <w:t>č. 1: Oprávněné osoby</w:t>
      </w:r>
      <w:bookmarkEnd w:id="27"/>
      <w:bookmarkEnd w:id="28"/>
    </w:p>
    <w:p w14:paraId="10014DDA" w14:textId="77777777" w:rsidR="00FB5D2A" w:rsidRPr="00FB0002" w:rsidRDefault="00F26A7A">
      <w:pPr>
        <w:pStyle w:val="Nadpis20"/>
        <w:keepNext/>
        <w:keepLines/>
        <w:shd w:val="clear" w:color="auto" w:fill="auto"/>
        <w:spacing w:after="200" w:line="240" w:lineRule="auto"/>
        <w:jc w:val="both"/>
        <w:rPr>
          <w:rFonts w:ascii="Arial" w:hAnsi="Arial" w:cs="Arial"/>
        </w:rPr>
      </w:pPr>
      <w:bookmarkStart w:id="29" w:name="bookmark32"/>
      <w:bookmarkStart w:id="30" w:name="bookmark33"/>
      <w:r w:rsidRPr="00FB0002">
        <w:rPr>
          <w:rFonts w:ascii="Arial" w:hAnsi="Arial" w:cs="Arial"/>
        </w:rPr>
        <w:t>Za Objednatele:</w:t>
      </w:r>
      <w:bookmarkEnd w:id="29"/>
      <w:bookmarkEnd w:id="30"/>
    </w:p>
    <w:p w14:paraId="10014DDB" w14:textId="77777777" w:rsidR="00FB5D2A" w:rsidRPr="00FB0002" w:rsidRDefault="00F26A7A" w:rsidP="001D2375">
      <w:pPr>
        <w:pStyle w:val="Titulektabulky0"/>
        <w:shd w:val="clear" w:color="auto" w:fill="auto"/>
        <w:spacing w:after="120"/>
        <w:rPr>
          <w:rFonts w:ascii="Arial" w:hAnsi="Arial" w:cs="Arial"/>
        </w:rPr>
      </w:pPr>
      <w:r w:rsidRPr="00FB0002">
        <w:rPr>
          <w:rFonts w:ascii="Arial" w:hAnsi="Arial" w:cs="Arial"/>
        </w:rPr>
        <w:t>Ve věcech obchodních: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6878"/>
      </w:tblGrid>
      <w:tr w:rsidR="00FB5D2A" w:rsidRPr="00103EFA" w14:paraId="10014DDE" w14:textId="77777777">
        <w:trPr>
          <w:trHeight w:hRule="exact" w:val="485"/>
          <w:jc w:val="center"/>
        </w:trPr>
        <w:tc>
          <w:tcPr>
            <w:tcW w:w="1915" w:type="dxa"/>
            <w:tcBorders>
              <w:top w:val="single" w:sz="4" w:space="0" w:color="auto"/>
              <w:left w:val="single" w:sz="4" w:space="0" w:color="auto"/>
            </w:tcBorders>
            <w:shd w:val="clear" w:color="auto" w:fill="FFFFFF"/>
            <w:vAlign w:val="bottom"/>
          </w:tcPr>
          <w:p w14:paraId="10014DDC" w14:textId="77777777" w:rsidR="00FB5D2A" w:rsidRPr="00103EFA" w:rsidRDefault="00F26A7A">
            <w:pPr>
              <w:pStyle w:val="Jin0"/>
              <w:shd w:val="clear" w:color="auto" w:fill="auto"/>
              <w:spacing w:line="240" w:lineRule="auto"/>
              <w:rPr>
                <w:rFonts w:ascii="Arial" w:hAnsi="Arial" w:cs="Arial"/>
              </w:rPr>
            </w:pPr>
            <w:r w:rsidRPr="00103EFA">
              <w:rPr>
                <w:rFonts w:ascii="Arial" w:hAnsi="Arial" w:cs="Arial"/>
                <w:b/>
                <w:bCs/>
              </w:rPr>
              <w:t>Jméno a příjmení</w:t>
            </w:r>
          </w:p>
        </w:tc>
        <w:tc>
          <w:tcPr>
            <w:tcW w:w="6878" w:type="dxa"/>
            <w:tcBorders>
              <w:top w:val="single" w:sz="4" w:space="0" w:color="auto"/>
              <w:left w:val="single" w:sz="4" w:space="0" w:color="auto"/>
              <w:right w:val="single" w:sz="4" w:space="0" w:color="auto"/>
            </w:tcBorders>
            <w:shd w:val="clear" w:color="auto" w:fill="FFFFFF"/>
            <w:vAlign w:val="bottom"/>
          </w:tcPr>
          <w:p w14:paraId="10014DDD" w14:textId="3E1348DD" w:rsidR="00FB5D2A" w:rsidRPr="00EE11F8" w:rsidRDefault="00931C3C">
            <w:pPr>
              <w:pStyle w:val="Jin0"/>
              <w:shd w:val="clear" w:color="auto" w:fill="auto"/>
              <w:spacing w:line="240" w:lineRule="auto"/>
              <w:rPr>
                <w:rFonts w:ascii="Arial" w:hAnsi="Arial" w:cs="Arial"/>
                <w:b/>
                <w:bCs/>
              </w:rPr>
            </w:pPr>
            <w:r>
              <w:rPr>
                <w:rFonts w:ascii="Arial" w:hAnsi="Arial" w:cs="Arial"/>
                <w:b/>
                <w:bCs/>
              </w:rPr>
              <w:t xml:space="preserve"> Mgr. Martin Hrubčík, MBA</w:t>
            </w:r>
          </w:p>
        </w:tc>
      </w:tr>
      <w:tr w:rsidR="00FB5D2A" w:rsidRPr="00103EFA" w14:paraId="10014DE4" w14:textId="77777777">
        <w:trPr>
          <w:trHeight w:hRule="exact" w:val="466"/>
          <w:jc w:val="center"/>
        </w:trPr>
        <w:tc>
          <w:tcPr>
            <w:tcW w:w="1915" w:type="dxa"/>
            <w:tcBorders>
              <w:top w:val="single" w:sz="4" w:space="0" w:color="auto"/>
              <w:left w:val="single" w:sz="4" w:space="0" w:color="auto"/>
            </w:tcBorders>
            <w:shd w:val="clear" w:color="auto" w:fill="FFFFFF"/>
            <w:vAlign w:val="bottom"/>
          </w:tcPr>
          <w:p w14:paraId="10014DE2" w14:textId="77777777" w:rsidR="00FB5D2A" w:rsidRPr="00103EFA" w:rsidRDefault="00F26A7A">
            <w:pPr>
              <w:pStyle w:val="Jin0"/>
              <w:shd w:val="clear" w:color="auto" w:fill="auto"/>
              <w:spacing w:line="240" w:lineRule="auto"/>
              <w:rPr>
                <w:rFonts w:ascii="Arial" w:hAnsi="Arial" w:cs="Arial"/>
              </w:rPr>
            </w:pPr>
            <w:r w:rsidRPr="00103EFA">
              <w:rPr>
                <w:rFonts w:ascii="Arial" w:hAnsi="Arial" w:cs="Arial"/>
                <w:b/>
                <w:bCs/>
              </w:rPr>
              <w:t>E-mail</w:t>
            </w:r>
          </w:p>
        </w:tc>
        <w:tc>
          <w:tcPr>
            <w:tcW w:w="6878" w:type="dxa"/>
            <w:tcBorders>
              <w:top w:val="single" w:sz="4" w:space="0" w:color="auto"/>
              <w:left w:val="single" w:sz="4" w:space="0" w:color="auto"/>
              <w:right w:val="single" w:sz="4" w:space="0" w:color="auto"/>
            </w:tcBorders>
            <w:shd w:val="clear" w:color="auto" w:fill="FFFFFF"/>
            <w:vAlign w:val="bottom"/>
          </w:tcPr>
          <w:p w14:paraId="10014DE3" w14:textId="5EB19AC3" w:rsidR="00FB5D2A" w:rsidRPr="00103EFA" w:rsidRDefault="00966BBF">
            <w:pPr>
              <w:pStyle w:val="Jin0"/>
              <w:shd w:val="clear" w:color="auto" w:fill="auto"/>
              <w:spacing w:line="240" w:lineRule="auto"/>
              <w:rPr>
                <w:rFonts w:ascii="Arial" w:hAnsi="Arial" w:cs="Arial"/>
              </w:rPr>
            </w:pPr>
            <w:proofErr w:type="spellStart"/>
            <w:r w:rsidRPr="00966BBF">
              <w:rPr>
                <w:highlight w:val="black"/>
              </w:rPr>
              <w:t>xxxxxxxxxxxx</w:t>
            </w:r>
            <w:proofErr w:type="spellEnd"/>
          </w:p>
        </w:tc>
      </w:tr>
      <w:tr w:rsidR="00FB5D2A" w:rsidRPr="00103EFA" w14:paraId="10014DE7" w14:textId="77777777">
        <w:trPr>
          <w:trHeight w:hRule="exact" w:val="490"/>
          <w:jc w:val="center"/>
        </w:trPr>
        <w:tc>
          <w:tcPr>
            <w:tcW w:w="1915" w:type="dxa"/>
            <w:tcBorders>
              <w:top w:val="single" w:sz="4" w:space="0" w:color="auto"/>
              <w:left w:val="single" w:sz="4" w:space="0" w:color="auto"/>
              <w:bottom w:val="single" w:sz="4" w:space="0" w:color="auto"/>
            </w:tcBorders>
            <w:shd w:val="clear" w:color="auto" w:fill="FFFFFF"/>
            <w:vAlign w:val="bottom"/>
          </w:tcPr>
          <w:p w14:paraId="10014DE5" w14:textId="77777777" w:rsidR="00FB5D2A" w:rsidRPr="00103EFA" w:rsidRDefault="00F26A7A">
            <w:pPr>
              <w:pStyle w:val="Jin0"/>
              <w:shd w:val="clear" w:color="auto" w:fill="auto"/>
              <w:spacing w:line="240" w:lineRule="auto"/>
              <w:rPr>
                <w:rFonts w:ascii="Arial" w:hAnsi="Arial" w:cs="Arial"/>
              </w:rPr>
            </w:pPr>
            <w:r w:rsidRPr="00103EFA">
              <w:rPr>
                <w:rFonts w:ascii="Arial" w:hAnsi="Arial" w:cs="Arial"/>
                <w:b/>
                <w:bCs/>
              </w:rPr>
              <w:t>Telefon</w:t>
            </w:r>
          </w:p>
        </w:tc>
        <w:tc>
          <w:tcPr>
            <w:tcW w:w="6878" w:type="dxa"/>
            <w:tcBorders>
              <w:top w:val="single" w:sz="4" w:space="0" w:color="auto"/>
              <w:left w:val="single" w:sz="4" w:space="0" w:color="auto"/>
              <w:bottom w:val="single" w:sz="4" w:space="0" w:color="auto"/>
              <w:right w:val="single" w:sz="4" w:space="0" w:color="auto"/>
            </w:tcBorders>
            <w:shd w:val="clear" w:color="auto" w:fill="FFFFFF"/>
            <w:vAlign w:val="bottom"/>
          </w:tcPr>
          <w:p w14:paraId="10014DE6" w14:textId="7A28BD30" w:rsidR="00FB5D2A" w:rsidRPr="00103EFA" w:rsidRDefault="00966BBF">
            <w:pPr>
              <w:pStyle w:val="Jin0"/>
              <w:shd w:val="clear" w:color="auto" w:fill="auto"/>
              <w:spacing w:line="240" w:lineRule="auto"/>
              <w:rPr>
                <w:rFonts w:ascii="Arial" w:hAnsi="Arial" w:cs="Arial"/>
              </w:rPr>
            </w:pPr>
            <w:proofErr w:type="spellStart"/>
            <w:r w:rsidRPr="00966BBF">
              <w:rPr>
                <w:rFonts w:ascii="Arial" w:hAnsi="Arial" w:cs="Arial"/>
                <w:highlight w:val="black"/>
              </w:rPr>
              <w:t>xxxxxxxxxx</w:t>
            </w:r>
            <w:proofErr w:type="spellEnd"/>
          </w:p>
        </w:tc>
      </w:tr>
    </w:tbl>
    <w:p w14:paraId="10014DE8" w14:textId="77777777" w:rsidR="00FB5D2A" w:rsidRPr="00103EFA" w:rsidRDefault="00FB5D2A">
      <w:pPr>
        <w:spacing w:after="139" w:line="1" w:lineRule="exact"/>
        <w:rPr>
          <w:rFonts w:ascii="Arial" w:hAnsi="Arial" w:cs="Arial"/>
          <w:highlight w:val="yellow"/>
        </w:rPr>
      </w:pPr>
    </w:p>
    <w:p w14:paraId="10014DE9" w14:textId="77777777" w:rsidR="00FB5D2A" w:rsidRPr="00103EFA" w:rsidRDefault="00FB5D2A">
      <w:pPr>
        <w:spacing w:line="1" w:lineRule="exact"/>
        <w:rPr>
          <w:rFonts w:ascii="Arial" w:hAnsi="Arial" w:cs="Arial"/>
          <w:highlight w:val="yellow"/>
        </w:rPr>
      </w:pPr>
    </w:p>
    <w:p w14:paraId="10014DEA" w14:textId="77777777" w:rsidR="00FB5D2A" w:rsidRPr="00103EFA" w:rsidRDefault="00F26A7A" w:rsidP="001D2375">
      <w:pPr>
        <w:pStyle w:val="Titulektabulky0"/>
        <w:shd w:val="clear" w:color="auto" w:fill="auto"/>
        <w:spacing w:after="120"/>
        <w:rPr>
          <w:rFonts w:ascii="Arial" w:hAnsi="Arial" w:cs="Arial"/>
        </w:rPr>
      </w:pPr>
      <w:r w:rsidRPr="00103EFA">
        <w:rPr>
          <w:rFonts w:ascii="Arial" w:hAnsi="Arial" w:cs="Arial"/>
        </w:rPr>
        <w:t>Ve věcech technických a realizačních: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18"/>
        <w:gridCol w:w="6869"/>
      </w:tblGrid>
      <w:tr w:rsidR="00FB5D2A" w:rsidRPr="00103EFA" w14:paraId="10014DED" w14:textId="77777777" w:rsidTr="00103EFA">
        <w:trPr>
          <w:trHeight w:hRule="exact" w:val="456"/>
          <w:jc w:val="center"/>
        </w:trPr>
        <w:tc>
          <w:tcPr>
            <w:tcW w:w="1918" w:type="dxa"/>
            <w:tcBorders>
              <w:top w:val="single" w:sz="4" w:space="0" w:color="auto"/>
              <w:left w:val="single" w:sz="4" w:space="0" w:color="auto"/>
            </w:tcBorders>
            <w:shd w:val="clear" w:color="auto" w:fill="FFFFFF"/>
            <w:vAlign w:val="bottom"/>
          </w:tcPr>
          <w:p w14:paraId="10014DEB" w14:textId="77777777" w:rsidR="00FB5D2A" w:rsidRPr="00103EFA" w:rsidRDefault="00F26A7A">
            <w:pPr>
              <w:pStyle w:val="Jin0"/>
              <w:shd w:val="clear" w:color="auto" w:fill="auto"/>
              <w:spacing w:line="240" w:lineRule="auto"/>
              <w:rPr>
                <w:rFonts w:ascii="Arial" w:hAnsi="Arial" w:cs="Arial"/>
              </w:rPr>
            </w:pPr>
            <w:r w:rsidRPr="00103EFA">
              <w:rPr>
                <w:rFonts w:ascii="Arial" w:hAnsi="Arial" w:cs="Arial"/>
                <w:b/>
                <w:bCs/>
              </w:rPr>
              <w:t>Jméno a příjmení</w:t>
            </w:r>
          </w:p>
        </w:tc>
        <w:tc>
          <w:tcPr>
            <w:tcW w:w="6869" w:type="dxa"/>
            <w:tcBorders>
              <w:top w:val="single" w:sz="4" w:space="0" w:color="auto"/>
              <w:left w:val="single" w:sz="4" w:space="0" w:color="auto"/>
              <w:right w:val="single" w:sz="4" w:space="0" w:color="auto"/>
            </w:tcBorders>
            <w:shd w:val="clear" w:color="auto" w:fill="FFFFFF"/>
            <w:vAlign w:val="bottom"/>
          </w:tcPr>
          <w:p w14:paraId="10014DEC" w14:textId="433C7B07" w:rsidR="00FB5D2A" w:rsidRPr="00EE11F8" w:rsidRDefault="00A54CF0" w:rsidP="00103EFA">
            <w:pPr>
              <w:pStyle w:val="Jin0"/>
              <w:shd w:val="clear" w:color="auto" w:fill="auto"/>
              <w:spacing w:line="240" w:lineRule="auto"/>
              <w:rPr>
                <w:rFonts w:ascii="Arial" w:hAnsi="Arial" w:cs="Arial"/>
                <w:b/>
                <w:bCs/>
              </w:rPr>
            </w:pPr>
            <w:r>
              <w:rPr>
                <w:rFonts w:ascii="Arial" w:hAnsi="Arial" w:cs="Arial"/>
                <w:b/>
                <w:bCs/>
              </w:rPr>
              <w:t>Tomáš Buršík</w:t>
            </w:r>
          </w:p>
        </w:tc>
      </w:tr>
      <w:tr w:rsidR="00FB5D2A" w:rsidRPr="00103EFA" w14:paraId="10014DF3" w14:textId="77777777" w:rsidTr="00103EFA">
        <w:trPr>
          <w:trHeight w:hRule="exact" w:val="446"/>
          <w:jc w:val="center"/>
        </w:trPr>
        <w:tc>
          <w:tcPr>
            <w:tcW w:w="1918" w:type="dxa"/>
            <w:tcBorders>
              <w:top w:val="single" w:sz="4" w:space="0" w:color="auto"/>
              <w:left w:val="single" w:sz="4" w:space="0" w:color="auto"/>
            </w:tcBorders>
            <w:shd w:val="clear" w:color="auto" w:fill="FFFFFF"/>
            <w:vAlign w:val="bottom"/>
          </w:tcPr>
          <w:p w14:paraId="10014DF1" w14:textId="77777777" w:rsidR="00FB5D2A" w:rsidRPr="00103EFA" w:rsidRDefault="00F26A7A">
            <w:pPr>
              <w:pStyle w:val="Jin0"/>
              <w:shd w:val="clear" w:color="auto" w:fill="auto"/>
              <w:spacing w:line="240" w:lineRule="auto"/>
              <w:rPr>
                <w:rFonts w:ascii="Arial" w:hAnsi="Arial" w:cs="Arial"/>
              </w:rPr>
            </w:pPr>
            <w:r w:rsidRPr="00103EFA">
              <w:rPr>
                <w:rFonts w:ascii="Arial" w:hAnsi="Arial" w:cs="Arial"/>
                <w:b/>
                <w:bCs/>
              </w:rPr>
              <w:t>E-mail</w:t>
            </w:r>
          </w:p>
        </w:tc>
        <w:tc>
          <w:tcPr>
            <w:tcW w:w="6869" w:type="dxa"/>
            <w:tcBorders>
              <w:top w:val="single" w:sz="4" w:space="0" w:color="auto"/>
              <w:left w:val="single" w:sz="4" w:space="0" w:color="auto"/>
              <w:right w:val="single" w:sz="4" w:space="0" w:color="auto"/>
            </w:tcBorders>
            <w:shd w:val="clear" w:color="auto" w:fill="FFFFFF"/>
            <w:vAlign w:val="bottom"/>
          </w:tcPr>
          <w:p w14:paraId="10014DF2" w14:textId="72C41FE8" w:rsidR="00A54CF0" w:rsidRPr="00103EFA" w:rsidRDefault="00966BBF" w:rsidP="00A54CF0">
            <w:pPr>
              <w:pStyle w:val="Jin0"/>
              <w:rPr>
                <w:rFonts w:ascii="Arial" w:hAnsi="Arial" w:cs="Arial"/>
              </w:rPr>
            </w:pPr>
            <w:proofErr w:type="spellStart"/>
            <w:r w:rsidRPr="00966BBF">
              <w:rPr>
                <w:highlight w:val="black"/>
              </w:rPr>
              <w:t>xxxxxxxxxxxx</w:t>
            </w:r>
            <w:proofErr w:type="spellEnd"/>
          </w:p>
        </w:tc>
      </w:tr>
      <w:tr w:rsidR="00FB5D2A" w:rsidRPr="00103EFA" w14:paraId="10014DF6" w14:textId="77777777" w:rsidTr="00103EFA">
        <w:trPr>
          <w:trHeight w:hRule="exact" w:val="451"/>
          <w:jc w:val="center"/>
        </w:trPr>
        <w:tc>
          <w:tcPr>
            <w:tcW w:w="1918" w:type="dxa"/>
            <w:tcBorders>
              <w:top w:val="single" w:sz="4" w:space="0" w:color="auto"/>
              <w:left w:val="single" w:sz="4" w:space="0" w:color="auto"/>
              <w:bottom w:val="single" w:sz="4" w:space="0" w:color="auto"/>
            </w:tcBorders>
            <w:shd w:val="clear" w:color="auto" w:fill="FFFFFF"/>
            <w:vAlign w:val="bottom"/>
          </w:tcPr>
          <w:p w14:paraId="10014DF4" w14:textId="77777777" w:rsidR="00FB5D2A" w:rsidRPr="00103EFA" w:rsidRDefault="00F26A7A">
            <w:pPr>
              <w:pStyle w:val="Jin0"/>
              <w:shd w:val="clear" w:color="auto" w:fill="auto"/>
              <w:spacing w:line="240" w:lineRule="auto"/>
              <w:rPr>
                <w:rFonts w:ascii="Arial" w:hAnsi="Arial" w:cs="Arial"/>
              </w:rPr>
            </w:pPr>
            <w:r w:rsidRPr="00103EFA">
              <w:rPr>
                <w:rFonts w:ascii="Arial" w:hAnsi="Arial" w:cs="Arial"/>
                <w:b/>
                <w:bCs/>
              </w:rPr>
              <w:t>Telefon</w:t>
            </w:r>
          </w:p>
        </w:tc>
        <w:tc>
          <w:tcPr>
            <w:tcW w:w="6869" w:type="dxa"/>
            <w:tcBorders>
              <w:top w:val="single" w:sz="4" w:space="0" w:color="auto"/>
              <w:left w:val="single" w:sz="4" w:space="0" w:color="auto"/>
              <w:bottom w:val="single" w:sz="4" w:space="0" w:color="auto"/>
              <w:right w:val="single" w:sz="4" w:space="0" w:color="auto"/>
            </w:tcBorders>
            <w:shd w:val="clear" w:color="auto" w:fill="FFFFFF"/>
            <w:vAlign w:val="bottom"/>
          </w:tcPr>
          <w:p w14:paraId="10014DF5" w14:textId="72D32783" w:rsidR="00FB5D2A" w:rsidRPr="00966BBF" w:rsidRDefault="00966BBF" w:rsidP="00103EFA">
            <w:pPr>
              <w:pStyle w:val="Jin0"/>
              <w:shd w:val="clear" w:color="auto" w:fill="auto"/>
              <w:spacing w:line="240" w:lineRule="auto"/>
              <w:rPr>
                <w:rFonts w:ascii="Arial" w:hAnsi="Arial" w:cs="Arial"/>
                <w:color w:val="auto"/>
                <w:highlight w:val="black"/>
              </w:rPr>
            </w:pPr>
            <w:proofErr w:type="spellStart"/>
            <w:r w:rsidRPr="00966BBF">
              <w:rPr>
                <w:rStyle w:val="cf01"/>
                <w:rFonts w:ascii="Arial" w:eastAsia="Tahoma" w:hAnsi="Arial" w:cs="Arial"/>
                <w:sz w:val="20"/>
                <w:szCs w:val="20"/>
                <w:highlight w:val="black"/>
              </w:rPr>
              <w:t>xxxxxxxxxxx</w:t>
            </w:r>
            <w:proofErr w:type="spellEnd"/>
          </w:p>
        </w:tc>
      </w:tr>
    </w:tbl>
    <w:p w14:paraId="10014DF7" w14:textId="77777777" w:rsidR="00FB5D2A" w:rsidRPr="00FB0002" w:rsidRDefault="00FB5D2A">
      <w:pPr>
        <w:spacing w:after="579" w:line="1" w:lineRule="exact"/>
        <w:rPr>
          <w:rFonts w:ascii="Arial" w:hAnsi="Arial" w:cs="Arial"/>
        </w:rPr>
      </w:pPr>
    </w:p>
    <w:p w14:paraId="10014DF8" w14:textId="77777777" w:rsidR="00FB5D2A" w:rsidRPr="00FB0002" w:rsidRDefault="00FB5D2A">
      <w:pPr>
        <w:spacing w:line="1" w:lineRule="exact"/>
        <w:rPr>
          <w:rFonts w:ascii="Arial" w:hAnsi="Arial" w:cs="Arial"/>
        </w:rPr>
      </w:pPr>
    </w:p>
    <w:p w14:paraId="10014DF9" w14:textId="77777777" w:rsidR="00FB5D2A" w:rsidRPr="00FB0002" w:rsidRDefault="00F26A7A">
      <w:pPr>
        <w:pStyle w:val="Titulektabulky0"/>
        <w:shd w:val="clear" w:color="auto" w:fill="auto"/>
        <w:spacing w:after="160"/>
        <w:rPr>
          <w:rFonts w:ascii="Arial" w:hAnsi="Arial" w:cs="Arial"/>
        </w:rPr>
      </w:pPr>
      <w:r w:rsidRPr="00FB0002">
        <w:rPr>
          <w:rFonts w:ascii="Arial" w:hAnsi="Arial" w:cs="Arial"/>
          <w:b/>
          <w:bCs/>
        </w:rPr>
        <w:t>Za Poskytovatele:</w:t>
      </w:r>
    </w:p>
    <w:p w14:paraId="10014DFA" w14:textId="77777777" w:rsidR="00FB5D2A" w:rsidRPr="00FB0002" w:rsidRDefault="00F26A7A" w:rsidP="001D2375">
      <w:pPr>
        <w:pStyle w:val="Titulektabulky0"/>
        <w:shd w:val="clear" w:color="auto" w:fill="auto"/>
        <w:spacing w:after="120"/>
        <w:rPr>
          <w:rFonts w:ascii="Arial" w:hAnsi="Arial" w:cs="Arial"/>
        </w:rPr>
      </w:pPr>
      <w:r w:rsidRPr="00FB0002">
        <w:rPr>
          <w:rFonts w:ascii="Arial" w:hAnsi="Arial" w:cs="Arial"/>
        </w:rPr>
        <w:t>Ve věcech obchodních: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71"/>
        <w:gridCol w:w="6869"/>
      </w:tblGrid>
      <w:tr w:rsidR="00FB5D2A" w:rsidRPr="00FB0002" w14:paraId="10014DFD" w14:textId="77777777">
        <w:trPr>
          <w:trHeight w:hRule="exact" w:val="451"/>
          <w:jc w:val="center"/>
        </w:trPr>
        <w:tc>
          <w:tcPr>
            <w:tcW w:w="1771" w:type="dxa"/>
            <w:tcBorders>
              <w:top w:val="single" w:sz="4" w:space="0" w:color="auto"/>
              <w:left w:val="single" w:sz="4" w:space="0" w:color="auto"/>
            </w:tcBorders>
            <w:shd w:val="clear" w:color="auto" w:fill="FFFFFF"/>
            <w:vAlign w:val="bottom"/>
          </w:tcPr>
          <w:p w14:paraId="10014DFB" w14:textId="77777777" w:rsidR="00FB5D2A" w:rsidRPr="00EE11F8" w:rsidRDefault="00F26A7A">
            <w:pPr>
              <w:pStyle w:val="Jin0"/>
              <w:shd w:val="clear" w:color="auto" w:fill="auto"/>
              <w:spacing w:line="240" w:lineRule="auto"/>
              <w:rPr>
                <w:rFonts w:ascii="Arial" w:hAnsi="Arial" w:cs="Arial"/>
                <w:b/>
                <w:bCs/>
              </w:rPr>
            </w:pPr>
            <w:r w:rsidRPr="00EE11F8">
              <w:rPr>
                <w:rFonts w:ascii="Arial" w:hAnsi="Arial" w:cs="Arial"/>
                <w:b/>
                <w:bCs/>
              </w:rPr>
              <w:t>Jméno a příjmení</w:t>
            </w:r>
          </w:p>
        </w:tc>
        <w:tc>
          <w:tcPr>
            <w:tcW w:w="6869" w:type="dxa"/>
            <w:tcBorders>
              <w:top w:val="single" w:sz="4" w:space="0" w:color="auto"/>
              <w:left w:val="single" w:sz="4" w:space="0" w:color="auto"/>
              <w:right w:val="single" w:sz="4" w:space="0" w:color="auto"/>
            </w:tcBorders>
            <w:shd w:val="clear" w:color="auto" w:fill="FFFFFF"/>
            <w:vAlign w:val="bottom"/>
          </w:tcPr>
          <w:p w14:paraId="10014DFC" w14:textId="05523044" w:rsidR="00FB5D2A" w:rsidRPr="00EE11F8" w:rsidRDefault="00DC344D">
            <w:pPr>
              <w:pStyle w:val="Jin0"/>
              <w:shd w:val="clear" w:color="auto" w:fill="auto"/>
              <w:spacing w:line="240" w:lineRule="auto"/>
              <w:rPr>
                <w:rFonts w:ascii="Arial" w:hAnsi="Arial" w:cs="Arial"/>
                <w:b/>
                <w:bCs/>
              </w:rPr>
            </w:pPr>
            <w:r>
              <w:rPr>
                <w:rFonts w:ascii="Arial" w:hAnsi="Arial" w:cs="Arial"/>
                <w:b/>
                <w:bCs/>
              </w:rPr>
              <w:t>M</w:t>
            </w:r>
            <w:r w:rsidR="00A54CF0">
              <w:rPr>
                <w:rFonts w:ascii="Arial" w:hAnsi="Arial" w:cs="Arial"/>
                <w:b/>
                <w:bCs/>
              </w:rPr>
              <w:t>artin Spišiak</w:t>
            </w:r>
          </w:p>
        </w:tc>
      </w:tr>
      <w:tr w:rsidR="00747F5E" w:rsidRPr="00FB0002" w14:paraId="10014E03" w14:textId="77777777" w:rsidTr="00EE11F8">
        <w:trPr>
          <w:trHeight w:hRule="exact" w:val="437"/>
          <w:jc w:val="center"/>
        </w:trPr>
        <w:tc>
          <w:tcPr>
            <w:tcW w:w="1771" w:type="dxa"/>
            <w:tcBorders>
              <w:top w:val="single" w:sz="4" w:space="0" w:color="auto"/>
              <w:left w:val="single" w:sz="4" w:space="0" w:color="auto"/>
            </w:tcBorders>
            <w:shd w:val="clear" w:color="auto" w:fill="FFFFFF"/>
            <w:vAlign w:val="bottom"/>
          </w:tcPr>
          <w:p w14:paraId="10014E01" w14:textId="77777777" w:rsidR="00747F5E" w:rsidRPr="00FB0002" w:rsidRDefault="00747F5E" w:rsidP="00747F5E">
            <w:pPr>
              <w:pStyle w:val="Jin0"/>
              <w:shd w:val="clear" w:color="auto" w:fill="auto"/>
              <w:spacing w:line="240" w:lineRule="auto"/>
              <w:rPr>
                <w:rFonts w:ascii="Arial" w:hAnsi="Arial" w:cs="Arial"/>
              </w:rPr>
            </w:pPr>
            <w:r w:rsidRPr="00FB0002">
              <w:rPr>
                <w:rFonts w:ascii="Arial" w:hAnsi="Arial" w:cs="Arial"/>
                <w:b/>
                <w:bCs/>
              </w:rPr>
              <w:t>E-mail</w:t>
            </w:r>
          </w:p>
        </w:tc>
        <w:tc>
          <w:tcPr>
            <w:tcW w:w="6869" w:type="dxa"/>
            <w:tcBorders>
              <w:top w:val="single" w:sz="4" w:space="0" w:color="auto"/>
              <w:left w:val="single" w:sz="4" w:space="0" w:color="auto"/>
              <w:right w:val="single" w:sz="4" w:space="0" w:color="auto"/>
            </w:tcBorders>
            <w:shd w:val="clear" w:color="auto" w:fill="FFFFFF"/>
            <w:vAlign w:val="bottom"/>
          </w:tcPr>
          <w:p w14:paraId="10014E02" w14:textId="41647FAD" w:rsidR="00747F5E" w:rsidRPr="00FB0002" w:rsidRDefault="00966BBF" w:rsidP="00EE11F8">
            <w:pPr>
              <w:pStyle w:val="Jin0"/>
              <w:shd w:val="clear" w:color="auto" w:fill="auto"/>
              <w:spacing w:line="240" w:lineRule="auto"/>
              <w:rPr>
                <w:rFonts w:ascii="Arial" w:hAnsi="Arial" w:cs="Arial"/>
              </w:rPr>
            </w:pPr>
            <w:proofErr w:type="spellStart"/>
            <w:r w:rsidRPr="00966BBF">
              <w:rPr>
                <w:highlight w:val="black"/>
              </w:rPr>
              <w:t>xxxxxxxxxx</w:t>
            </w:r>
            <w:proofErr w:type="spellEnd"/>
          </w:p>
        </w:tc>
      </w:tr>
      <w:tr w:rsidR="00747F5E" w:rsidRPr="00FB0002" w14:paraId="10014E06" w14:textId="77777777" w:rsidTr="00EE11F8">
        <w:trPr>
          <w:trHeight w:hRule="exact" w:val="466"/>
          <w:jc w:val="center"/>
        </w:trPr>
        <w:tc>
          <w:tcPr>
            <w:tcW w:w="1771" w:type="dxa"/>
            <w:tcBorders>
              <w:top w:val="single" w:sz="4" w:space="0" w:color="auto"/>
              <w:left w:val="single" w:sz="4" w:space="0" w:color="auto"/>
              <w:bottom w:val="single" w:sz="4" w:space="0" w:color="auto"/>
            </w:tcBorders>
            <w:shd w:val="clear" w:color="auto" w:fill="FFFFFF"/>
            <w:vAlign w:val="bottom"/>
          </w:tcPr>
          <w:p w14:paraId="10014E04" w14:textId="77777777" w:rsidR="00747F5E" w:rsidRPr="00FB0002" w:rsidRDefault="00747F5E" w:rsidP="00747F5E">
            <w:pPr>
              <w:pStyle w:val="Jin0"/>
              <w:shd w:val="clear" w:color="auto" w:fill="auto"/>
              <w:spacing w:line="240" w:lineRule="auto"/>
              <w:rPr>
                <w:rFonts w:ascii="Arial" w:hAnsi="Arial" w:cs="Arial"/>
              </w:rPr>
            </w:pPr>
            <w:r w:rsidRPr="00FB0002">
              <w:rPr>
                <w:rFonts w:ascii="Arial" w:hAnsi="Arial" w:cs="Arial"/>
                <w:b/>
                <w:bCs/>
              </w:rPr>
              <w:t>Telefon</w:t>
            </w:r>
          </w:p>
        </w:tc>
        <w:tc>
          <w:tcPr>
            <w:tcW w:w="6869" w:type="dxa"/>
            <w:tcBorders>
              <w:top w:val="single" w:sz="4" w:space="0" w:color="auto"/>
              <w:left w:val="single" w:sz="4" w:space="0" w:color="auto"/>
              <w:bottom w:val="single" w:sz="4" w:space="0" w:color="auto"/>
              <w:right w:val="single" w:sz="4" w:space="0" w:color="auto"/>
            </w:tcBorders>
            <w:shd w:val="clear" w:color="auto" w:fill="FFFFFF"/>
            <w:vAlign w:val="bottom"/>
          </w:tcPr>
          <w:p w14:paraId="10014E05" w14:textId="05DF9C15" w:rsidR="00747F5E" w:rsidRPr="00FB0002" w:rsidRDefault="00966BBF" w:rsidP="00966BBF">
            <w:pPr>
              <w:pStyle w:val="Jin0"/>
              <w:shd w:val="clear" w:color="auto" w:fill="auto"/>
              <w:spacing w:line="240" w:lineRule="auto"/>
              <w:rPr>
                <w:rFonts w:ascii="Arial" w:hAnsi="Arial" w:cs="Arial"/>
              </w:rPr>
            </w:pPr>
            <w:proofErr w:type="spellStart"/>
            <w:r w:rsidRPr="00966BBF">
              <w:rPr>
                <w:rFonts w:ascii="Arial" w:hAnsi="Arial" w:cs="Arial"/>
                <w:highlight w:val="black"/>
              </w:rPr>
              <w:t>xxxxxxxxx</w:t>
            </w:r>
            <w:proofErr w:type="spellEnd"/>
          </w:p>
        </w:tc>
      </w:tr>
    </w:tbl>
    <w:p w14:paraId="10014E07" w14:textId="77777777" w:rsidR="00FB5D2A" w:rsidRPr="00FB0002" w:rsidRDefault="00FB5D2A">
      <w:pPr>
        <w:spacing w:after="139" w:line="1" w:lineRule="exact"/>
        <w:rPr>
          <w:rFonts w:ascii="Arial" w:hAnsi="Arial" w:cs="Arial"/>
        </w:rPr>
      </w:pPr>
    </w:p>
    <w:p w14:paraId="10014E08" w14:textId="77777777" w:rsidR="00FB5D2A" w:rsidRPr="00FB0002" w:rsidRDefault="00FB5D2A">
      <w:pPr>
        <w:spacing w:line="1" w:lineRule="exact"/>
        <w:rPr>
          <w:rFonts w:ascii="Arial" w:hAnsi="Arial" w:cs="Arial"/>
        </w:rPr>
      </w:pPr>
    </w:p>
    <w:p w14:paraId="10014E09" w14:textId="77777777" w:rsidR="00FB5D2A" w:rsidRPr="00FB0002" w:rsidRDefault="00F26A7A" w:rsidP="001D2375">
      <w:pPr>
        <w:pStyle w:val="Titulektabulky0"/>
        <w:shd w:val="clear" w:color="auto" w:fill="auto"/>
        <w:spacing w:after="120"/>
        <w:rPr>
          <w:rFonts w:ascii="Arial" w:hAnsi="Arial" w:cs="Arial"/>
        </w:rPr>
      </w:pPr>
      <w:r w:rsidRPr="00FB0002">
        <w:rPr>
          <w:rFonts w:ascii="Arial" w:hAnsi="Arial" w:cs="Arial"/>
        </w:rPr>
        <w:t>Ve věcech technických a realizačních: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71"/>
        <w:gridCol w:w="6869"/>
      </w:tblGrid>
      <w:tr w:rsidR="00747F5E" w:rsidRPr="00FB0002" w14:paraId="10014E0C" w14:textId="77777777" w:rsidTr="00EE11F8">
        <w:trPr>
          <w:trHeight w:hRule="exact" w:val="451"/>
          <w:jc w:val="center"/>
        </w:trPr>
        <w:tc>
          <w:tcPr>
            <w:tcW w:w="1771" w:type="dxa"/>
            <w:tcBorders>
              <w:top w:val="single" w:sz="4" w:space="0" w:color="auto"/>
              <w:left w:val="single" w:sz="4" w:space="0" w:color="auto"/>
            </w:tcBorders>
            <w:shd w:val="clear" w:color="auto" w:fill="FFFFFF"/>
            <w:vAlign w:val="bottom"/>
          </w:tcPr>
          <w:p w14:paraId="10014E0A" w14:textId="77777777" w:rsidR="00747F5E" w:rsidRPr="00EE11F8" w:rsidRDefault="00747F5E" w:rsidP="00EE11F8">
            <w:pPr>
              <w:pStyle w:val="Jin0"/>
              <w:shd w:val="clear" w:color="auto" w:fill="auto"/>
              <w:spacing w:line="240" w:lineRule="auto"/>
              <w:rPr>
                <w:rFonts w:ascii="Arial" w:hAnsi="Arial" w:cs="Arial"/>
                <w:b/>
                <w:bCs/>
              </w:rPr>
            </w:pPr>
            <w:r w:rsidRPr="00EE11F8">
              <w:rPr>
                <w:rFonts w:ascii="Arial" w:hAnsi="Arial" w:cs="Arial"/>
                <w:b/>
                <w:bCs/>
              </w:rPr>
              <w:t>Jméno a příjmení</w:t>
            </w:r>
          </w:p>
        </w:tc>
        <w:tc>
          <w:tcPr>
            <w:tcW w:w="6869" w:type="dxa"/>
            <w:tcBorders>
              <w:top w:val="single" w:sz="4" w:space="0" w:color="auto"/>
              <w:left w:val="single" w:sz="4" w:space="0" w:color="auto"/>
              <w:right w:val="single" w:sz="4" w:space="0" w:color="auto"/>
            </w:tcBorders>
            <w:shd w:val="clear" w:color="auto" w:fill="FFFFFF"/>
            <w:vAlign w:val="bottom"/>
          </w:tcPr>
          <w:p w14:paraId="10014E0B" w14:textId="52F3029A" w:rsidR="00747F5E" w:rsidRPr="00EE11F8" w:rsidRDefault="00F6337C" w:rsidP="00EE11F8">
            <w:pPr>
              <w:pStyle w:val="Jin0"/>
              <w:shd w:val="clear" w:color="auto" w:fill="auto"/>
              <w:spacing w:line="240" w:lineRule="auto"/>
              <w:rPr>
                <w:rFonts w:ascii="Arial" w:hAnsi="Arial" w:cs="Arial"/>
                <w:b/>
                <w:bCs/>
              </w:rPr>
            </w:pPr>
            <w:r>
              <w:rPr>
                <w:rFonts w:ascii="Arial" w:hAnsi="Arial" w:cs="Arial"/>
                <w:b/>
                <w:bCs/>
              </w:rPr>
              <w:t>Martin Spišiak</w:t>
            </w:r>
          </w:p>
        </w:tc>
      </w:tr>
      <w:tr w:rsidR="00F6337C" w:rsidRPr="00FB0002" w14:paraId="10014E15" w14:textId="77777777" w:rsidTr="00EE11F8">
        <w:trPr>
          <w:trHeight w:hRule="exact" w:val="432"/>
          <w:jc w:val="center"/>
        </w:trPr>
        <w:tc>
          <w:tcPr>
            <w:tcW w:w="1771" w:type="dxa"/>
            <w:tcBorders>
              <w:top w:val="single" w:sz="4" w:space="0" w:color="auto"/>
              <w:left w:val="single" w:sz="4" w:space="0" w:color="auto"/>
            </w:tcBorders>
            <w:shd w:val="clear" w:color="auto" w:fill="FFFFFF"/>
            <w:vAlign w:val="bottom"/>
          </w:tcPr>
          <w:p w14:paraId="10014E13" w14:textId="77777777" w:rsidR="00F6337C" w:rsidRPr="00FB0002" w:rsidRDefault="00F6337C" w:rsidP="00F6337C">
            <w:pPr>
              <w:pStyle w:val="Jin0"/>
              <w:shd w:val="clear" w:color="auto" w:fill="auto"/>
              <w:spacing w:line="240" w:lineRule="auto"/>
              <w:rPr>
                <w:rFonts w:ascii="Arial" w:hAnsi="Arial" w:cs="Arial"/>
              </w:rPr>
            </w:pPr>
            <w:r w:rsidRPr="00FB0002">
              <w:rPr>
                <w:rFonts w:ascii="Arial" w:hAnsi="Arial" w:cs="Arial"/>
                <w:b/>
                <w:bCs/>
              </w:rPr>
              <w:t>E-mail</w:t>
            </w:r>
          </w:p>
        </w:tc>
        <w:tc>
          <w:tcPr>
            <w:tcW w:w="6869" w:type="dxa"/>
            <w:tcBorders>
              <w:top w:val="single" w:sz="4" w:space="0" w:color="auto"/>
              <w:left w:val="single" w:sz="4" w:space="0" w:color="auto"/>
              <w:right w:val="single" w:sz="4" w:space="0" w:color="auto"/>
            </w:tcBorders>
            <w:shd w:val="clear" w:color="auto" w:fill="FFFFFF"/>
            <w:vAlign w:val="bottom"/>
          </w:tcPr>
          <w:p w14:paraId="10014E14" w14:textId="1EE71444" w:rsidR="00F6337C" w:rsidRPr="00FB0002" w:rsidRDefault="00966BBF" w:rsidP="00F6337C">
            <w:pPr>
              <w:pStyle w:val="Jin0"/>
              <w:shd w:val="clear" w:color="auto" w:fill="auto"/>
              <w:spacing w:line="240" w:lineRule="auto"/>
              <w:rPr>
                <w:rFonts w:ascii="Arial" w:hAnsi="Arial" w:cs="Arial"/>
              </w:rPr>
            </w:pPr>
            <w:proofErr w:type="spellStart"/>
            <w:r w:rsidRPr="00966BBF">
              <w:rPr>
                <w:highlight w:val="black"/>
              </w:rPr>
              <w:t>xxxxxxxxx</w:t>
            </w:r>
            <w:proofErr w:type="spellEnd"/>
          </w:p>
        </w:tc>
      </w:tr>
      <w:tr w:rsidR="00F6337C" w:rsidRPr="00FB0002" w14:paraId="10014E18" w14:textId="77777777" w:rsidTr="00EE11F8">
        <w:trPr>
          <w:trHeight w:hRule="exact" w:val="466"/>
          <w:jc w:val="center"/>
        </w:trPr>
        <w:tc>
          <w:tcPr>
            <w:tcW w:w="1771" w:type="dxa"/>
            <w:tcBorders>
              <w:top w:val="single" w:sz="4" w:space="0" w:color="auto"/>
              <w:left w:val="single" w:sz="4" w:space="0" w:color="auto"/>
              <w:bottom w:val="single" w:sz="4" w:space="0" w:color="auto"/>
            </w:tcBorders>
            <w:shd w:val="clear" w:color="auto" w:fill="FFFFFF"/>
            <w:vAlign w:val="bottom"/>
          </w:tcPr>
          <w:p w14:paraId="10014E16" w14:textId="77777777" w:rsidR="00F6337C" w:rsidRPr="00FB0002" w:rsidRDefault="00F6337C" w:rsidP="00F6337C">
            <w:pPr>
              <w:pStyle w:val="Jin0"/>
              <w:shd w:val="clear" w:color="auto" w:fill="auto"/>
              <w:spacing w:line="240" w:lineRule="auto"/>
              <w:rPr>
                <w:rFonts w:ascii="Arial" w:hAnsi="Arial" w:cs="Arial"/>
              </w:rPr>
            </w:pPr>
            <w:r w:rsidRPr="00FB0002">
              <w:rPr>
                <w:rFonts w:ascii="Arial" w:hAnsi="Arial" w:cs="Arial"/>
                <w:b/>
                <w:bCs/>
              </w:rPr>
              <w:t>Telefon</w:t>
            </w:r>
          </w:p>
        </w:tc>
        <w:tc>
          <w:tcPr>
            <w:tcW w:w="6869" w:type="dxa"/>
            <w:tcBorders>
              <w:top w:val="single" w:sz="4" w:space="0" w:color="auto"/>
              <w:left w:val="single" w:sz="4" w:space="0" w:color="auto"/>
              <w:bottom w:val="single" w:sz="4" w:space="0" w:color="auto"/>
              <w:right w:val="single" w:sz="4" w:space="0" w:color="auto"/>
            </w:tcBorders>
            <w:shd w:val="clear" w:color="auto" w:fill="FFFFFF"/>
            <w:vAlign w:val="bottom"/>
          </w:tcPr>
          <w:p w14:paraId="10014E17" w14:textId="6FD03A4F" w:rsidR="00F6337C" w:rsidRPr="00FB0002" w:rsidRDefault="00966BBF" w:rsidP="00966BBF">
            <w:pPr>
              <w:pStyle w:val="Jin0"/>
              <w:shd w:val="clear" w:color="auto" w:fill="auto"/>
              <w:spacing w:line="240" w:lineRule="auto"/>
              <w:rPr>
                <w:rFonts w:ascii="Arial" w:hAnsi="Arial" w:cs="Arial"/>
              </w:rPr>
            </w:pPr>
            <w:proofErr w:type="spellStart"/>
            <w:r w:rsidRPr="00966BBF">
              <w:rPr>
                <w:rFonts w:ascii="Arial" w:hAnsi="Arial" w:cs="Arial"/>
                <w:highlight w:val="black"/>
              </w:rPr>
              <w:t>xxxxxxxxxxx</w:t>
            </w:r>
            <w:proofErr w:type="spellEnd"/>
          </w:p>
        </w:tc>
      </w:tr>
    </w:tbl>
    <w:p w14:paraId="10014E19" w14:textId="3D2425E6" w:rsidR="00FB5D2A" w:rsidRPr="00FB0002" w:rsidRDefault="00FB5D2A">
      <w:pPr>
        <w:spacing w:line="1" w:lineRule="exact"/>
        <w:rPr>
          <w:rFonts w:ascii="Arial" w:hAnsi="Arial" w:cs="Arial"/>
          <w:sz w:val="2"/>
          <w:szCs w:val="2"/>
        </w:rPr>
      </w:pPr>
    </w:p>
    <w:sectPr w:rsidR="00FB5D2A" w:rsidRPr="00FB0002" w:rsidSect="00D463D8">
      <w:type w:val="continuous"/>
      <w:pgSz w:w="11900" w:h="16840"/>
      <w:pgMar w:top="1134" w:right="1342" w:bottom="2672" w:left="1332" w:header="706"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B582E" w14:textId="77777777" w:rsidR="00D9327B" w:rsidRDefault="00D9327B">
      <w:r>
        <w:separator/>
      </w:r>
    </w:p>
  </w:endnote>
  <w:endnote w:type="continuationSeparator" w:id="0">
    <w:p w14:paraId="1CB4F6EC" w14:textId="77777777" w:rsidR="00D9327B" w:rsidRDefault="00D9327B">
      <w:r>
        <w:continuationSeparator/>
      </w:r>
    </w:p>
  </w:endnote>
  <w:endnote w:type="continuationNotice" w:id="1">
    <w:p w14:paraId="4CBE2308" w14:textId="77777777" w:rsidR="00D9327B" w:rsidRDefault="00D93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756939204"/>
      <w:docPartObj>
        <w:docPartGallery w:val="Page Numbers (Bottom of Page)"/>
        <w:docPartUnique/>
      </w:docPartObj>
    </w:sdtPr>
    <w:sdtEndPr/>
    <w:sdtContent>
      <w:p w14:paraId="0F1A607D" w14:textId="3C28B002" w:rsidR="00A57C9D" w:rsidRPr="00A57C9D" w:rsidRDefault="00A57C9D">
        <w:pPr>
          <w:pStyle w:val="Zpat"/>
          <w:jc w:val="right"/>
          <w:rPr>
            <w:rFonts w:ascii="Arial" w:hAnsi="Arial" w:cs="Arial"/>
            <w:sz w:val="20"/>
            <w:szCs w:val="20"/>
          </w:rPr>
        </w:pPr>
        <w:r w:rsidRPr="00A57C9D">
          <w:rPr>
            <w:rFonts w:ascii="Arial" w:hAnsi="Arial" w:cs="Arial"/>
            <w:sz w:val="20"/>
            <w:szCs w:val="20"/>
          </w:rPr>
          <w:fldChar w:fldCharType="begin"/>
        </w:r>
        <w:r w:rsidRPr="00A57C9D">
          <w:rPr>
            <w:rFonts w:ascii="Arial" w:hAnsi="Arial" w:cs="Arial"/>
            <w:sz w:val="20"/>
            <w:szCs w:val="20"/>
          </w:rPr>
          <w:instrText>PAGE   \* MERGEFORMAT</w:instrText>
        </w:r>
        <w:r w:rsidRPr="00A57C9D">
          <w:rPr>
            <w:rFonts w:ascii="Arial" w:hAnsi="Arial" w:cs="Arial"/>
            <w:sz w:val="20"/>
            <w:szCs w:val="20"/>
          </w:rPr>
          <w:fldChar w:fldCharType="separate"/>
        </w:r>
        <w:r w:rsidR="0036538B">
          <w:rPr>
            <w:rFonts w:ascii="Arial" w:hAnsi="Arial" w:cs="Arial"/>
            <w:noProof/>
            <w:sz w:val="20"/>
            <w:szCs w:val="20"/>
          </w:rPr>
          <w:t>6</w:t>
        </w:r>
        <w:r w:rsidRPr="00A57C9D">
          <w:rPr>
            <w:rFonts w:ascii="Arial" w:hAnsi="Arial" w:cs="Arial"/>
            <w:sz w:val="20"/>
            <w:szCs w:val="20"/>
          </w:rPr>
          <w:fldChar w:fldCharType="end"/>
        </w:r>
      </w:p>
    </w:sdtContent>
  </w:sdt>
  <w:p w14:paraId="10014E3C" w14:textId="2E7F062D" w:rsidR="00FB5D2A" w:rsidRDefault="00FB5D2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7A8C4" w14:textId="77777777" w:rsidR="00D9327B" w:rsidRDefault="00D9327B"/>
  </w:footnote>
  <w:footnote w:type="continuationSeparator" w:id="0">
    <w:p w14:paraId="416286C2" w14:textId="77777777" w:rsidR="00D9327B" w:rsidRDefault="00D9327B"/>
  </w:footnote>
  <w:footnote w:type="continuationNotice" w:id="1">
    <w:p w14:paraId="3ED030AB" w14:textId="77777777" w:rsidR="00D9327B" w:rsidRDefault="00D9327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7C4"/>
    <w:multiLevelType w:val="multilevel"/>
    <w:tmpl w:val="61CAE6E6"/>
    <w:lvl w:ilvl="0">
      <w:start w:val="1"/>
      <w:numFmt w:val="decimal"/>
      <w:lvlText w:val="1.2.%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E2108"/>
    <w:multiLevelType w:val="multilevel"/>
    <w:tmpl w:val="5630D2AE"/>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D63E3C"/>
    <w:multiLevelType w:val="multilevel"/>
    <w:tmpl w:val="19A2A514"/>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8D039E"/>
    <w:multiLevelType w:val="multilevel"/>
    <w:tmpl w:val="5144FA42"/>
    <w:lvl w:ilvl="0">
      <w:start w:val="1"/>
      <w:numFmt w:val="decimal"/>
      <w:lvlText w:val="9.%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63BBC"/>
    <w:multiLevelType w:val="multilevel"/>
    <w:tmpl w:val="C436E5BE"/>
    <w:lvl w:ilvl="0">
      <w:start w:val="11"/>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27BE3"/>
    <w:multiLevelType w:val="multilevel"/>
    <w:tmpl w:val="8F58C400"/>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E63278"/>
    <w:multiLevelType w:val="multilevel"/>
    <w:tmpl w:val="BA803C28"/>
    <w:lvl w:ilvl="0">
      <w:start w:val="1"/>
      <w:numFmt w:val="decimal"/>
      <w:lvlText w:val="11.%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19523C"/>
    <w:multiLevelType w:val="multilevel"/>
    <w:tmpl w:val="979E1CC6"/>
    <w:lvl w:ilvl="0">
      <w:start w:val="1"/>
      <w:numFmt w:val="decimal"/>
      <w:lvlText w:val="2.1.%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8B0FA1"/>
    <w:multiLevelType w:val="hybridMultilevel"/>
    <w:tmpl w:val="9EFCA482"/>
    <w:lvl w:ilvl="0" w:tplc="7A941A4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DA832EB"/>
    <w:multiLevelType w:val="hybridMultilevel"/>
    <w:tmpl w:val="AA724AB8"/>
    <w:lvl w:ilvl="0" w:tplc="CB5C31E0">
      <w:start w:val="1"/>
      <w:numFmt w:val="lowerRoman"/>
      <w:lvlText w:val="(%1)"/>
      <w:lvlJc w:val="left"/>
      <w:pPr>
        <w:ind w:left="1647" w:hanging="72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EE427CC"/>
    <w:multiLevelType w:val="multilevel"/>
    <w:tmpl w:val="D79057B2"/>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277F4E"/>
    <w:multiLevelType w:val="multilevel"/>
    <w:tmpl w:val="2A4AB1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D4960"/>
    <w:multiLevelType w:val="multilevel"/>
    <w:tmpl w:val="EC528712"/>
    <w:lvl w:ilvl="0">
      <w:start w:val="1"/>
      <w:numFmt w:val="decimal"/>
      <w:lvlText w:val="7.%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833290"/>
    <w:multiLevelType w:val="multilevel"/>
    <w:tmpl w:val="20E4250C"/>
    <w:lvl w:ilvl="0">
      <w:start w:val="6"/>
      <w:numFmt w:val="decimal"/>
      <w:lvlText w:val="12.%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406F4F"/>
    <w:multiLevelType w:val="multilevel"/>
    <w:tmpl w:val="5E9C184A"/>
    <w:lvl w:ilvl="0">
      <w:start w:val="1"/>
      <w:numFmt w:val="decimal"/>
      <w:lvlText w:val="6.1.%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start w:val="2"/>
      <w:numFmt w:val="decimal"/>
      <w:lvlText w:val="%1.%2"/>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C41EC0"/>
    <w:multiLevelType w:val="multilevel"/>
    <w:tmpl w:val="CCBA8672"/>
    <w:lvl w:ilvl="0">
      <w:start w:val="1"/>
      <w:numFmt w:val="decimal"/>
      <w:lvlText w:val="1.1.%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374E4E"/>
    <w:multiLevelType w:val="multilevel"/>
    <w:tmpl w:val="5F720328"/>
    <w:lvl w:ilvl="0">
      <w:start w:val="1"/>
      <w:numFmt w:val="decimal"/>
      <w:lvlText w:val="11.3.%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CF5AD8"/>
    <w:multiLevelType w:val="multilevel"/>
    <w:tmpl w:val="986250CA"/>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EA4D39"/>
    <w:multiLevelType w:val="multilevel"/>
    <w:tmpl w:val="6B8435C8"/>
    <w:lvl w:ilvl="0">
      <w:start w:val="1"/>
      <w:numFmt w:val="decimal"/>
      <w:lvlText w:val="8.%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1527AF"/>
    <w:multiLevelType w:val="multilevel"/>
    <w:tmpl w:val="B02AC78C"/>
    <w:lvl w:ilvl="0">
      <w:start w:val="1"/>
      <w:numFmt w:val="decimal"/>
      <w:lvlText w:val="12.%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DF4511"/>
    <w:multiLevelType w:val="multilevel"/>
    <w:tmpl w:val="1B5C1E3E"/>
    <w:lvl w:ilvl="0">
      <w:start w:val="1"/>
      <w:numFmt w:val="decimal"/>
      <w:lvlText w:val="6.%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456FE2"/>
    <w:multiLevelType w:val="hybridMultilevel"/>
    <w:tmpl w:val="C1206C9A"/>
    <w:lvl w:ilvl="0" w:tplc="A39E6F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73815C78"/>
    <w:multiLevelType w:val="multilevel"/>
    <w:tmpl w:val="806AC8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99112E"/>
    <w:multiLevelType w:val="multilevel"/>
    <w:tmpl w:val="A01AB248"/>
    <w:lvl w:ilvl="0">
      <w:start w:val="1"/>
      <w:numFmt w:val="decimal"/>
      <w:lvlText w:val="8.1.%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B20C24"/>
    <w:multiLevelType w:val="multilevel"/>
    <w:tmpl w:val="F40028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5"/>
  </w:num>
  <w:num w:numId="3">
    <w:abstractNumId w:val="0"/>
  </w:num>
  <w:num w:numId="4">
    <w:abstractNumId w:val="2"/>
  </w:num>
  <w:num w:numId="5">
    <w:abstractNumId w:val="7"/>
  </w:num>
  <w:num w:numId="6">
    <w:abstractNumId w:val="1"/>
  </w:num>
  <w:num w:numId="7">
    <w:abstractNumId w:val="17"/>
  </w:num>
  <w:num w:numId="8">
    <w:abstractNumId w:val="22"/>
  </w:num>
  <w:num w:numId="9">
    <w:abstractNumId w:val="20"/>
  </w:num>
  <w:num w:numId="10">
    <w:abstractNumId w:val="14"/>
  </w:num>
  <w:num w:numId="11">
    <w:abstractNumId w:val="12"/>
  </w:num>
  <w:num w:numId="12">
    <w:abstractNumId w:val="18"/>
  </w:num>
  <w:num w:numId="13">
    <w:abstractNumId w:val="23"/>
  </w:num>
  <w:num w:numId="14">
    <w:abstractNumId w:val="3"/>
  </w:num>
  <w:num w:numId="15">
    <w:abstractNumId w:val="11"/>
  </w:num>
  <w:num w:numId="16">
    <w:abstractNumId w:val="6"/>
  </w:num>
  <w:num w:numId="17">
    <w:abstractNumId w:val="16"/>
  </w:num>
  <w:num w:numId="18">
    <w:abstractNumId w:val="19"/>
  </w:num>
  <w:num w:numId="19">
    <w:abstractNumId w:val="13"/>
  </w:num>
  <w:num w:numId="20">
    <w:abstractNumId w:val="8"/>
  </w:num>
  <w:num w:numId="21">
    <w:abstractNumId w:val="9"/>
  </w:num>
  <w:num w:numId="22">
    <w:abstractNumId w:val="24"/>
  </w:num>
  <w:num w:numId="23">
    <w:abstractNumId w:val="21"/>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2A"/>
    <w:rsid w:val="00004F13"/>
    <w:rsid w:val="000649A9"/>
    <w:rsid w:val="00071746"/>
    <w:rsid w:val="00086B97"/>
    <w:rsid w:val="00086D8F"/>
    <w:rsid w:val="000926CD"/>
    <w:rsid w:val="000A3611"/>
    <w:rsid w:val="000B74BF"/>
    <w:rsid w:val="00103EFA"/>
    <w:rsid w:val="001604D8"/>
    <w:rsid w:val="001A563E"/>
    <w:rsid w:val="001C1CEE"/>
    <w:rsid w:val="001C43C8"/>
    <w:rsid w:val="001D2375"/>
    <w:rsid w:val="001D6892"/>
    <w:rsid w:val="001E1026"/>
    <w:rsid w:val="002134EE"/>
    <w:rsid w:val="00216187"/>
    <w:rsid w:val="00244403"/>
    <w:rsid w:val="00267586"/>
    <w:rsid w:val="002B0CDD"/>
    <w:rsid w:val="002B3020"/>
    <w:rsid w:val="002F1C06"/>
    <w:rsid w:val="00315245"/>
    <w:rsid w:val="00325C76"/>
    <w:rsid w:val="00340316"/>
    <w:rsid w:val="0036538B"/>
    <w:rsid w:val="003A1CC7"/>
    <w:rsid w:val="003B5E7C"/>
    <w:rsid w:val="004232DA"/>
    <w:rsid w:val="00471868"/>
    <w:rsid w:val="004720F7"/>
    <w:rsid w:val="004A65A0"/>
    <w:rsid w:val="004A7389"/>
    <w:rsid w:val="004B5D09"/>
    <w:rsid w:val="004C6A2A"/>
    <w:rsid w:val="004D1BAA"/>
    <w:rsid w:val="004D7704"/>
    <w:rsid w:val="00505107"/>
    <w:rsid w:val="00506A26"/>
    <w:rsid w:val="00552722"/>
    <w:rsid w:val="005653D1"/>
    <w:rsid w:val="00576756"/>
    <w:rsid w:val="00584677"/>
    <w:rsid w:val="005B1060"/>
    <w:rsid w:val="005C4F7D"/>
    <w:rsid w:val="005D7CF2"/>
    <w:rsid w:val="00617D30"/>
    <w:rsid w:val="00622388"/>
    <w:rsid w:val="00634509"/>
    <w:rsid w:val="00663A85"/>
    <w:rsid w:val="006742D3"/>
    <w:rsid w:val="00675819"/>
    <w:rsid w:val="0067680B"/>
    <w:rsid w:val="006B2A16"/>
    <w:rsid w:val="006D00F7"/>
    <w:rsid w:val="007211B8"/>
    <w:rsid w:val="00743312"/>
    <w:rsid w:val="00744A17"/>
    <w:rsid w:val="00747F5E"/>
    <w:rsid w:val="007B76F0"/>
    <w:rsid w:val="007C38A0"/>
    <w:rsid w:val="007F1807"/>
    <w:rsid w:val="00802015"/>
    <w:rsid w:val="008106AA"/>
    <w:rsid w:val="00833EDF"/>
    <w:rsid w:val="00856349"/>
    <w:rsid w:val="0085673C"/>
    <w:rsid w:val="0086205A"/>
    <w:rsid w:val="008D470A"/>
    <w:rsid w:val="008F66DD"/>
    <w:rsid w:val="00913963"/>
    <w:rsid w:val="00926E04"/>
    <w:rsid w:val="00931C3C"/>
    <w:rsid w:val="00932A32"/>
    <w:rsid w:val="00954976"/>
    <w:rsid w:val="009663FF"/>
    <w:rsid w:val="00966BBF"/>
    <w:rsid w:val="009741AA"/>
    <w:rsid w:val="009A1352"/>
    <w:rsid w:val="009B09AE"/>
    <w:rsid w:val="009C23E9"/>
    <w:rsid w:val="009C7A0A"/>
    <w:rsid w:val="009F49E2"/>
    <w:rsid w:val="00A35837"/>
    <w:rsid w:val="00A41B5B"/>
    <w:rsid w:val="00A46330"/>
    <w:rsid w:val="00A46C85"/>
    <w:rsid w:val="00A54CF0"/>
    <w:rsid w:val="00A57C9D"/>
    <w:rsid w:val="00A830AC"/>
    <w:rsid w:val="00A86877"/>
    <w:rsid w:val="00A86FBB"/>
    <w:rsid w:val="00AA0030"/>
    <w:rsid w:val="00AA53A1"/>
    <w:rsid w:val="00AB1950"/>
    <w:rsid w:val="00AE1514"/>
    <w:rsid w:val="00AE76E2"/>
    <w:rsid w:val="00B177C8"/>
    <w:rsid w:val="00B30A06"/>
    <w:rsid w:val="00B32B46"/>
    <w:rsid w:val="00B437FD"/>
    <w:rsid w:val="00BA0275"/>
    <w:rsid w:val="00BA51C0"/>
    <w:rsid w:val="00BA5435"/>
    <w:rsid w:val="00BD3B69"/>
    <w:rsid w:val="00C13506"/>
    <w:rsid w:val="00C23EB2"/>
    <w:rsid w:val="00C341F1"/>
    <w:rsid w:val="00C76DFA"/>
    <w:rsid w:val="00C85298"/>
    <w:rsid w:val="00CB57C1"/>
    <w:rsid w:val="00CF7F77"/>
    <w:rsid w:val="00D26CF8"/>
    <w:rsid w:val="00D37B05"/>
    <w:rsid w:val="00D42AD9"/>
    <w:rsid w:val="00D463D8"/>
    <w:rsid w:val="00D53D48"/>
    <w:rsid w:val="00D66D06"/>
    <w:rsid w:val="00D7433E"/>
    <w:rsid w:val="00D9327B"/>
    <w:rsid w:val="00DC2DC1"/>
    <w:rsid w:val="00DC344D"/>
    <w:rsid w:val="00DE00B6"/>
    <w:rsid w:val="00DF6BEA"/>
    <w:rsid w:val="00E0093E"/>
    <w:rsid w:val="00E311EC"/>
    <w:rsid w:val="00E73D08"/>
    <w:rsid w:val="00EB7731"/>
    <w:rsid w:val="00EC7F62"/>
    <w:rsid w:val="00EE11F8"/>
    <w:rsid w:val="00EE256D"/>
    <w:rsid w:val="00F20758"/>
    <w:rsid w:val="00F26A7A"/>
    <w:rsid w:val="00F6337C"/>
    <w:rsid w:val="00FB0002"/>
    <w:rsid w:val="00FB5D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014D61"/>
  <w15:docId w15:val="{6E728664-470D-4FE1-99C8-5E01B357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0"/>
      <w:szCs w:val="20"/>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34"/>
      <w:szCs w:val="34"/>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16"/>
      <w:szCs w:val="16"/>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1C3E73"/>
      <w:sz w:val="38"/>
      <w:szCs w:val="3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line="350" w:lineRule="auto"/>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line="350" w:lineRule="auto"/>
      <w:jc w:val="center"/>
      <w:outlineLvl w:val="1"/>
    </w:pPr>
    <w:rPr>
      <w:rFonts w:ascii="Times New Roman" w:eastAsia="Times New Roman" w:hAnsi="Times New Roman" w:cs="Times New Roman"/>
      <w:b/>
      <w:bCs/>
      <w:sz w:val="20"/>
      <w:szCs w:val="20"/>
    </w:rPr>
  </w:style>
  <w:style w:type="paragraph" w:customStyle="1" w:styleId="Zkladntext20">
    <w:name w:val="Základní text (2)"/>
    <w:basedOn w:val="Normln"/>
    <w:link w:val="Zkladntext2"/>
    <w:pPr>
      <w:shd w:val="clear" w:color="auto" w:fill="FFFFFF"/>
      <w:spacing w:after="40" w:line="125" w:lineRule="auto"/>
      <w:ind w:left="140" w:firstLine="70"/>
    </w:pPr>
    <w:rPr>
      <w:rFonts w:ascii="Segoe UI" w:eastAsia="Segoe UI" w:hAnsi="Segoe UI" w:cs="Segoe UI"/>
      <w:sz w:val="15"/>
      <w:szCs w:val="15"/>
    </w:rPr>
  </w:style>
  <w:style w:type="paragraph" w:customStyle="1" w:styleId="Zkladntext40">
    <w:name w:val="Základní text (4)"/>
    <w:basedOn w:val="Normln"/>
    <w:link w:val="Zkladntext4"/>
    <w:pPr>
      <w:shd w:val="clear" w:color="auto" w:fill="FFFFFF"/>
    </w:pPr>
    <w:rPr>
      <w:rFonts w:ascii="Arial" w:eastAsia="Arial" w:hAnsi="Arial" w:cs="Arial"/>
      <w:sz w:val="34"/>
      <w:szCs w:val="34"/>
    </w:rPr>
  </w:style>
  <w:style w:type="paragraph" w:customStyle="1" w:styleId="Zkladntext30">
    <w:name w:val="Základní text (3)"/>
    <w:basedOn w:val="Normln"/>
    <w:link w:val="Zkladntext3"/>
    <w:pPr>
      <w:shd w:val="clear" w:color="auto" w:fill="FFFFFF"/>
      <w:jc w:val="right"/>
    </w:pPr>
    <w:rPr>
      <w:rFonts w:ascii="Tahoma" w:eastAsia="Tahoma" w:hAnsi="Tahoma" w:cs="Tahoma"/>
      <w:sz w:val="16"/>
      <w:szCs w:val="16"/>
    </w:rPr>
  </w:style>
  <w:style w:type="paragraph" w:customStyle="1" w:styleId="Nadpis10">
    <w:name w:val="Nadpis #1"/>
    <w:basedOn w:val="Normln"/>
    <w:link w:val="Nadpis1"/>
    <w:pPr>
      <w:shd w:val="clear" w:color="auto" w:fill="FFFFFF"/>
      <w:spacing w:before="280" w:after="300" w:line="269" w:lineRule="auto"/>
      <w:ind w:left="180" w:firstLine="40"/>
      <w:outlineLvl w:val="0"/>
    </w:pPr>
    <w:rPr>
      <w:rFonts w:ascii="Times New Roman" w:eastAsia="Times New Roman" w:hAnsi="Times New Roman" w:cs="Times New Roman"/>
      <w:color w:val="1C3E73"/>
      <w:sz w:val="38"/>
      <w:szCs w:val="3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line="350" w:lineRule="auto"/>
    </w:pPr>
    <w:rPr>
      <w:rFonts w:ascii="Times New Roman" w:eastAsia="Times New Roman" w:hAnsi="Times New Roman" w:cs="Times New Roman"/>
      <w:sz w:val="20"/>
      <w:szCs w:val="20"/>
    </w:rPr>
  </w:style>
  <w:style w:type="paragraph" w:customStyle="1" w:styleId="CharCharCharCharChar">
    <w:name w:val="Char Char Char Char Char"/>
    <w:basedOn w:val="Normln"/>
    <w:rsid w:val="00E73D08"/>
    <w:pPr>
      <w:adjustRightInd w:val="0"/>
      <w:spacing w:after="160" w:line="240" w:lineRule="exact"/>
      <w:jc w:val="both"/>
      <w:textAlignment w:val="baseline"/>
    </w:pPr>
    <w:rPr>
      <w:rFonts w:ascii="Times New Roman Bold" w:eastAsia="Times New Roman" w:hAnsi="Times New Roman Bold" w:cs="Times New Roman"/>
      <w:color w:val="auto"/>
      <w:sz w:val="22"/>
      <w:szCs w:val="26"/>
      <w:lang w:val="sk-SK" w:eastAsia="en-US" w:bidi="ar-SA"/>
    </w:rPr>
  </w:style>
  <w:style w:type="paragraph" w:styleId="Revize">
    <w:name w:val="Revision"/>
    <w:hidden/>
    <w:uiPriority w:val="99"/>
    <w:semiHidden/>
    <w:rsid w:val="00A86877"/>
    <w:pPr>
      <w:widowControl/>
    </w:pPr>
    <w:rPr>
      <w:color w:val="000000"/>
    </w:rPr>
  </w:style>
  <w:style w:type="character" w:styleId="Odkaznakoment">
    <w:name w:val="annotation reference"/>
    <w:basedOn w:val="Standardnpsmoodstavce"/>
    <w:uiPriority w:val="99"/>
    <w:semiHidden/>
    <w:unhideWhenUsed/>
    <w:rsid w:val="009663FF"/>
    <w:rPr>
      <w:sz w:val="16"/>
      <w:szCs w:val="16"/>
    </w:rPr>
  </w:style>
  <w:style w:type="paragraph" w:styleId="Textkomente">
    <w:name w:val="annotation text"/>
    <w:basedOn w:val="Normln"/>
    <w:link w:val="TextkomenteChar"/>
    <w:uiPriority w:val="99"/>
    <w:unhideWhenUsed/>
    <w:rsid w:val="009663FF"/>
    <w:rPr>
      <w:sz w:val="20"/>
      <w:szCs w:val="20"/>
    </w:rPr>
  </w:style>
  <w:style w:type="character" w:customStyle="1" w:styleId="TextkomenteChar">
    <w:name w:val="Text komentáře Char"/>
    <w:basedOn w:val="Standardnpsmoodstavce"/>
    <w:link w:val="Textkomente"/>
    <w:uiPriority w:val="99"/>
    <w:rsid w:val="009663FF"/>
    <w:rPr>
      <w:color w:val="000000"/>
      <w:sz w:val="20"/>
      <w:szCs w:val="20"/>
    </w:rPr>
  </w:style>
  <w:style w:type="paragraph" w:styleId="Pedmtkomente">
    <w:name w:val="annotation subject"/>
    <w:basedOn w:val="Textkomente"/>
    <w:next w:val="Textkomente"/>
    <w:link w:val="PedmtkomenteChar"/>
    <w:uiPriority w:val="99"/>
    <w:semiHidden/>
    <w:unhideWhenUsed/>
    <w:rsid w:val="009663FF"/>
    <w:rPr>
      <w:b/>
      <w:bCs/>
    </w:rPr>
  </w:style>
  <w:style w:type="character" w:customStyle="1" w:styleId="PedmtkomenteChar">
    <w:name w:val="Předmět komentáře Char"/>
    <w:basedOn w:val="TextkomenteChar"/>
    <w:link w:val="Pedmtkomente"/>
    <w:uiPriority w:val="99"/>
    <w:semiHidden/>
    <w:rsid w:val="009663FF"/>
    <w:rPr>
      <w:b/>
      <w:bCs/>
      <w:color w:val="000000"/>
      <w:sz w:val="20"/>
      <w:szCs w:val="20"/>
    </w:rPr>
  </w:style>
  <w:style w:type="paragraph" w:styleId="Zhlav">
    <w:name w:val="header"/>
    <w:basedOn w:val="Normln"/>
    <w:link w:val="ZhlavChar"/>
    <w:uiPriority w:val="99"/>
    <w:unhideWhenUsed/>
    <w:rsid w:val="00617D30"/>
    <w:pPr>
      <w:tabs>
        <w:tab w:val="center" w:pos="4536"/>
        <w:tab w:val="right" w:pos="9072"/>
      </w:tabs>
    </w:pPr>
  </w:style>
  <w:style w:type="character" w:customStyle="1" w:styleId="ZhlavChar">
    <w:name w:val="Záhlaví Char"/>
    <w:basedOn w:val="Standardnpsmoodstavce"/>
    <w:link w:val="Zhlav"/>
    <w:uiPriority w:val="99"/>
    <w:rsid w:val="00617D30"/>
    <w:rPr>
      <w:color w:val="000000"/>
    </w:rPr>
  </w:style>
  <w:style w:type="paragraph" w:styleId="Zpat">
    <w:name w:val="footer"/>
    <w:basedOn w:val="Normln"/>
    <w:link w:val="ZpatChar"/>
    <w:uiPriority w:val="99"/>
    <w:unhideWhenUsed/>
    <w:rsid w:val="00617D30"/>
    <w:pPr>
      <w:tabs>
        <w:tab w:val="center" w:pos="4536"/>
        <w:tab w:val="right" w:pos="9072"/>
      </w:tabs>
    </w:pPr>
  </w:style>
  <w:style w:type="character" w:customStyle="1" w:styleId="ZpatChar">
    <w:name w:val="Zápatí Char"/>
    <w:basedOn w:val="Standardnpsmoodstavce"/>
    <w:link w:val="Zpat"/>
    <w:uiPriority w:val="99"/>
    <w:rsid w:val="00617D30"/>
    <w:rPr>
      <w:color w:val="000000"/>
    </w:rPr>
  </w:style>
  <w:style w:type="character" w:styleId="Hypertextovodkaz">
    <w:name w:val="Hyperlink"/>
    <w:basedOn w:val="Standardnpsmoodstavce"/>
    <w:uiPriority w:val="99"/>
    <w:unhideWhenUsed/>
    <w:rsid w:val="00663A85"/>
    <w:rPr>
      <w:color w:val="0563C1" w:themeColor="hyperlink"/>
      <w:u w:val="single"/>
    </w:rPr>
  </w:style>
  <w:style w:type="character" w:customStyle="1" w:styleId="UnresolvedMention">
    <w:name w:val="Unresolved Mention"/>
    <w:basedOn w:val="Standardnpsmoodstavce"/>
    <w:uiPriority w:val="99"/>
    <w:semiHidden/>
    <w:unhideWhenUsed/>
    <w:rsid w:val="00663A85"/>
    <w:rPr>
      <w:color w:val="605E5C"/>
      <w:shd w:val="clear" w:color="auto" w:fill="E1DFDD"/>
    </w:rPr>
  </w:style>
  <w:style w:type="character" w:customStyle="1" w:styleId="cf11">
    <w:name w:val="cf11"/>
    <w:basedOn w:val="Standardnpsmoodstavce"/>
    <w:rsid w:val="00103EFA"/>
    <w:rPr>
      <w:rFonts w:ascii="Segoe UI" w:hAnsi="Segoe UI" w:cs="Segoe UI" w:hint="default"/>
      <w:sz w:val="18"/>
      <w:szCs w:val="18"/>
    </w:rPr>
  </w:style>
  <w:style w:type="paragraph" w:customStyle="1" w:styleId="pf0">
    <w:name w:val="pf0"/>
    <w:basedOn w:val="Normln"/>
    <w:rsid w:val="00103EF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f01">
    <w:name w:val="cf01"/>
    <w:basedOn w:val="Standardnpsmoodstavce"/>
    <w:rsid w:val="00103E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5994">
      <w:bodyDiv w:val="1"/>
      <w:marLeft w:val="0"/>
      <w:marRight w:val="0"/>
      <w:marTop w:val="0"/>
      <w:marBottom w:val="0"/>
      <w:divBdr>
        <w:top w:val="none" w:sz="0" w:space="0" w:color="auto"/>
        <w:left w:val="none" w:sz="0" w:space="0" w:color="auto"/>
        <w:bottom w:val="none" w:sz="0" w:space="0" w:color="auto"/>
        <w:right w:val="none" w:sz="0" w:space="0" w:color="auto"/>
      </w:divBdr>
    </w:div>
    <w:div w:id="124126214">
      <w:bodyDiv w:val="1"/>
      <w:marLeft w:val="0"/>
      <w:marRight w:val="0"/>
      <w:marTop w:val="0"/>
      <w:marBottom w:val="0"/>
      <w:divBdr>
        <w:top w:val="none" w:sz="0" w:space="0" w:color="auto"/>
        <w:left w:val="none" w:sz="0" w:space="0" w:color="auto"/>
        <w:bottom w:val="none" w:sz="0" w:space="0" w:color="auto"/>
        <w:right w:val="none" w:sz="0" w:space="0" w:color="auto"/>
      </w:divBdr>
    </w:div>
    <w:div w:id="66867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7" ma:contentTypeDescription="Vytvoří nový dokument" ma:contentTypeScope="" ma:versionID="0c0923b9905fee685308e7b199be9dc7">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364c4a7ffd4ff6b2a2eaf874dde2122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1E6BF-9067-465A-B6F7-BEDDADC6C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91C3D-03D9-4E91-901C-BE7B5A517641}">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3.xml><?xml version="1.0" encoding="utf-8"?>
<ds:datastoreItem xmlns:ds="http://schemas.openxmlformats.org/officeDocument/2006/customXml" ds:itemID="{EE90BC32-3070-4387-A86D-9A2C1F37C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2555</Words>
  <Characters>15079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Josef Trubáček</dc:creator>
  <cp:keywords/>
  <cp:lastModifiedBy>Krejčí Veronika (ÚMČ Kbely)</cp:lastModifiedBy>
  <cp:revision>5</cp:revision>
  <dcterms:created xsi:type="dcterms:W3CDTF">2025-02-27T13:59:00Z</dcterms:created>
  <dcterms:modified xsi:type="dcterms:W3CDTF">2025-03-07T09:08:00Z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