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0C304C" w:rsidRPr="004F10A4" w:rsidRDefault="0055185A">
      <w:pPr>
        <w:spacing w:after="120" w:line="276" w:lineRule="auto"/>
        <w:jc w:val="center"/>
        <w:rPr>
          <w:rFonts w:ascii="Arial" w:eastAsia="Arial" w:hAnsi="Arial" w:cs="Arial"/>
          <w:b/>
          <w:smallCaps/>
          <w:sz w:val="20"/>
          <w:szCs w:val="20"/>
        </w:rPr>
      </w:pPr>
      <w:r w:rsidRPr="004F10A4">
        <w:rPr>
          <w:rFonts w:ascii="Arial" w:eastAsia="Arial" w:hAnsi="Arial" w:cs="Arial"/>
          <w:b/>
          <w:smallCaps/>
          <w:sz w:val="20"/>
          <w:szCs w:val="20"/>
        </w:rPr>
        <w:t>SMLOUVA O ÚČASTI NA ŘEŠENÍ PROJEKTU</w:t>
      </w:r>
    </w:p>
    <w:p w14:paraId="00000002" w14:textId="530DE1CD" w:rsidR="000C304C" w:rsidRPr="004F10A4" w:rsidRDefault="0055185A">
      <w:pPr>
        <w:spacing w:after="120" w:line="276" w:lineRule="auto"/>
        <w:jc w:val="center"/>
        <w:rPr>
          <w:rFonts w:ascii="Arial" w:eastAsia="Arial" w:hAnsi="Arial" w:cs="Arial"/>
          <w:b/>
          <w:smallCaps/>
          <w:sz w:val="20"/>
          <w:szCs w:val="20"/>
        </w:rPr>
      </w:pPr>
      <w:r w:rsidRPr="004F10A4">
        <w:rPr>
          <w:rFonts w:ascii="Arial" w:eastAsia="Arial" w:hAnsi="Arial" w:cs="Arial"/>
          <w:b/>
          <w:smallCaps/>
          <w:sz w:val="20"/>
          <w:szCs w:val="20"/>
        </w:rPr>
        <w:t>„</w:t>
      </w:r>
      <w:r w:rsidR="00DF7258" w:rsidRPr="004F10A4">
        <w:rPr>
          <w:rFonts w:ascii="Arial" w:eastAsia="Arial" w:hAnsi="Arial" w:cs="Arial"/>
          <w:b/>
          <w:smallCaps/>
          <w:sz w:val="20"/>
          <w:szCs w:val="20"/>
        </w:rPr>
        <w:t>Robot postavený na dvojici bisférických kloubů s dynamickou kompenzací pohybové soustavy</w:t>
      </w:r>
      <w:r w:rsidRPr="004F10A4">
        <w:rPr>
          <w:rFonts w:ascii="Arial" w:eastAsia="Arial" w:hAnsi="Arial" w:cs="Arial"/>
          <w:b/>
          <w:smallCaps/>
          <w:sz w:val="20"/>
          <w:szCs w:val="20"/>
        </w:rPr>
        <w:t>“</w:t>
      </w:r>
    </w:p>
    <w:p w14:paraId="00000003"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sz w:val="20"/>
          <w:szCs w:val="20"/>
        </w:rPr>
        <w:t>uzavřená dle ustanovení § 1746 odst. 2 zák.č. 89/2012 Sb., občanského zákoníku, ve znění pozdějších předpisů</w:t>
      </w:r>
    </w:p>
    <w:p w14:paraId="00000004"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sz w:val="20"/>
          <w:szCs w:val="20"/>
        </w:rPr>
        <w:t>(dále jen „</w:t>
      </w:r>
      <w:r w:rsidRPr="004F10A4">
        <w:rPr>
          <w:rFonts w:ascii="Arial" w:eastAsia="Arial" w:hAnsi="Arial" w:cs="Arial"/>
          <w:b/>
          <w:sz w:val="20"/>
          <w:szCs w:val="20"/>
        </w:rPr>
        <w:t>smlouva</w:t>
      </w:r>
      <w:r w:rsidRPr="004F10A4">
        <w:rPr>
          <w:rFonts w:ascii="Arial" w:eastAsia="Arial" w:hAnsi="Arial" w:cs="Arial"/>
          <w:sz w:val="20"/>
          <w:szCs w:val="20"/>
        </w:rPr>
        <w:t>“)</w:t>
      </w:r>
    </w:p>
    <w:p w14:paraId="00000005" w14:textId="77777777" w:rsidR="000C304C" w:rsidRPr="004F10A4" w:rsidRDefault="000C304C">
      <w:pPr>
        <w:spacing w:after="120" w:line="276" w:lineRule="auto"/>
        <w:jc w:val="center"/>
        <w:rPr>
          <w:rFonts w:ascii="Arial" w:eastAsia="Arial" w:hAnsi="Arial" w:cs="Arial"/>
          <w:sz w:val="20"/>
          <w:szCs w:val="20"/>
        </w:rPr>
      </w:pPr>
    </w:p>
    <w:p w14:paraId="00000006"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b/>
          <w:sz w:val="20"/>
          <w:szCs w:val="20"/>
        </w:rPr>
        <w:t>Článek I</w:t>
      </w:r>
    </w:p>
    <w:p w14:paraId="00000007"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b/>
          <w:sz w:val="20"/>
          <w:szCs w:val="20"/>
        </w:rPr>
        <w:t>Smluvní strany</w:t>
      </w:r>
    </w:p>
    <w:p w14:paraId="00000008" w14:textId="77777777" w:rsidR="000C304C" w:rsidRPr="004F10A4" w:rsidRDefault="000C304C">
      <w:pPr>
        <w:tabs>
          <w:tab w:val="left" w:pos="3450"/>
        </w:tabs>
        <w:spacing w:after="120" w:line="276" w:lineRule="auto"/>
        <w:rPr>
          <w:rFonts w:ascii="Arial" w:eastAsia="Arial" w:hAnsi="Arial" w:cs="Arial"/>
          <w:sz w:val="20"/>
          <w:szCs w:val="20"/>
        </w:rPr>
      </w:pPr>
      <w:bookmarkStart w:id="0" w:name="_heading=h.gjdgxs" w:colFirst="0" w:colLast="0"/>
      <w:bookmarkEnd w:id="0"/>
    </w:p>
    <w:p w14:paraId="00000009" w14:textId="77777777" w:rsidR="000C304C" w:rsidRPr="004F10A4" w:rsidRDefault="0055185A">
      <w:pPr>
        <w:numPr>
          <w:ilvl w:val="1"/>
          <w:numId w:val="3"/>
        </w:numPr>
        <w:tabs>
          <w:tab w:val="left" w:pos="567"/>
        </w:tabs>
        <w:spacing w:after="120" w:line="276" w:lineRule="auto"/>
        <w:ind w:left="0"/>
        <w:jc w:val="both"/>
        <w:rPr>
          <w:rFonts w:ascii="Arial" w:eastAsia="Arial" w:hAnsi="Arial" w:cs="Arial"/>
          <w:sz w:val="20"/>
          <w:szCs w:val="20"/>
        </w:rPr>
      </w:pPr>
      <w:r w:rsidRPr="004F10A4">
        <w:rPr>
          <w:rFonts w:ascii="Arial" w:eastAsia="Arial" w:hAnsi="Arial" w:cs="Arial"/>
          <w:sz w:val="20"/>
          <w:szCs w:val="20"/>
        </w:rPr>
        <w:t>Název:</w:t>
      </w:r>
      <w:r w:rsidRPr="004F10A4">
        <w:rPr>
          <w:rFonts w:ascii="Arial" w:eastAsia="Arial" w:hAnsi="Arial" w:cs="Arial"/>
          <w:b/>
          <w:sz w:val="20"/>
          <w:szCs w:val="20"/>
        </w:rPr>
        <w:t xml:space="preserve"> </w:t>
      </w:r>
      <w:r w:rsidRPr="004F10A4">
        <w:rPr>
          <w:rFonts w:ascii="Arial" w:eastAsia="Arial" w:hAnsi="Arial" w:cs="Arial"/>
          <w:b/>
          <w:sz w:val="20"/>
          <w:szCs w:val="20"/>
        </w:rPr>
        <w:tab/>
      </w:r>
      <w:r w:rsidRPr="004F10A4">
        <w:rPr>
          <w:rFonts w:ascii="Arial" w:eastAsia="Arial" w:hAnsi="Arial" w:cs="Arial"/>
          <w:b/>
          <w:sz w:val="20"/>
          <w:szCs w:val="20"/>
        </w:rPr>
        <w:tab/>
      </w:r>
      <w:r w:rsidRPr="004F10A4">
        <w:rPr>
          <w:rFonts w:ascii="Arial" w:eastAsia="Arial" w:hAnsi="Arial" w:cs="Arial"/>
          <w:b/>
          <w:sz w:val="20"/>
          <w:szCs w:val="20"/>
        </w:rPr>
        <w:tab/>
        <w:t>CCOE s.r.o.</w:t>
      </w:r>
      <w:r w:rsidRPr="004F10A4">
        <w:rPr>
          <w:rFonts w:ascii="Arial" w:eastAsia="Arial" w:hAnsi="Arial" w:cs="Arial"/>
          <w:b/>
          <w:sz w:val="20"/>
          <w:szCs w:val="20"/>
        </w:rPr>
        <w:tab/>
      </w:r>
      <w:r w:rsidRPr="004F10A4">
        <w:rPr>
          <w:rFonts w:ascii="Arial" w:eastAsia="Arial" w:hAnsi="Arial" w:cs="Arial"/>
          <w:b/>
          <w:sz w:val="20"/>
          <w:szCs w:val="20"/>
        </w:rPr>
        <w:tab/>
      </w:r>
    </w:p>
    <w:p w14:paraId="0000000A" w14:textId="77777777" w:rsidR="000C304C" w:rsidRPr="004F10A4" w:rsidRDefault="0055185A">
      <w:pPr>
        <w:spacing w:line="276" w:lineRule="auto"/>
        <w:ind w:left="567"/>
        <w:jc w:val="both"/>
        <w:rPr>
          <w:rFonts w:ascii="Arial" w:eastAsia="Arial" w:hAnsi="Arial" w:cs="Arial"/>
          <w:sz w:val="20"/>
          <w:szCs w:val="20"/>
        </w:rPr>
      </w:pPr>
      <w:r w:rsidRPr="004F10A4">
        <w:rPr>
          <w:rFonts w:ascii="Arial" w:eastAsia="Arial" w:hAnsi="Arial" w:cs="Arial"/>
          <w:sz w:val="20"/>
          <w:szCs w:val="20"/>
        </w:rPr>
        <w:t xml:space="preserve">IČO: </w:t>
      </w:r>
      <w:r w:rsidRPr="004F10A4">
        <w:rPr>
          <w:rFonts w:ascii="Arial" w:eastAsia="Arial" w:hAnsi="Arial" w:cs="Arial"/>
          <w:sz w:val="20"/>
          <w:szCs w:val="20"/>
        </w:rPr>
        <w:tab/>
      </w:r>
      <w:r w:rsidRPr="004F10A4">
        <w:rPr>
          <w:rFonts w:ascii="Arial" w:eastAsia="Arial" w:hAnsi="Arial" w:cs="Arial"/>
          <w:sz w:val="20"/>
          <w:szCs w:val="20"/>
        </w:rPr>
        <w:tab/>
      </w:r>
      <w:r w:rsidRPr="004F10A4">
        <w:rPr>
          <w:rFonts w:ascii="Arial" w:eastAsia="Arial" w:hAnsi="Arial" w:cs="Arial"/>
          <w:sz w:val="20"/>
          <w:szCs w:val="20"/>
        </w:rPr>
        <w:tab/>
        <w:t>04422066</w:t>
      </w:r>
    </w:p>
    <w:p w14:paraId="0000000B" w14:textId="77777777" w:rsidR="000C304C" w:rsidRPr="004F10A4" w:rsidRDefault="0055185A">
      <w:pPr>
        <w:spacing w:line="276" w:lineRule="auto"/>
        <w:ind w:left="567"/>
        <w:jc w:val="both"/>
        <w:rPr>
          <w:rFonts w:ascii="Arial" w:eastAsia="Arial" w:hAnsi="Arial" w:cs="Arial"/>
          <w:sz w:val="20"/>
          <w:szCs w:val="20"/>
        </w:rPr>
      </w:pPr>
      <w:r w:rsidRPr="004F10A4">
        <w:rPr>
          <w:rFonts w:ascii="Arial" w:eastAsia="Arial" w:hAnsi="Arial" w:cs="Arial"/>
          <w:sz w:val="20"/>
          <w:szCs w:val="20"/>
        </w:rPr>
        <w:t>Spisová značka:</w:t>
      </w:r>
      <w:r w:rsidRPr="004F10A4">
        <w:rPr>
          <w:rFonts w:ascii="Arial" w:eastAsia="Arial" w:hAnsi="Arial" w:cs="Arial"/>
          <w:sz w:val="20"/>
          <w:szCs w:val="20"/>
        </w:rPr>
        <w:tab/>
      </w:r>
      <w:r w:rsidRPr="004F10A4">
        <w:rPr>
          <w:rFonts w:ascii="Arial" w:eastAsia="Arial" w:hAnsi="Arial" w:cs="Arial"/>
          <w:sz w:val="20"/>
          <w:szCs w:val="20"/>
        </w:rPr>
        <w:tab/>
        <w:t>C 247114 vedená u Městského soudu v Praze</w:t>
      </w:r>
    </w:p>
    <w:p w14:paraId="0000000C" w14:textId="77777777" w:rsidR="000C304C" w:rsidRPr="004F10A4" w:rsidRDefault="0055185A">
      <w:pPr>
        <w:spacing w:line="276" w:lineRule="auto"/>
        <w:ind w:left="567"/>
        <w:jc w:val="both"/>
        <w:rPr>
          <w:rFonts w:ascii="Arial" w:eastAsia="Arial" w:hAnsi="Arial" w:cs="Arial"/>
          <w:sz w:val="20"/>
          <w:szCs w:val="20"/>
        </w:rPr>
      </w:pPr>
      <w:r w:rsidRPr="004F10A4">
        <w:rPr>
          <w:rFonts w:ascii="Arial" w:eastAsia="Arial" w:hAnsi="Arial" w:cs="Arial"/>
          <w:sz w:val="20"/>
          <w:szCs w:val="20"/>
        </w:rPr>
        <w:t>Sídlo:</w:t>
      </w:r>
      <w:r w:rsidRPr="004F10A4">
        <w:rPr>
          <w:rFonts w:ascii="Arial" w:eastAsia="Arial" w:hAnsi="Arial" w:cs="Arial"/>
          <w:sz w:val="20"/>
          <w:szCs w:val="20"/>
        </w:rPr>
        <w:tab/>
      </w:r>
      <w:r w:rsidRPr="004F10A4">
        <w:rPr>
          <w:rFonts w:ascii="Arial" w:eastAsia="Arial" w:hAnsi="Arial" w:cs="Arial"/>
          <w:sz w:val="20"/>
          <w:szCs w:val="20"/>
        </w:rPr>
        <w:tab/>
      </w:r>
      <w:r w:rsidRPr="004F10A4">
        <w:rPr>
          <w:rFonts w:ascii="Arial" w:eastAsia="Arial" w:hAnsi="Arial" w:cs="Arial"/>
          <w:sz w:val="20"/>
          <w:szCs w:val="20"/>
        </w:rPr>
        <w:tab/>
        <w:t>Roháčova 145/14, Žižkov, 130 00 Praha 3</w:t>
      </w:r>
    </w:p>
    <w:p w14:paraId="0000000D" w14:textId="2041D483" w:rsidR="000C304C" w:rsidRPr="004F10A4" w:rsidRDefault="0055185A">
      <w:pPr>
        <w:spacing w:line="276" w:lineRule="auto"/>
        <w:ind w:left="567"/>
        <w:jc w:val="both"/>
        <w:rPr>
          <w:rFonts w:ascii="Arial" w:eastAsia="Arial" w:hAnsi="Arial" w:cs="Arial"/>
          <w:sz w:val="20"/>
          <w:szCs w:val="20"/>
        </w:rPr>
      </w:pPr>
      <w:r w:rsidRPr="004F10A4">
        <w:rPr>
          <w:rFonts w:ascii="Arial" w:eastAsia="Arial" w:hAnsi="Arial" w:cs="Arial"/>
          <w:sz w:val="20"/>
          <w:szCs w:val="20"/>
        </w:rPr>
        <w:t>Zastoupená:</w:t>
      </w:r>
      <w:r w:rsidRPr="004F10A4">
        <w:rPr>
          <w:rFonts w:ascii="Arial" w:eastAsia="Arial" w:hAnsi="Arial" w:cs="Arial"/>
          <w:sz w:val="20"/>
          <w:szCs w:val="20"/>
        </w:rPr>
        <w:tab/>
      </w:r>
      <w:r w:rsidRPr="004F10A4">
        <w:rPr>
          <w:rFonts w:ascii="Arial" w:eastAsia="Arial" w:hAnsi="Arial" w:cs="Arial"/>
          <w:sz w:val="20"/>
          <w:szCs w:val="20"/>
        </w:rPr>
        <w:tab/>
      </w:r>
      <w:r w:rsidR="00D97926">
        <w:rPr>
          <w:rFonts w:ascii="Arial" w:eastAsia="Arial" w:hAnsi="Arial" w:cs="Arial"/>
          <w:sz w:val="20"/>
          <w:szCs w:val="20"/>
        </w:rPr>
        <w:t>xxx</w:t>
      </w:r>
    </w:p>
    <w:p w14:paraId="0000000E" w14:textId="3B4672BB" w:rsidR="000C304C" w:rsidRPr="004F10A4" w:rsidRDefault="0055185A">
      <w:pPr>
        <w:spacing w:after="120" w:line="276" w:lineRule="auto"/>
        <w:ind w:left="567"/>
        <w:jc w:val="both"/>
        <w:rPr>
          <w:rFonts w:ascii="Arial" w:eastAsia="Arial" w:hAnsi="Arial" w:cs="Arial"/>
          <w:sz w:val="20"/>
          <w:szCs w:val="20"/>
        </w:rPr>
      </w:pPr>
      <w:r w:rsidRPr="004F10A4">
        <w:rPr>
          <w:rFonts w:ascii="Arial" w:eastAsia="Arial" w:hAnsi="Arial" w:cs="Arial"/>
          <w:sz w:val="20"/>
          <w:szCs w:val="20"/>
        </w:rPr>
        <w:t>Číslo bankovního účtu:</w:t>
      </w:r>
      <w:r w:rsidRPr="004F10A4">
        <w:rPr>
          <w:rFonts w:ascii="Arial" w:eastAsia="Arial" w:hAnsi="Arial" w:cs="Arial"/>
          <w:sz w:val="20"/>
          <w:szCs w:val="20"/>
        </w:rPr>
        <w:tab/>
      </w:r>
      <w:r w:rsidR="00D97926">
        <w:rPr>
          <w:rFonts w:ascii="Arial" w:eastAsia="Arial" w:hAnsi="Arial" w:cs="Arial"/>
          <w:sz w:val="20"/>
          <w:szCs w:val="20"/>
        </w:rPr>
        <w:t>xxx</w:t>
      </w:r>
    </w:p>
    <w:p w14:paraId="0000000F" w14:textId="77777777" w:rsidR="000C304C" w:rsidRPr="004F10A4" w:rsidRDefault="0055185A">
      <w:pPr>
        <w:spacing w:after="120" w:line="276" w:lineRule="auto"/>
        <w:ind w:left="567"/>
        <w:jc w:val="both"/>
        <w:rPr>
          <w:rFonts w:ascii="Arial" w:eastAsia="Arial" w:hAnsi="Arial" w:cs="Arial"/>
          <w:sz w:val="20"/>
          <w:szCs w:val="20"/>
        </w:rPr>
      </w:pPr>
      <w:r w:rsidRPr="004F10A4">
        <w:rPr>
          <w:rFonts w:ascii="Arial" w:eastAsia="Arial" w:hAnsi="Arial" w:cs="Arial"/>
          <w:sz w:val="20"/>
          <w:szCs w:val="20"/>
        </w:rPr>
        <w:t>(dále jen „</w:t>
      </w:r>
      <w:r w:rsidRPr="004F10A4">
        <w:rPr>
          <w:rFonts w:ascii="Arial" w:eastAsia="Arial" w:hAnsi="Arial" w:cs="Arial"/>
          <w:b/>
          <w:sz w:val="20"/>
          <w:szCs w:val="20"/>
        </w:rPr>
        <w:t>CCOE</w:t>
      </w:r>
      <w:r w:rsidRPr="004F10A4">
        <w:rPr>
          <w:rFonts w:ascii="Arial" w:eastAsia="Arial" w:hAnsi="Arial" w:cs="Arial"/>
          <w:sz w:val="20"/>
          <w:szCs w:val="20"/>
        </w:rPr>
        <w:t>“ nebo „</w:t>
      </w:r>
      <w:r w:rsidRPr="004F10A4">
        <w:rPr>
          <w:rFonts w:ascii="Arial" w:eastAsia="Arial" w:hAnsi="Arial" w:cs="Arial"/>
          <w:b/>
          <w:sz w:val="20"/>
          <w:szCs w:val="20"/>
        </w:rPr>
        <w:t>Hlavní příjemce</w:t>
      </w:r>
      <w:r w:rsidRPr="004F10A4">
        <w:rPr>
          <w:rFonts w:ascii="Arial" w:eastAsia="Arial" w:hAnsi="Arial" w:cs="Arial"/>
          <w:sz w:val="20"/>
          <w:szCs w:val="20"/>
        </w:rPr>
        <w:t>“)</w:t>
      </w:r>
    </w:p>
    <w:p w14:paraId="00000010" w14:textId="77777777" w:rsidR="000C304C" w:rsidRPr="004F10A4" w:rsidRDefault="000C304C">
      <w:pPr>
        <w:spacing w:after="120" w:line="276" w:lineRule="auto"/>
        <w:jc w:val="both"/>
        <w:rPr>
          <w:rFonts w:ascii="Arial" w:eastAsia="Arial" w:hAnsi="Arial" w:cs="Arial"/>
          <w:sz w:val="20"/>
          <w:szCs w:val="20"/>
        </w:rPr>
      </w:pPr>
    </w:p>
    <w:p w14:paraId="00000011" w14:textId="2EE59072" w:rsidR="000C304C" w:rsidRPr="004F10A4" w:rsidRDefault="0055185A">
      <w:pPr>
        <w:numPr>
          <w:ilvl w:val="1"/>
          <w:numId w:val="3"/>
        </w:numPr>
        <w:spacing w:line="276" w:lineRule="auto"/>
        <w:ind w:left="567" w:hanging="567"/>
        <w:jc w:val="both"/>
        <w:rPr>
          <w:rFonts w:ascii="Arial" w:eastAsia="Arial" w:hAnsi="Arial" w:cs="Arial"/>
          <w:sz w:val="20"/>
          <w:szCs w:val="20"/>
        </w:rPr>
      </w:pPr>
      <w:bookmarkStart w:id="1" w:name="_heading=h.30j0zll" w:colFirst="0" w:colLast="0"/>
      <w:bookmarkEnd w:id="1"/>
      <w:r w:rsidRPr="004F10A4">
        <w:rPr>
          <w:rFonts w:ascii="Arial" w:eastAsia="Arial" w:hAnsi="Arial" w:cs="Arial"/>
          <w:sz w:val="20"/>
          <w:szCs w:val="20"/>
        </w:rPr>
        <w:t>Název:</w:t>
      </w:r>
      <w:r w:rsidRPr="004F10A4">
        <w:rPr>
          <w:rFonts w:ascii="Arial" w:eastAsia="Arial" w:hAnsi="Arial" w:cs="Arial"/>
          <w:b/>
          <w:sz w:val="20"/>
          <w:szCs w:val="20"/>
        </w:rPr>
        <w:t xml:space="preserve"> </w:t>
      </w:r>
      <w:r w:rsidRPr="004F10A4">
        <w:rPr>
          <w:rFonts w:ascii="Arial" w:eastAsia="Arial" w:hAnsi="Arial" w:cs="Arial"/>
          <w:b/>
          <w:sz w:val="20"/>
          <w:szCs w:val="20"/>
        </w:rPr>
        <w:tab/>
      </w:r>
      <w:r w:rsidRPr="004F10A4">
        <w:rPr>
          <w:rFonts w:ascii="Arial" w:eastAsia="Arial" w:hAnsi="Arial" w:cs="Arial"/>
          <w:b/>
          <w:sz w:val="20"/>
          <w:szCs w:val="20"/>
        </w:rPr>
        <w:tab/>
      </w:r>
      <w:r w:rsidRPr="004F10A4">
        <w:rPr>
          <w:rFonts w:ascii="Arial" w:eastAsia="Arial" w:hAnsi="Arial" w:cs="Arial"/>
          <w:b/>
          <w:sz w:val="20"/>
          <w:szCs w:val="20"/>
        </w:rPr>
        <w:tab/>
      </w:r>
      <w:r w:rsidR="006B48E6" w:rsidRPr="004F10A4">
        <w:rPr>
          <w:rFonts w:ascii="Arial" w:eastAsia="Arial" w:hAnsi="Arial" w:cs="Arial"/>
          <w:b/>
          <w:sz w:val="20"/>
          <w:szCs w:val="20"/>
        </w:rPr>
        <w:t xml:space="preserve">Technická univerzita v Liberci </w:t>
      </w:r>
    </w:p>
    <w:p w14:paraId="00000012" w14:textId="13C24755" w:rsidR="000C304C" w:rsidRPr="004F10A4" w:rsidRDefault="0055185A">
      <w:pPr>
        <w:spacing w:line="276" w:lineRule="auto"/>
        <w:ind w:left="567"/>
        <w:jc w:val="both"/>
        <w:rPr>
          <w:rFonts w:ascii="Arial" w:eastAsia="Arial" w:hAnsi="Arial" w:cs="Arial"/>
          <w:sz w:val="20"/>
          <w:szCs w:val="20"/>
        </w:rPr>
      </w:pPr>
      <w:r w:rsidRPr="004F10A4">
        <w:rPr>
          <w:rFonts w:ascii="Arial" w:eastAsia="Arial" w:hAnsi="Arial" w:cs="Arial"/>
          <w:sz w:val="20"/>
          <w:szCs w:val="20"/>
        </w:rPr>
        <w:t xml:space="preserve">IČO: </w:t>
      </w:r>
      <w:r w:rsidRPr="004F10A4">
        <w:rPr>
          <w:rFonts w:ascii="Arial" w:eastAsia="Arial" w:hAnsi="Arial" w:cs="Arial"/>
          <w:sz w:val="20"/>
          <w:szCs w:val="20"/>
        </w:rPr>
        <w:tab/>
      </w:r>
      <w:r w:rsidRPr="004F10A4">
        <w:rPr>
          <w:rFonts w:ascii="Arial" w:eastAsia="Arial" w:hAnsi="Arial" w:cs="Arial"/>
          <w:sz w:val="20"/>
          <w:szCs w:val="20"/>
        </w:rPr>
        <w:tab/>
      </w:r>
      <w:r w:rsidRPr="004F10A4">
        <w:rPr>
          <w:rFonts w:ascii="Arial" w:eastAsia="Arial" w:hAnsi="Arial" w:cs="Arial"/>
          <w:sz w:val="20"/>
          <w:szCs w:val="20"/>
        </w:rPr>
        <w:tab/>
      </w:r>
      <w:r w:rsidR="006B48E6" w:rsidRPr="004F10A4">
        <w:rPr>
          <w:rFonts w:ascii="Arial" w:eastAsia="Arial" w:hAnsi="Arial" w:cs="Arial"/>
          <w:sz w:val="20"/>
          <w:szCs w:val="20"/>
        </w:rPr>
        <w:t>46747885</w:t>
      </w:r>
    </w:p>
    <w:p w14:paraId="1F3755CF" w14:textId="3CF3D9A6" w:rsidR="00210CBC" w:rsidRPr="004F10A4" w:rsidRDefault="00210CBC" w:rsidP="004F10A4">
      <w:pPr>
        <w:pStyle w:val="Zkladntext"/>
        <w:ind w:left="426" w:firstLine="141"/>
        <w:rPr>
          <w:rFonts w:ascii="Arial" w:eastAsia="Arial" w:hAnsi="Arial" w:cs="Arial"/>
          <w:sz w:val="20"/>
          <w:szCs w:val="20"/>
        </w:rPr>
      </w:pPr>
      <w:r w:rsidRPr="004F10A4">
        <w:rPr>
          <w:rFonts w:ascii="Arial" w:hAnsi="Arial" w:cs="Arial"/>
          <w:sz w:val="20"/>
          <w:szCs w:val="20"/>
          <w:lang w:val="cs-CZ"/>
        </w:rPr>
        <w:t xml:space="preserve">DIČ: </w:t>
      </w:r>
      <w:r w:rsidRPr="004F10A4">
        <w:rPr>
          <w:rFonts w:ascii="Arial" w:hAnsi="Arial" w:cs="Arial"/>
          <w:sz w:val="20"/>
          <w:szCs w:val="20"/>
          <w:lang w:val="cs-CZ"/>
        </w:rPr>
        <w:tab/>
      </w:r>
      <w:r w:rsidRPr="004F10A4">
        <w:rPr>
          <w:rFonts w:ascii="Arial" w:hAnsi="Arial" w:cs="Arial"/>
          <w:sz w:val="20"/>
          <w:szCs w:val="20"/>
          <w:lang w:val="cs-CZ"/>
        </w:rPr>
        <w:tab/>
      </w:r>
      <w:r w:rsidRPr="004F10A4">
        <w:rPr>
          <w:rFonts w:ascii="Arial" w:hAnsi="Arial" w:cs="Arial"/>
          <w:sz w:val="20"/>
          <w:szCs w:val="20"/>
          <w:lang w:val="cs-CZ"/>
        </w:rPr>
        <w:tab/>
        <w:t>CZ46747885</w:t>
      </w:r>
    </w:p>
    <w:p w14:paraId="00000013" w14:textId="74A59321" w:rsidR="000C304C" w:rsidRPr="004F10A4" w:rsidRDefault="0055185A">
      <w:pPr>
        <w:spacing w:line="276" w:lineRule="auto"/>
        <w:ind w:left="567"/>
        <w:jc w:val="both"/>
        <w:rPr>
          <w:rFonts w:ascii="Arial" w:eastAsia="Arial" w:hAnsi="Arial" w:cs="Arial"/>
          <w:sz w:val="20"/>
          <w:szCs w:val="20"/>
        </w:rPr>
      </w:pPr>
      <w:r w:rsidRPr="004F10A4">
        <w:rPr>
          <w:rFonts w:ascii="Arial" w:eastAsia="Arial" w:hAnsi="Arial" w:cs="Arial"/>
          <w:sz w:val="20"/>
          <w:szCs w:val="20"/>
        </w:rPr>
        <w:t>Sídlo:</w:t>
      </w:r>
      <w:r w:rsidRPr="004F10A4">
        <w:rPr>
          <w:rFonts w:ascii="Arial" w:eastAsia="Arial" w:hAnsi="Arial" w:cs="Arial"/>
          <w:sz w:val="20"/>
          <w:szCs w:val="20"/>
        </w:rPr>
        <w:tab/>
      </w:r>
      <w:r w:rsidRPr="004F10A4">
        <w:rPr>
          <w:rFonts w:ascii="Arial" w:eastAsia="Arial" w:hAnsi="Arial" w:cs="Arial"/>
          <w:sz w:val="20"/>
          <w:szCs w:val="20"/>
        </w:rPr>
        <w:tab/>
      </w:r>
      <w:r w:rsidRPr="004F10A4">
        <w:rPr>
          <w:rFonts w:ascii="Arial" w:eastAsia="Arial" w:hAnsi="Arial" w:cs="Arial"/>
          <w:sz w:val="20"/>
          <w:szCs w:val="20"/>
        </w:rPr>
        <w:tab/>
      </w:r>
      <w:r w:rsidR="006B48E6" w:rsidRPr="004F10A4">
        <w:rPr>
          <w:rFonts w:ascii="Arial" w:eastAsia="Arial" w:hAnsi="Arial" w:cs="Arial"/>
          <w:sz w:val="20"/>
          <w:szCs w:val="20"/>
        </w:rPr>
        <w:t>Studentská 1402/2, 461 17 Liberec 1</w:t>
      </w:r>
    </w:p>
    <w:p w14:paraId="00000014" w14:textId="535E324B" w:rsidR="000C304C" w:rsidRPr="004F10A4" w:rsidRDefault="0055185A">
      <w:pPr>
        <w:spacing w:line="276" w:lineRule="auto"/>
        <w:ind w:left="567"/>
        <w:jc w:val="both"/>
        <w:rPr>
          <w:rFonts w:ascii="Arial" w:eastAsia="Arial" w:hAnsi="Arial" w:cs="Arial"/>
          <w:sz w:val="20"/>
          <w:szCs w:val="20"/>
        </w:rPr>
      </w:pPr>
      <w:r w:rsidRPr="004F10A4">
        <w:rPr>
          <w:rFonts w:ascii="Arial" w:eastAsia="Arial" w:hAnsi="Arial" w:cs="Arial"/>
          <w:sz w:val="20"/>
          <w:szCs w:val="20"/>
        </w:rPr>
        <w:t>Zastoupené:</w:t>
      </w:r>
      <w:r w:rsidRPr="004F10A4">
        <w:rPr>
          <w:rFonts w:ascii="Arial" w:eastAsia="Arial" w:hAnsi="Arial" w:cs="Arial"/>
          <w:sz w:val="20"/>
          <w:szCs w:val="20"/>
        </w:rPr>
        <w:tab/>
      </w:r>
      <w:r w:rsidRPr="004F10A4">
        <w:rPr>
          <w:rFonts w:ascii="Arial" w:eastAsia="Arial" w:hAnsi="Arial" w:cs="Arial"/>
          <w:sz w:val="20"/>
          <w:szCs w:val="20"/>
        </w:rPr>
        <w:tab/>
      </w:r>
      <w:r w:rsidR="00407D69" w:rsidRPr="004F10A4">
        <w:rPr>
          <w:rFonts w:ascii="Arial" w:eastAsia="Arial" w:hAnsi="Arial" w:cs="Arial"/>
          <w:sz w:val="20"/>
          <w:szCs w:val="20"/>
        </w:rPr>
        <w:t xml:space="preserve"> </w:t>
      </w:r>
      <w:r w:rsidR="00D97926">
        <w:rPr>
          <w:rFonts w:ascii="Arial" w:eastAsia="Arial" w:hAnsi="Arial" w:cs="Arial"/>
          <w:sz w:val="20"/>
          <w:szCs w:val="20"/>
        </w:rPr>
        <w:t>xxx</w:t>
      </w:r>
    </w:p>
    <w:p w14:paraId="26DA7BB1" w14:textId="40B47693" w:rsidR="00210CBC" w:rsidRPr="004F10A4" w:rsidRDefault="00210CBC">
      <w:pPr>
        <w:spacing w:line="276" w:lineRule="auto"/>
        <w:ind w:left="567"/>
        <w:jc w:val="both"/>
        <w:rPr>
          <w:rFonts w:ascii="Arial" w:eastAsia="Arial" w:hAnsi="Arial" w:cs="Arial"/>
          <w:sz w:val="20"/>
          <w:szCs w:val="20"/>
        </w:rPr>
      </w:pPr>
      <w:r w:rsidRPr="004F10A4">
        <w:rPr>
          <w:rFonts w:ascii="Arial" w:hAnsi="Arial" w:cs="Arial"/>
          <w:sz w:val="20"/>
          <w:szCs w:val="20"/>
        </w:rPr>
        <w:t xml:space="preserve">Zřízena </w:t>
      </w:r>
      <w:r w:rsidRPr="004F10A4">
        <w:rPr>
          <w:rFonts w:ascii="Arial" w:hAnsi="Arial" w:cs="Arial"/>
          <w:sz w:val="20"/>
          <w:szCs w:val="20"/>
          <w:shd w:val="clear" w:color="auto" w:fill="FFFFFF"/>
        </w:rPr>
        <w:t>dle zákona č. 111/1998 Sb., o vysokých školách</w:t>
      </w:r>
    </w:p>
    <w:p w14:paraId="515918E3" w14:textId="2719D4A5" w:rsidR="004F10A4" w:rsidRPr="004F10A4" w:rsidRDefault="009B2365">
      <w:pPr>
        <w:spacing w:after="120" w:line="276" w:lineRule="auto"/>
        <w:ind w:left="567"/>
        <w:jc w:val="both"/>
        <w:rPr>
          <w:rFonts w:ascii="Arial" w:eastAsia="Calibri" w:hAnsi="Arial" w:cs="Arial"/>
          <w:sz w:val="20"/>
          <w:szCs w:val="20"/>
          <w:lang w:eastAsia="x-none"/>
        </w:rPr>
      </w:pPr>
      <w:r w:rsidRPr="004F10A4">
        <w:rPr>
          <w:rFonts w:ascii="Arial" w:eastAsia="Calibri" w:hAnsi="Arial" w:cs="Arial"/>
          <w:sz w:val="20"/>
          <w:szCs w:val="20"/>
          <w:lang w:val="x-none" w:eastAsia="x-none"/>
        </w:rPr>
        <w:t xml:space="preserve">Bankovní spojení: </w:t>
      </w:r>
      <w:r w:rsidR="00210CBC" w:rsidRPr="004F10A4">
        <w:rPr>
          <w:rFonts w:ascii="Arial" w:eastAsia="Calibri" w:hAnsi="Arial" w:cs="Arial"/>
          <w:sz w:val="20"/>
          <w:szCs w:val="20"/>
          <w:lang w:val="x-none" w:eastAsia="x-none"/>
        </w:rPr>
        <w:tab/>
      </w:r>
      <w:r w:rsidR="00D97926">
        <w:rPr>
          <w:rFonts w:ascii="Arial" w:eastAsia="Calibri" w:hAnsi="Arial" w:cs="Arial"/>
          <w:sz w:val="20"/>
          <w:szCs w:val="20"/>
          <w:lang w:eastAsia="x-none"/>
        </w:rPr>
        <w:t>xxx</w:t>
      </w:r>
    </w:p>
    <w:p w14:paraId="00000016" w14:textId="50E4BD0D" w:rsidR="000C304C" w:rsidRPr="004F10A4" w:rsidRDefault="004F10A4">
      <w:pPr>
        <w:spacing w:after="120" w:line="276" w:lineRule="auto"/>
        <w:ind w:left="567"/>
        <w:jc w:val="both"/>
        <w:rPr>
          <w:rFonts w:ascii="Arial" w:eastAsia="Arial" w:hAnsi="Arial" w:cs="Arial"/>
          <w:sz w:val="20"/>
          <w:szCs w:val="20"/>
        </w:rPr>
      </w:pPr>
      <w:r w:rsidRPr="004F10A4">
        <w:rPr>
          <w:rFonts w:ascii="Arial" w:eastAsia="Calibri" w:hAnsi="Arial" w:cs="Arial"/>
          <w:sz w:val="20"/>
          <w:szCs w:val="20"/>
          <w:lang w:eastAsia="x-none"/>
        </w:rPr>
        <w:t>Č</w:t>
      </w:r>
      <w:r w:rsidR="0055185A" w:rsidRPr="004F10A4">
        <w:rPr>
          <w:rFonts w:ascii="Arial" w:eastAsia="Arial" w:hAnsi="Arial" w:cs="Arial"/>
          <w:sz w:val="20"/>
          <w:szCs w:val="20"/>
        </w:rPr>
        <w:t>íslo bankovního účtu:</w:t>
      </w:r>
      <w:r w:rsidR="0055185A" w:rsidRPr="004F10A4">
        <w:rPr>
          <w:rFonts w:ascii="Arial" w:eastAsia="Arial" w:hAnsi="Arial" w:cs="Arial"/>
          <w:sz w:val="20"/>
          <w:szCs w:val="20"/>
        </w:rPr>
        <w:tab/>
      </w:r>
      <w:r w:rsidR="00D97926">
        <w:rPr>
          <w:rFonts w:ascii="Arial" w:eastAsia="Arial" w:hAnsi="Arial" w:cs="Arial"/>
          <w:sz w:val="20"/>
          <w:szCs w:val="20"/>
        </w:rPr>
        <w:t>xxx</w:t>
      </w:r>
    </w:p>
    <w:p w14:paraId="5AD6FE13" w14:textId="0BAB98A9" w:rsidR="009B2365" w:rsidRPr="004F10A4" w:rsidRDefault="009B2365">
      <w:pPr>
        <w:spacing w:after="120" w:line="276" w:lineRule="auto"/>
        <w:ind w:left="567"/>
        <w:jc w:val="both"/>
        <w:rPr>
          <w:rFonts w:ascii="Arial" w:eastAsia="Arial" w:hAnsi="Arial" w:cs="Arial"/>
          <w:sz w:val="20"/>
          <w:szCs w:val="20"/>
        </w:rPr>
      </w:pPr>
      <w:r w:rsidRPr="004F10A4">
        <w:rPr>
          <w:rFonts w:ascii="Arial" w:hAnsi="Arial" w:cs="Arial"/>
          <w:sz w:val="20"/>
          <w:szCs w:val="20"/>
        </w:rPr>
        <w:t xml:space="preserve">Interní číslo smlouvy: </w:t>
      </w:r>
      <w:r w:rsidR="008E6696">
        <w:rPr>
          <w:rFonts w:ascii="Arial" w:hAnsi="Arial" w:cs="Arial"/>
          <w:sz w:val="20"/>
          <w:szCs w:val="20"/>
        </w:rPr>
        <w:tab/>
      </w:r>
      <w:r w:rsidR="00D97926">
        <w:rPr>
          <w:rFonts w:ascii="Arial" w:hAnsi="Arial" w:cs="Arial"/>
          <w:sz w:val="20"/>
          <w:szCs w:val="20"/>
        </w:rPr>
        <w:t>xxx</w:t>
      </w:r>
    </w:p>
    <w:p w14:paraId="00000017" w14:textId="7B1D33CA" w:rsidR="000C304C" w:rsidRPr="004F10A4" w:rsidRDefault="0055185A">
      <w:pPr>
        <w:spacing w:after="120" w:line="276" w:lineRule="auto"/>
        <w:ind w:left="567"/>
        <w:jc w:val="both"/>
        <w:rPr>
          <w:rFonts w:ascii="Arial" w:eastAsia="Arial" w:hAnsi="Arial" w:cs="Arial"/>
          <w:sz w:val="20"/>
          <w:szCs w:val="20"/>
        </w:rPr>
      </w:pPr>
      <w:r w:rsidRPr="004F10A4">
        <w:rPr>
          <w:rFonts w:ascii="Arial" w:eastAsia="Arial" w:hAnsi="Arial" w:cs="Arial"/>
          <w:sz w:val="20"/>
          <w:szCs w:val="20"/>
        </w:rPr>
        <w:t>(dále jen „</w:t>
      </w:r>
      <w:r w:rsidR="006B48E6" w:rsidRPr="004F10A4">
        <w:rPr>
          <w:rFonts w:ascii="Arial" w:eastAsia="Arial" w:hAnsi="Arial" w:cs="Arial"/>
          <w:b/>
          <w:sz w:val="20"/>
          <w:szCs w:val="20"/>
        </w:rPr>
        <w:t>TUL</w:t>
      </w:r>
      <w:r w:rsidRPr="004F10A4">
        <w:rPr>
          <w:rFonts w:ascii="Arial" w:eastAsia="Arial" w:hAnsi="Arial" w:cs="Arial"/>
          <w:b/>
          <w:sz w:val="20"/>
          <w:szCs w:val="20"/>
        </w:rPr>
        <w:t>“</w:t>
      </w:r>
      <w:r w:rsidRPr="004F10A4">
        <w:rPr>
          <w:rFonts w:ascii="Arial" w:eastAsia="Arial" w:hAnsi="Arial" w:cs="Arial"/>
          <w:sz w:val="20"/>
          <w:szCs w:val="20"/>
        </w:rPr>
        <w:t xml:space="preserve"> či „</w:t>
      </w:r>
      <w:r w:rsidRPr="004F10A4">
        <w:rPr>
          <w:rFonts w:ascii="Arial" w:eastAsia="Arial" w:hAnsi="Arial" w:cs="Arial"/>
          <w:b/>
          <w:sz w:val="20"/>
          <w:szCs w:val="20"/>
        </w:rPr>
        <w:t>Další účastník 1</w:t>
      </w:r>
      <w:r w:rsidRPr="004F10A4">
        <w:rPr>
          <w:rFonts w:ascii="Arial" w:eastAsia="Arial" w:hAnsi="Arial" w:cs="Arial"/>
          <w:sz w:val="20"/>
          <w:szCs w:val="20"/>
        </w:rPr>
        <w:t>“)</w:t>
      </w:r>
    </w:p>
    <w:p w14:paraId="00000018" w14:textId="77777777" w:rsidR="000C304C" w:rsidRPr="004F10A4" w:rsidRDefault="000C304C">
      <w:pPr>
        <w:spacing w:after="120" w:line="276" w:lineRule="auto"/>
        <w:ind w:left="567"/>
        <w:jc w:val="both"/>
        <w:rPr>
          <w:rFonts w:ascii="Arial" w:eastAsia="Arial" w:hAnsi="Arial" w:cs="Arial"/>
          <w:sz w:val="20"/>
          <w:szCs w:val="20"/>
        </w:rPr>
      </w:pPr>
    </w:p>
    <w:p w14:paraId="00000019" w14:textId="77777777" w:rsidR="000C304C" w:rsidRPr="004F10A4" w:rsidRDefault="0055185A">
      <w:pPr>
        <w:numPr>
          <w:ilvl w:val="1"/>
          <w:numId w:val="3"/>
        </w:numPr>
        <w:spacing w:line="276" w:lineRule="auto"/>
        <w:ind w:left="567" w:hanging="567"/>
        <w:jc w:val="both"/>
        <w:rPr>
          <w:rFonts w:ascii="Arial" w:eastAsia="Arial" w:hAnsi="Arial" w:cs="Arial"/>
          <w:sz w:val="20"/>
          <w:szCs w:val="20"/>
        </w:rPr>
      </w:pPr>
      <w:r w:rsidRPr="004F10A4">
        <w:rPr>
          <w:rFonts w:ascii="Arial" w:eastAsia="Arial" w:hAnsi="Arial" w:cs="Arial"/>
          <w:sz w:val="20"/>
          <w:szCs w:val="20"/>
        </w:rPr>
        <w:t>Název:</w:t>
      </w:r>
      <w:r w:rsidRPr="004F10A4">
        <w:rPr>
          <w:rFonts w:ascii="Arial" w:eastAsia="Arial" w:hAnsi="Arial" w:cs="Arial"/>
          <w:b/>
          <w:sz w:val="20"/>
          <w:szCs w:val="20"/>
        </w:rPr>
        <w:t xml:space="preserve"> </w:t>
      </w:r>
      <w:r w:rsidRPr="004F10A4">
        <w:rPr>
          <w:rFonts w:ascii="Arial" w:eastAsia="Arial" w:hAnsi="Arial" w:cs="Arial"/>
          <w:b/>
          <w:sz w:val="20"/>
          <w:szCs w:val="20"/>
        </w:rPr>
        <w:tab/>
      </w:r>
      <w:r w:rsidRPr="004F10A4">
        <w:rPr>
          <w:rFonts w:ascii="Arial" w:eastAsia="Arial" w:hAnsi="Arial" w:cs="Arial"/>
          <w:b/>
          <w:sz w:val="20"/>
          <w:szCs w:val="20"/>
        </w:rPr>
        <w:tab/>
      </w:r>
      <w:r w:rsidRPr="004F10A4">
        <w:rPr>
          <w:rFonts w:ascii="Arial" w:eastAsia="Arial" w:hAnsi="Arial" w:cs="Arial"/>
          <w:b/>
          <w:sz w:val="20"/>
          <w:szCs w:val="20"/>
        </w:rPr>
        <w:tab/>
        <w:t>FT Park z.ú.</w:t>
      </w:r>
    </w:p>
    <w:p w14:paraId="0000001A" w14:textId="77777777" w:rsidR="000C304C" w:rsidRPr="004F10A4" w:rsidRDefault="0055185A">
      <w:pPr>
        <w:spacing w:line="276" w:lineRule="auto"/>
        <w:ind w:left="567"/>
        <w:jc w:val="both"/>
        <w:rPr>
          <w:rFonts w:ascii="Arial" w:eastAsia="Arial" w:hAnsi="Arial" w:cs="Arial"/>
          <w:sz w:val="20"/>
          <w:szCs w:val="20"/>
        </w:rPr>
      </w:pPr>
      <w:r w:rsidRPr="004F10A4">
        <w:rPr>
          <w:rFonts w:ascii="Arial" w:eastAsia="Arial" w:hAnsi="Arial" w:cs="Arial"/>
          <w:sz w:val="20"/>
          <w:szCs w:val="20"/>
        </w:rPr>
        <w:t xml:space="preserve">IČO: </w:t>
      </w:r>
      <w:r w:rsidRPr="004F10A4">
        <w:rPr>
          <w:rFonts w:ascii="Arial" w:eastAsia="Arial" w:hAnsi="Arial" w:cs="Arial"/>
          <w:sz w:val="20"/>
          <w:szCs w:val="20"/>
        </w:rPr>
        <w:tab/>
      </w:r>
      <w:r w:rsidRPr="004F10A4">
        <w:rPr>
          <w:rFonts w:ascii="Arial" w:eastAsia="Arial" w:hAnsi="Arial" w:cs="Arial"/>
          <w:sz w:val="20"/>
          <w:szCs w:val="20"/>
        </w:rPr>
        <w:tab/>
      </w:r>
      <w:r w:rsidRPr="004F10A4">
        <w:rPr>
          <w:rFonts w:ascii="Arial" w:eastAsia="Arial" w:hAnsi="Arial" w:cs="Arial"/>
          <w:sz w:val="20"/>
          <w:szCs w:val="20"/>
        </w:rPr>
        <w:tab/>
        <w:t>05124697</w:t>
      </w:r>
    </w:p>
    <w:p w14:paraId="0000001B" w14:textId="77777777" w:rsidR="000C304C" w:rsidRPr="004F10A4" w:rsidRDefault="0055185A">
      <w:pPr>
        <w:spacing w:line="276" w:lineRule="auto"/>
        <w:ind w:left="567"/>
        <w:jc w:val="both"/>
        <w:rPr>
          <w:rFonts w:ascii="Arial" w:eastAsia="Arial" w:hAnsi="Arial" w:cs="Arial"/>
          <w:sz w:val="20"/>
          <w:szCs w:val="20"/>
        </w:rPr>
      </w:pPr>
      <w:r w:rsidRPr="004F10A4">
        <w:rPr>
          <w:rFonts w:ascii="Arial" w:eastAsia="Arial" w:hAnsi="Arial" w:cs="Arial"/>
          <w:sz w:val="20"/>
          <w:szCs w:val="20"/>
        </w:rPr>
        <w:t>Spisová značka:</w:t>
      </w:r>
      <w:r w:rsidRPr="004F10A4">
        <w:rPr>
          <w:rFonts w:ascii="Arial" w:eastAsia="Arial" w:hAnsi="Arial" w:cs="Arial"/>
          <w:sz w:val="20"/>
          <w:szCs w:val="20"/>
        </w:rPr>
        <w:tab/>
      </w:r>
      <w:r w:rsidRPr="004F10A4">
        <w:rPr>
          <w:rFonts w:ascii="Arial" w:eastAsia="Arial" w:hAnsi="Arial" w:cs="Arial"/>
          <w:sz w:val="20"/>
          <w:szCs w:val="20"/>
        </w:rPr>
        <w:tab/>
        <w:t>U 440 vedená u Městského soudu v Praze</w:t>
      </w:r>
    </w:p>
    <w:p w14:paraId="0000001C" w14:textId="77777777" w:rsidR="000C304C" w:rsidRPr="004F10A4" w:rsidRDefault="0055185A">
      <w:pPr>
        <w:spacing w:line="276" w:lineRule="auto"/>
        <w:ind w:left="567"/>
        <w:jc w:val="both"/>
        <w:rPr>
          <w:rFonts w:ascii="Arial" w:eastAsia="Arial" w:hAnsi="Arial" w:cs="Arial"/>
          <w:sz w:val="20"/>
          <w:szCs w:val="20"/>
        </w:rPr>
      </w:pPr>
      <w:r w:rsidRPr="004F10A4">
        <w:rPr>
          <w:rFonts w:ascii="Arial" w:eastAsia="Arial" w:hAnsi="Arial" w:cs="Arial"/>
          <w:sz w:val="20"/>
          <w:szCs w:val="20"/>
        </w:rPr>
        <w:t>Sídlo:</w:t>
      </w:r>
      <w:r w:rsidRPr="004F10A4">
        <w:rPr>
          <w:rFonts w:ascii="Arial" w:eastAsia="Arial" w:hAnsi="Arial" w:cs="Arial"/>
          <w:sz w:val="20"/>
          <w:szCs w:val="20"/>
        </w:rPr>
        <w:tab/>
      </w:r>
      <w:r w:rsidRPr="004F10A4">
        <w:rPr>
          <w:rFonts w:ascii="Arial" w:eastAsia="Arial" w:hAnsi="Arial" w:cs="Arial"/>
          <w:sz w:val="20"/>
          <w:szCs w:val="20"/>
        </w:rPr>
        <w:tab/>
      </w:r>
      <w:r w:rsidRPr="004F10A4">
        <w:rPr>
          <w:rFonts w:ascii="Arial" w:eastAsia="Arial" w:hAnsi="Arial" w:cs="Arial"/>
          <w:sz w:val="20"/>
          <w:szCs w:val="20"/>
        </w:rPr>
        <w:tab/>
        <w:t>Oldřichova 106/49, Nusle, 128 00, Praha 2</w:t>
      </w:r>
    </w:p>
    <w:p w14:paraId="0000001D" w14:textId="0ED11A88" w:rsidR="000C304C" w:rsidRPr="004F10A4" w:rsidRDefault="0055185A">
      <w:pPr>
        <w:spacing w:line="276" w:lineRule="auto"/>
        <w:ind w:left="567"/>
        <w:jc w:val="both"/>
        <w:rPr>
          <w:rFonts w:ascii="Arial" w:eastAsia="Arial" w:hAnsi="Arial" w:cs="Arial"/>
          <w:sz w:val="20"/>
          <w:szCs w:val="20"/>
        </w:rPr>
      </w:pPr>
      <w:r w:rsidRPr="004F10A4">
        <w:rPr>
          <w:rFonts w:ascii="Arial" w:eastAsia="Arial" w:hAnsi="Arial" w:cs="Arial"/>
          <w:sz w:val="20"/>
          <w:szCs w:val="20"/>
        </w:rPr>
        <w:t>Zastoupené:</w:t>
      </w:r>
      <w:r w:rsidRPr="004F10A4">
        <w:rPr>
          <w:rFonts w:ascii="Arial" w:eastAsia="Arial" w:hAnsi="Arial" w:cs="Arial"/>
          <w:sz w:val="20"/>
          <w:szCs w:val="20"/>
        </w:rPr>
        <w:tab/>
      </w:r>
      <w:r w:rsidRPr="004F10A4">
        <w:rPr>
          <w:rFonts w:ascii="Arial" w:eastAsia="Arial" w:hAnsi="Arial" w:cs="Arial"/>
          <w:sz w:val="20"/>
          <w:szCs w:val="20"/>
        </w:rPr>
        <w:tab/>
      </w:r>
      <w:r w:rsidR="00D97926">
        <w:rPr>
          <w:rFonts w:ascii="Arial" w:eastAsia="Arial" w:hAnsi="Arial" w:cs="Arial"/>
          <w:sz w:val="20"/>
          <w:szCs w:val="20"/>
        </w:rPr>
        <w:t>xxx</w:t>
      </w:r>
    </w:p>
    <w:p w14:paraId="7FF7A04C" w14:textId="223CA857" w:rsidR="002C75B5" w:rsidRPr="004F10A4" w:rsidRDefault="002C75B5" w:rsidP="002C75B5">
      <w:pPr>
        <w:spacing w:after="120" w:line="276" w:lineRule="auto"/>
        <w:ind w:left="567"/>
        <w:jc w:val="both"/>
        <w:rPr>
          <w:rFonts w:ascii="Arial" w:eastAsia="Arial" w:hAnsi="Arial" w:cs="Arial"/>
          <w:sz w:val="20"/>
          <w:szCs w:val="20"/>
        </w:rPr>
      </w:pPr>
      <w:r w:rsidRPr="004F10A4">
        <w:rPr>
          <w:rFonts w:ascii="Arial" w:eastAsia="Arial" w:hAnsi="Arial" w:cs="Arial"/>
          <w:sz w:val="20"/>
          <w:szCs w:val="20"/>
        </w:rPr>
        <w:t>Číslo bankovního účtu:</w:t>
      </w:r>
      <w:r w:rsidRPr="004F10A4">
        <w:rPr>
          <w:rFonts w:ascii="Arial" w:eastAsia="Arial" w:hAnsi="Arial" w:cs="Arial"/>
          <w:sz w:val="20"/>
          <w:szCs w:val="20"/>
        </w:rPr>
        <w:tab/>
      </w:r>
      <w:r w:rsidR="00D97926">
        <w:rPr>
          <w:rFonts w:ascii="Arial" w:eastAsia="Arial" w:hAnsi="Arial" w:cs="Arial"/>
          <w:sz w:val="20"/>
          <w:szCs w:val="20"/>
        </w:rPr>
        <w:t>xxx</w:t>
      </w:r>
    </w:p>
    <w:p w14:paraId="0000001E" w14:textId="77777777" w:rsidR="000C304C" w:rsidRPr="004F10A4" w:rsidRDefault="0055185A">
      <w:pPr>
        <w:spacing w:after="120" w:line="276" w:lineRule="auto"/>
        <w:ind w:left="567"/>
        <w:jc w:val="both"/>
        <w:rPr>
          <w:rFonts w:ascii="Arial" w:eastAsia="Arial" w:hAnsi="Arial" w:cs="Arial"/>
          <w:sz w:val="20"/>
          <w:szCs w:val="20"/>
        </w:rPr>
      </w:pPr>
      <w:r w:rsidRPr="004F10A4">
        <w:rPr>
          <w:rFonts w:ascii="Arial" w:eastAsia="Arial" w:hAnsi="Arial" w:cs="Arial"/>
          <w:sz w:val="20"/>
          <w:szCs w:val="20"/>
        </w:rPr>
        <w:t>(dále jen „</w:t>
      </w:r>
      <w:r w:rsidRPr="004F10A4">
        <w:rPr>
          <w:rFonts w:ascii="Arial" w:eastAsia="Arial" w:hAnsi="Arial" w:cs="Arial"/>
          <w:b/>
          <w:sz w:val="20"/>
          <w:szCs w:val="20"/>
        </w:rPr>
        <w:t>FT Park“</w:t>
      </w:r>
      <w:r w:rsidRPr="004F10A4">
        <w:rPr>
          <w:rFonts w:ascii="Arial" w:eastAsia="Arial" w:hAnsi="Arial" w:cs="Arial"/>
          <w:sz w:val="20"/>
          <w:szCs w:val="20"/>
        </w:rPr>
        <w:t xml:space="preserve"> či „</w:t>
      </w:r>
      <w:r w:rsidRPr="004F10A4">
        <w:rPr>
          <w:rFonts w:ascii="Arial" w:eastAsia="Arial" w:hAnsi="Arial" w:cs="Arial"/>
          <w:b/>
          <w:sz w:val="20"/>
          <w:szCs w:val="20"/>
        </w:rPr>
        <w:t>Další účastník 2</w:t>
      </w:r>
      <w:r w:rsidRPr="004F10A4">
        <w:rPr>
          <w:rFonts w:ascii="Arial" w:eastAsia="Arial" w:hAnsi="Arial" w:cs="Arial"/>
          <w:sz w:val="20"/>
          <w:szCs w:val="20"/>
        </w:rPr>
        <w:t>“)</w:t>
      </w:r>
    </w:p>
    <w:p w14:paraId="0000001F" w14:textId="77777777" w:rsidR="000C304C" w:rsidRPr="004F10A4" w:rsidRDefault="000C304C">
      <w:pPr>
        <w:spacing w:after="120" w:line="276" w:lineRule="auto"/>
        <w:ind w:left="567"/>
        <w:jc w:val="both"/>
        <w:rPr>
          <w:rFonts w:ascii="Arial" w:eastAsia="Arial" w:hAnsi="Arial" w:cs="Arial"/>
          <w:sz w:val="20"/>
          <w:szCs w:val="20"/>
        </w:rPr>
      </w:pPr>
    </w:p>
    <w:p w14:paraId="00000020" w14:textId="77777777" w:rsidR="000C304C" w:rsidRPr="004F10A4" w:rsidRDefault="0055185A">
      <w:pPr>
        <w:spacing w:after="120" w:line="276" w:lineRule="auto"/>
        <w:jc w:val="both"/>
        <w:rPr>
          <w:rFonts w:ascii="Arial" w:eastAsia="Arial" w:hAnsi="Arial" w:cs="Arial"/>
          <w:sz w:val="20"/>
          <w:szCs w:val="20"/>
        </w:rPr>
      </w:pPr>
      <w:r w:rsidRPr="004F10A4">
        <w:rPr>
          <w:rFonts w:ascii="Arial" w:eastAsia="Arial" w:hAnsi="Arial" w:cs="Arial"/>
          <w:sz w:val="20"/>
          <w:szCs w:val="20"/>
        </w:rPr>
        <w:t>(Hlavní příjemce a Další účastník 1 a Další účastník 2 dle čl. I a dále také jako „</w:t>
      </w:r>
      <w:r w:rsidRPr="004F10A4">
        <w:rPr>
          <w:rFonts w:ascii="Arial" w:eastAsia="Arial" w:hAnsi="Arial" w:cs="Arial"/>
          <w:b/>
          <w:sz w:val="20"/>
          <w:szCs w:val="20"/>
        </w:rPr>
        <w:t>smluvní strany</w:t>
      </w:r>
      <w:r w:rsidRPr="004F10A4">
        <w:rPr>
          <w:rFonts w:ascii="Arial" w:eastAsia="Arial" w:hAnsi="Arial" w:cs="Arial"/>
          <w:sz w:val="20"/>
          <w:szCs w:val="20"/>
        </w:rPr>
        <w:t>“ či každý jednotlivě jako „</w:t>
      </w:r>
      <w:r w:rsidRPr="004F10A4">
        <w:rPr>
          <w:rFonts w:ascii="Arial" w:eastAsia="Arial" w:hAnsi="Arial" w:cs="Arial"/>
          <w:b/>
          <w:sz w:val="20"/>
          <w:szCs w:val="20"/>
        </w:rPr>
        <w:t>smluvní strana</w:t>
      </w:r>
      <w:r w:rsidRPr="004F10A4">
        <w:rPr>
          <w:rFonts w:ascii="Arial" w:eastAsia="Arial" w:hAnsi="Arial" w:cs="Arial"/>
          <w:sz w:val="20"/>
          <w:szCs w:val="20"/>
        </w:rPr>
        <w:t>“)</w:t>
      </w:r>
    </w:p>
    <w:p w14:paraId="00000021" w14:textId="77777777" w:rsidR="000C304C" w:rsidRPr="004F10A4" w:rsidRDefault="0055185A">
      <w:pPr>
        <w:spacing w:after="120" w:line="276" w:lineRule="auto"/>
        <w:jc w:val="both"/>
        <w:rPr>
          <w:rFonts w:ascii="Arial" w:eastAsia="Arial" w:hAnsi="Arial" w:cs="Arial"/>
          <w:sz w:val="20"/>
          <w:szCs w:val="20"/>
        </w:rPr>
      </w:pPr>
      <w:r w:rsidRPr="004F10A4">
        <w:rPr>
          <w:rFonts w:ascii="Arial" w:eastAsia="Arial" w:hAnsi="Arial" w:cs="Arial"/>
          <w:sz w:val="20"/>
          <w:szCs w:val="20"/>
        </w:rPr>
        <w:t>(Další účastník 1 a Další účastník 2 dle čl. I a dále také jako „</w:t>
      </w:r>
      <w:r w:rsidRPr="004F10A4">
        <w:rPr>
          <w:rFonts w:ascii="Arial" w:eastAsia="Arial" w:hAnsi="Arial" w:cs="Arial"/>
          <w:b/>
          <w:sz w:val="20"/>
          <w:szCs w:val="20"/>
        </w:rPr>
        <w:t>další účastníci</w:t>
      </w:r>
      <w:r w:rsidRPr="004F10A4">
        <w:rPr>
          <w:rFonts w:ascii="Arial" w:eastAsia="Arial" w:hAnsi="Arial" w:cs="Arial"/>
          <w:sz w:val="20"/>
          <w:szCs w:val="20"/>
        </w:rPr>
        <w:t>“)</w:t>
      </w:r>
    </w:p>
    <w:p w14:paraId="00000022" w14:textId="77777777" w:rsidR="000C304C" w:rsidRPr="004F10A4" w:rsidRDefault="000C304C">
      <w:pPr>
        <w:spacing w:after="120" w:line="276" w:lineRule="auto"/>
        <w:jc w:val="both"/>
        <w:rPr>
          <w:rFonts w:ascii="Arial" w:eastAsia="Arial" w:hAnsi="Arial" w:cs="Arial"/>
          <w:sz w:val="20"/>
          <w:szCs w:val="20"/>
        </w:rPr>
      </w:pPr>
    </w:p>
    <w:p w14:paraId="00000023" w14:textId="77777777" w:rsidR="000C304C" w:rsidRPr="004F10A4" w:rsidRDefault="000C304C">
      <w:pPr>
        <w:spacing w:after="120" w:line="276" w:lineRule="auto"/>
        <w:rPr>
          <w:rFonts w:ascii="Arial" w:eastAsia="Arial" w:hAnsi="Arial" w:cs="Arial"/>
          <w:sz w:val="20"/>
          <w:szCs w:val="20"/>
        </w:rPr>
      </w:pPr>
    </w:p>
    <w:p w14:paraId="00000024"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b/>
          <w:sz w:val="20"/>
          <w:szCs w:val="20"/>
        </w:rPr>
        <w:t>Článek II</w:t>
      </w:r>
    </w:p>
    <w:p w14:paraId="00000025"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b/>
          <w:sz w:val="20"/>
          <w:szCs w:val="20"/>
        </w:rPr>
        <w:lastRenderedPageBreak/>
        <w:t>Úvodní ustanovení</w:t>
      </w:r>
    </w:p>
    <w:p w14:paraId="00000026" w14:textId="10BD7305" w:rsidR="000C304C" w:rsidRPr="004F10A4" w:rsidRDefault="0055185A">
      <w:pPr>
        <w:numPr>
          <w:ilvl w:val="1"/>
          <w:numId w:val="8"/>
        </w:numPr>
        <w:spacing w:after="120" w:line="276" w:lineRule="auto"/>
        <w:ind w:left="426" w:hanging="426"/>
        <w:jc w:val="both"/>
        <w:rPr>
          <w:rFonts w:ascii="Arial" w:eastAsia="Arial" w:hAnsi="Arial" w:cs="Arial"/>
          <w:color w:val="000000"/>
          <w:sz w:val="20"/>
          <w:szCs w:val="20"/>
        </w:rPr>
      </w:pPr>
      <w:r w:rsidRPr="004F10A4">
        <w:rPr>
          <w:rFonts w:ascii="Arial" w:eastAsia="Arial" w:hAnsi="Arial" w:cs="Arial"/>
          <w:sz w:val="20"/>
          <w:szCs w:val="20"/>
        </w:rPr>
        <w:t xml:space="preserve">Smluvní strany uzavírají tuto smlouvu za účelem úpravy vzájemných vztahů týkajících se realizace projektu s názvem </w:t>
      </w:r>
      <w:r w:rsidRPr="004F10A4">
        <w:rPr>
          <w:rFonts w:ascii="Arial" w:eastAsia="Arial" w:hAnsi="Arial" w:cs="Arial"/>
          <w:b/>
          <w:sz w:val="20"/>
          <w:szCs w:val="20"/>
        </w:rPr>
        <w:t>„</w:t>
      </w:r>
      <w:r w:rsidR="00DF7258" w:rsidRPr="004F10A4">
        <w:rPr>
          <w:rFonts w:ascii="Arial" w:eastAsia="Arial" w:hAnsi="Arial" w:cs="Arial"/>
          <w:b/>
          <w:sz w:val="20"/>
          <w:szCs w:val="20"/>
        </w:rPr>
        <w:t xml:space="preserve">Robot postavený na dvojici biosférických kloubů s dynamickou kompenzací pohybové </w:t>
      </w:r>
      <w:r w:rsidR="00866B7F" w:rsidRPr="004F10A4">
        <w:rPr>
          <w:rFonts w:ascii="Arial" w:eastAsia="Arial" w:hAnsi="Arial" w:cs="Arial"/>
          <w:b/>
          <w:sz w:val="20"/>
          <w:szCs w:val="20"/>
        </w:rPr>
        <w:t>soustavy</w:t>
      </w:r>
      <w:r w:rsidRPr="004F10A4">
        <w:rPr>
          <w:rFonts w:ascii="Arial" w:eastAsia="Arial" w:hAnsi="Arial" w:cs="Arial"/>
          <w:b/>
          <w:sz w:val="20"/>
          <w:szCs w:val="20"/>
        </w:rPr>
        <w:t>“,</w:t>
      </w:r>
      <w:r w:rsidRPr="004F10A4">
        <w:rPr>
          <w:rFonts w:ascii="Arial" w:eastAsia="Arial" w:hAnsi="Arial" w:cs="Arial"/>
          <w:sz w:val="20"/>
          <w:szCs w:val="20"/>
        </w:rPr>
        <w:t xml:space="preserve"> který mají zájem řešit v rámci 1</w:t>
      </w:r>
      <w:r w:rsidR="006B48E6" w:rsidRPr="004F10A4">
        <w:rPr>
          <w:rFonts w:ascii="Arial" w:eastAsia="Arial" w:hAnsi="Arial" w:cs="Arial"/>
          <w:sz w:val="20"/>
          <w:szCs w:val="20"/>
        </w:rPr>
        <w:t>2</w:t>
      </w:r>
      <w:r w:rsidRPr="004F10A4">
        <w:rPr>
          <w:rFonts w:ascii="Arial" w:eastAsia="Arial" w:hAnsi="Arial" w:cs="Arial"/>
          <w:sz w:val="20"/>
          <w:szCs w:val="20"/>
        </w:rPr>
        <w:t>. veřejné soutěže v Programu na podporu průmyslového výzkumu a experimentálního vývoje TREND (dále jen Program TREND) – podprogram 1 – “Technologičtí lídři“ vyhlášeného Technologickou agenturou České republiky (dále jen “</w:t>
      </w:r>
      <w:r w:rsidRPr="004F10A4">
        <w:rPr>
          <w:rFonts w:ascii="Arial" w:eastAsia="Arial" w:hAnsi="Arial" w:cs="Arial"/>
          <w:b/>
          <w:sz w:val="20"/>
          <w:szCs w:val="20"/>
        </w:rPr>
        <w:t>Poskytovatel</w:t>
      </w:r>
      <w:r w:rsidRPr="004F10A4">
        <w:rPr>
          <w:rFonts w:ascii="Arial" w:eastAsia="Arial" w:hAnsi="Arial" w:cs="Arial"/>
          <w:sz w:val="20"/>
          <w:szCs w:val="20"/>
        </w:rPr>
        <w:t>”) dle zákona č  130/2002 Sb., o podpoře výzkumu, experimentálního vývoje a inovací z veřejných prostředků a o změně některých souvisejících zákonů (zákon o podpoře výzkumu, experimentálního vývoje a inovací) (dále jen „</w:t>
      </w:r>
      <w:r w:rsidRPr="004F10A4">
        <w:rPr>
          <w:rFonts w:ascii="Arial" w:eastAsia="Arial" w:hAnsi="Arial" w:cs="Arial"/>
          <w:b/>
          <w:sz w:val="20"/>
          <w:szCs w:val="20"/>
        </w:rPr>
        <w:t>Projekt</w:t>
      </w:r>
      <w:r w:rsidRPr="004F10A4">
        <w:rPr>
          <w:rFonts w:ascii="Arial" w:eastAsia="Arial" w:hAnsi="Arial" w:cs="Arial"/>
          <w:sz w:val="20"/>
          <w:szCs w:val="20"/>
        </w:rPr>
        <w:t>“).</w:t>
      </w:r>
    </w:p>
    <w:p w14:paraId="00000027" w14:textId="4EF23233" w:rsidR="000C304C" w:rsidRPr="004F10A4" w:rsidRDefault="0055185A">
      <w:pPr>
        <w:numPr>
          <w:ilvl w:val="1"/>
          <w:numId w:val="8"/>
        </w:numPr>
        <w:spacing w:after="120" w:line="276" w:lineRule="auto"/>
        <w:ind w:left="426" w:hanging="426"/>
        <w:jc w:val="both"/>
        <w:rPr>
          <w:rFonts w:ascii="Arial" w:eastAsia="Arial" w:hAnsi="Arial" w:cs="Arial"/>
          <w:sz w:val="20"/>
          <w:szCs w:val="20"/>
        </w:rPr>
      </w:pPr>
      <w:r w:rsidRPr="004F10A4">
        <w:rPr>
          <w:rFonts w:ascii="Arial" w:eastAsia="Arial" w:hAnsi="Arial" w:cs="Arial"/>
          <w:color w:val="000000"/>
          <w:sz w:val="20"/>
          <w:szCs w:val="20"/>
        </w:rPr>
        <w:t>Hlavní příjemce uzavře s Poskytovatelem Smlouvu o poskytnutí podpory, jejíž návrh je přiložen jako Příloha č. 1 této smlouvy (dále jen „</w:t>
      </w:r>
      <w:r w:rsidRPr="004F10A4">
        <w:rPr>
          <w:rFonts w:ascii="Arial" w:eastAsia="Arial" w:hAnsi="Arial" w:cs="Arial"/>
          <w:b/>
          <w:color w:val="000000"/>
          <w:sz w:val="20"/>
          <w:szCs w:val="20"/>
        </w:rPr>
        <w:t>Smlouva o poskytnutí podpory</w:t>
      </w:r>
      <w:r w:rsidRPr="004F10A4">
        <w:rPr>
          <w:rFonts w:ascii="Arial" w:eastAsia="Arial" w:hAnsi="Arial" w:cs="Arial"/>
          <w:color w:val="000000"/>
          <w:sz w:val="20"/>
          <w:szCs w:val="20"/>
        </w:rPr>
        <w:t xml:space="preserve">“). Dojde-li místo uzavření Smlouvy o poskytnutí podpory k vydání Rozhodnutí o poskytnutí podpory Poskytovatelem, považuje se Rozhodnutí o poskytnutí podpory </w:t>
      </w:r>
      <w:r w:rsidR="00930C40" w:rsidRPr="004F10A4">
        <w:rPr>
          <w:rFonts w:ascii="Arial" w:eastAsia="Arial" w:hAnsi="Arial" w:cs="Arial"/>
          <w:color w:val="000000"/>
          <w:sz w:val="20"/>
          <w:szCs w:val="20"/>
        </w:rPr>
        <w:t xml:space="preserve">pro účely této smlouvy </w:t>
      </w:r>
      <w:r w:rsidRPr="004F10A4">
        <w:rPr>
          <w:rFonts w:ascii="Arial" w:eastAsia="Arial" w:hAnsi="Arial" w:cs="Arial"/>
          <w:color w:val="000000"/>
          <w:sz w:val="20"/>
          <w:szCs w:val="20"/>
        </w:rPr>
        <w:t>za Smlouvu o poskytnutí podpory. Hlavní příjemce je povinen oznámit Dalším účastníkům skutečnost, že došlo k podpisu Smlouvy o poskytnutí podpory do 10 dnů ode dne jejího uzavření s</w:t>
      </w:r>
      <w:r w:rsidR="00AC79EF" w:rsidRPr="004F10A4">
        <w:rPr>
          <w:rFonts w:ascii="Arial" w:eastAsia="Arial" w:hAnsi="Arial" w:cs="Arial"/>
          <w:color w:val="000000"/>
          <w:sz w:val="20"/>
          <w:szCs w:val="20"/>
        </w:rPr>
        <w:t> </w:t>
      </w:r>
      <w:r w:rsidRPr="004F10A4">
        <w:rPr>
          <w:rFonts w:ascii="Arial" w:eastAsia="Arial" w:hAnsi="Arial" w:cs="Arial"/>
          <w:color w:val="000000"/>
          <w:sz w:val="20"/>
          <w:szCs w:val="20"/>
        </w:rPr>
        <w:t>Poskytovatelem</w:t>
      </w:r>
      <w:r w:rsidR="00AC79EF" w:rsidRPr="004F10A4">
        <w:rPr>
          <w:rFonts w:ascii="Arial" w:eastAsia="Arial" w:hAnsi="Arial" w:cs="Arial"/>
          <w:color w:val="000000"/>
          <w:sz w:val="20"/>
          <w:szCs w:val="20"/>
        </w:rPr>
        <w:t>, resp. v této lhůtě další účastníky informovat o vydání Rozhodnutí o poskytnutí podpory</w:t>
      </w:r>
      <w:r w:rsidRPr="004F10A4">
        <w:rPr>
          <w:rFonts w:ascii="Arial" w:eastAsia="Arial" w:hAnsi="Arial" w:cs="Arial"/>
          <w:color w:val="000000"/>
          <w:sz w:val="20"/>
          <w:szCs w:val="20"/>
        </w:rPr>
        <w:t xml:space="preserve">. Další účastníci berou na </w:t>
      </w:r>
      <w:r w:rsidRPr="004F10A4">
        <w:rPr>
          <w:rFonts w:ascii="Arial" w:eastAsia="Arial" w:hAnsi="Arial" w:cs="Arial"/>
          <w:sz w:val="20"/>
          <w:szCs w:val="20"/>
        </w:rPr>
        <w:t>vědomí, že Hlavní příjemce odpovídá Poskytovateli za plnění povinností vyplývajících z pravidel veřejné soutěže a z pravidel poskytnutí podpory tak, jak jsou definovány ve Smlouvě o poskytnutí podpory a ve Všeobecných podmínkách Poskytovatele tvořících přílohu Smlouvy o poskytnutí podpory (dále jen „</w:t>
      </w:r>
      <w:r w:rsidRPr="004F10A4">
        <w:rPr>
          <w:rFonts w:ascii="Arial" w:eastAsia="Arial" w:hAnsi="Arial" w:cs="Arial"/>
          <w:b/>
          <w:sz w:val="20"/>
          <w:szCs w:val="20"/>
        </w:rPr>
        <w:t>Všeobecné podmínky</w:t>
      </w:r>
      <w:r w:rsidRPr="004F10A4">
        <w:rPr>
          <w:rFonts w:ascii="Arial" w:eastAsia="Arial" w:hAnsi="Arial" w:cs="Arial"/>
          <w:sz w:val="20"/>
          <w:szCs w:val="20"/>
        </w:rPr>
        <w:t>“). Další účastníci prohlašují, že je jim obsah Smlouvy o poskytnutí podpory, včetně jejích příloh znám, a berou na vědomí, že jí stanovená práva a povinnosti se přiměřeně použijí i na Další účastníky. Další účastníci se zavazují dodržovat povinnosti stanovené ve Smlouvě o poskytnutí podpory, včetně jejích příloh. V případě povinností, které nejsou výslovně upraveny v této smlouvě, se smluvní strany zavazují postupovat dle Smlouvy o poskytnutí podpory a jejích případných dodatků.</w:t>
      </w:r>
    </w:p>
    <w:p w14:paraId="00000028" w14:textId="77777777" w:rsidR="000C304C" w:rsidRPr="004F10A4" w:rsidRDefault="0055185A">
      <w:pPr>
        <w:numPr>
          <w:ilvl w:val="1"/>
          <w:numId w:val="8"/>
        </w:numPr>
        <w:spacing w:after="120" w:line="276" w:lineRule="auto"/>
        <w:ind w:left="426" w:hanging="426"/>
        <w:jc w:val="both"/>
        <w:rPr>
          <w:rFonts w:ascii="Arial" w:eastAsia="Arial" w:hAnsi="Arial" w:cs="Arial"/>
          <w:sz w:val="20"/>
          <w:szCs w:val="20"/>
        </w:rPr>
      </w:pPr>
      <w:r w:rsidRPr="004F10A4">
        <w:rPr>
          <w:rFonts w:ascii="Arial" w:eastAsia="Arial" w:hAnsi="Arial" w:cs="Arial"/>
          <w:sz w:val="20"/>
          <w:szCs w:val="20"/>
        </w:rPr>
        <w:t>Hovoří-li se v této smlouvě o Smlouvě o poskytnutí podpory, platí to samé i pro Rozhodnutí o poskytnutí podpory, bylo-li Poskytovatelem vydáno namísto Smlouvy o poskytnutí podpory.</w:t>
      </w:r>
    </w:p>
    <w:p w14:paraId="00000029" w14:textId="77777777" w:rsidR="000C304C" w:rsidRPr="004F10A4" w:rsidRDefault="0055185A">
      <w:pPr>
        <w:numPr>
          <w:ilvl w:val="1"/>
          <w:numId w:val="8"/>
        </w:numPr>
        <w:spacing w:after="120" w:line="276" w:lineRule="auto"/>
        <w:ind w:left="426" w:hanging="426"/>
        <w:jc w:val="both"/>
        <w:rPr>
          <w:rFonts w:ascii="Arial" w:eastAsia="Arial" w:hAnsi="Arial" w:cs="Arial"/>
          <w:sz w:val="20"/>
          <w:szCs w:val="20"/>
        </w:rPr>
      </w:pPr>
      <w:r w:rsidRPr="004F10A4">
        <w:rPr>
          <w:rFonts w:ascii="Arial" w:eastAsia="Arial" w:hAnsi="Arial" w:cs="Arial"/>
          <w:sz w:val="20"/>
          <w:szCs w:val="20"/>
        </w:rPr>
        <w:t>Smluvní strany se touto smlouvou zavazují spolupracovat na realizaci Projektu a dále se zavazují ke spolupráci na využití výsledků tohoto Projektu v souladu se zákonem č. 130/2002 Sb., o podpoře výzkumu, a vývoje; zákonem č. 218/2000 Sb., o rozpočtových pravidlech a o změně některých souvisejících zákonů (rozpočtová pravidla); Nařízením Komise (EU) č. 651/2014 ze dne 17. června 2014, kterým se v souladu s články 107 a 108 Smlouvy o fungování Evropské unie prohlašují určité kategorie podpory za slučitelné s vnitřním trhem - Úřední věstník Evropské unie L 187, 26. června 2014 (dále jen „</w:t>
      </w:r>
      <w:r w:rsidRPr="004F10A4">
        <w:rPr>
          <w:rFonts w:ascii="Arial" w:eastAsia="Arial" w:hAnsi="Arial" w:cs="Arial"/>
          <w:b/>
          <w:sz w:val="20"/>
          <w:szCs w:val="20"/>
        </w:rPr>
        <w:t>Nařízení</w:t>
      </w:r>
      <w:r w:rsidRPr="004F10A4">
        <w:rPr>
          <w:rFonts w:ascii="Arial" w:eastAsia="Arial" w:hAnsi="Arial" w:cs="Arial"/>
          <w:sz w:val="20"/>
          <w:szCs w:val="20"/>
        </w:rPr>
        <w:t>“), zejm. čl. 25, 28 a 29; Rámcem pro státní podporu výzkumu, vývoje a inovací – Úřední věstník Evropské unie C 198, 27. června 2014.</w:t>
      </w:r>
    </w:p>
    <w:p w14:paraId="0000002A" w14:textId="77777777" w:rsidR="000C304C" w:rsidRPr="004F10A4" w:rsidRDefault="000C304C">
      <w:pPr>
        <w:spacing w:after="120" w:line="276" w:lineRule="auto"/>
        <w:ind w:left="567"/>
        <w:jc w:val="both"/>
        <w:rPr>
          <w:rFonts w:ascii="Arial" w:eastAsia="Arial" w:hAnsi="Arial" w:cs="Arial"/>
          <w:sz w:val="20"/>
          <w:szCs w:val="20"/>
        </w:rPr>
      </w:pPr>
    </w:p>
    <w:p w14:paraId="0000002B"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b/>
          <w:sz w:val="20"/>
          <w:szCs w:val="20"/>
        </w:rPr>
        <w:t>Článek III</w:t>
      </w:r>
    </w:p>
    <w:p w14:paraId="0000002C"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b/>
          <w:sz w:val="20"/>
          <w:szCs w:val="20"/>
        </w:rPr>
        <w:t>Předmět smlouvy</w:t>
      </w:r>
    </w:p>
    <w:p w14:paraId="0000002D" w14:textId="77777777" w:rsidR="000C304C" w:rsidRPr="004F10A4" w:rsidRDefault="0055185A">
      <w:pPr>
        <w:numPr>
          <w:ilvl w:val="1"/>
          <w:numId w:val="11"/>
        </w:numPr>
        <w:spacing w:after="120" w:line="276" w:lineRule="auto"/>
        <w:ind w:left="426" w:hanging="426"/>
        <w:jc w:val="both"/>
        <w:rPr>
          <w:rFonts w:ascii="Arial" w:eastAsia="Arial" w:hAnsi="Arial" w:cs="Arial"/>
          <w:sz w:val="20"/>
          <w:szCs w:val="20"/>
        </w:rPr>
      </w:pPr>
      <w:r w:rsidRPr="004F10A4">
        <w:rPr>
          <w:rFonts w:ascii="Arial" w:eastAsia="Arial" w:hAnsi="Arial" w:cs="Arial"/>
          <w:sz w:val="20"/>
          <w:szCs w:val="20"/>
        </w:rPr>
        <w:t>Předmětem smlouvy je vymezení vzájemných práv a povinností smluvních stran, zajistit naplnění všech cílů Projektu a ochránit jejich majetkový zájem, a to zejména majetkový zájem Hlavního příjemce, který má závazky vůči Poskytovateli. Smluvní strany sjednávají, že veškerá ujednání obsažená v této smlouvě musí být vykládána a naplňována takovým způsobem, aby byly naplněny cíle Projektu nebo závazky, které má Hlavní příjemce vůči Poskytovateli. Naplňování cílů Projektu a závazků vůči Poskytovateli je společným zájmem všech smluvních stran.</w:t>
      </w:r>
    </w:p>
    <w:p w14:paraId="0000002E" w14:textId="77777777" w:rsidR="000C304C" w:rsidRPr="004F10A4" w:rsidRDefault="0055185A">
      <w:pPr>
        <w:numPr>
          <w:ilvl w:val="1"/>
          <w:numId w:val="11"/>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určují kontaktními osobami pro řešení Projektu:</w:t>
      </w:r>
    </w:p>
    <w:p w14:paraId="0000002F" w14:textId="168929DD" w:rsidR="000C304C" w:rsidRPr="004F10A4" w:rsidRDefault="0055185A">
      <w:pPr>
        <w:numPr>
          <w:ilvl w:val="0"/>
          <w:numId w:val="1"/>
        </w:numPr>
        <w:spacing w:line="276" w:lineRule="auto"/>
        <w:ind w:left="992" w:hanging="425"/>
        <w:rPr>
          <w:rFonts w:ascii="Arial" w:eastAsia="Arial" w:hAnsi="Arial" w:cs="Arial"/>
          <w:sz w:val="20"/>
          <w:szCs w:val="20"/>
        </w:rPr>
      </w:pPr>
      <w:r w:rsidRPr="004F10A4">
        <w:rPr>
          <w:rFonts w:ascii="Arial" w:eastAsia="Arial" w:hAnsi="Arial" w:cs="Arial"/>
          <w:sz w:val="20"/>
          <w:szCs w:val="20"/>
        </w:rPr>
        <w:t xml:space="preserve">na straně Hlavního příjemce: </w:t>
      </w:r>
      <w:r w:rsidR="00D97926">
        <w:rPr>
          <w:rFonts w:ascii="Arial" w:eastAsia="Arial" w:hAnsi="Arial" w:cs="Arial"/>
          <w:sz w:val="20"/>
          <w:szCs w:val="20"/>
        </w:rPr>
        <w:t>xxx</w:t>
      </w:r>
      <w:r w:rsidRPr="004F10A4">
        <w:rPr>
          <w:rFonts w:ascii="Arial" w:eastAsia="Arial" w:hAnsi="Arial" w:cs="Arial"/>
          <w:sz w:val="20"/>
          <w:szCs w:val="20"/>
        </w:rPr>
        <w:t xml:space="preserve">, e-mail: </w:t>
      </w:r>
      <w:r w:rsidR="00D97926" w:rsidRPr="0005768C">
        <w:rPr>
          <w:rFonts w:ascii="Arial" w:eastAsia="Arial" w:hAnsi="Arial" w:cs="Arial"/>
          <w:sz w:val="20"/>
          <w:szCs w:val="20"/>
        </w:rPr>
        <w:t>xxx</w:t>
      </w:r>
    </w:p>
    <w:p w14:paraId="00000030" w14:textId="759AF66C" w:rsidR="000C304C" w:rsidRPr="004F10A4" w:rsidRDefault="0055185A">
      <w:pPr>
        <w:numPr>
          <w:ilvl w:val="0"/>
          <w:numId w:val="1"/>
        </w:numPr>
        <w:spacing w:line="276" w:lineRule="auto"/>
        <w:ind w:left="992" w:hanging="425"/>
        <w:rPr>
          <w:rFonts w:ascii="Arial" w:eastAsia="Arial" w:hAnsi="Arial" w:cs="Arial"/>
          <w:sz w:val="20"/>
          <w:szCs w:val="20"/>
        </w:rPr>
      </w:pPr>
      <w:r w:rsidRPr="004F10A4">
        <w:rPr>
          <w:rFonts w:ascii="Arial" w:eastAsia="Arial" w:hAnsi="Arial" w:cs="Arial"/>
          <w:sz w:val="20"/>
          <w:szCs w:val="20"/>
        </w:rPr>
        <w:t>na straně Dalšího účastníka 1:</w:t>
      </w:r>
      <w:r w:rsidR="006B48E6" w:rsidRPr="004F10A4">
        <w:rPr>
          <w:rFonts w:ascii="Arial" w:eastAsia="Arial" w:hAnsi="Arial" w:cs="Arial"/>
          <w:sz w:val="20"/>
          <w:szCs w:val="20"/>
        </w:rPr>
        <w:t xml:space="preserve"> </w:t>
      </w:r>
      <w:r w:rsidR="00D97926">
        <w:rPr>
          <w:rFonts w:ascii="Arial" w:eastAsia="Arial" w:hAnsi="Arial" w:cs="Arial"/>
          <w:sz w:val="20"/>
          <w:szCs w:val="20"/>
        </w:rPr>
        <w:t>xxx</w:t>
      </w:r>
      <w:r w:rsidRPr="004F10A4">
        <w:rPr>
          <w:rFonts w:ascii="Arial" w:eastAsia="Arial" w:hAnsi="Arial" w:cs="Arial"/>
          <w:sz w:val="20"/>
          <w:szCs w:val="20"/>
        </w:rPr>
        <w:t>, e-ma</w:t>
      </w:r>
      <w:r w:rsidR="006B48E6" w:rsidRPr="004F10A4">
        <w:rPr>
          <w:rFonts w:ascii="Arial" w:eastAsia="Arial" w:hAnsi="Arial" w:cs="Arial"/>
          <w:sz w:val="20"/>
          <w:szCs w:val="20"/>
        </w:rPr>
        <w:t xml:space="preserve">il: </w:t>
      </w:r>
      <w:r w:rsidR="00D97926">
        <w:rPr>
          <w:rFonts w:ascii="Arial" w:eastAsia="Arial" w:hAnsi="Arial" w:cs="Arial"/>
          <w:sz w:val="20"/>
          <w:szCs w:val="20"/>
        </w:rPr>
        <w:t>xxx</w:t>
      </w:r>
    </w:p>
    <w:p w14:paraId="00000031" w14:textId="586DD16E" w:rsidR="000C304C" w:rsidRPr="004F10A4" w:rsidRDefault="0055185A">
      <w:pPr>
        <w:numPr>
          <w:ilvl w:val="0"/>
          <w:numId w:val="1"/>
        </w:numPr>
        <w:spacing w:line="276" w:lineRule="auto"/>
        <w:ind w:left="992" w:hanging="425"/>
        <w:rPr>
          <w:rFonts w:ascii="Arial" w:eastAsia="Arial" w:hAnsi="Arial" w:cs="Arial"/>
          <w:sz w:val="20"/>
          <w:szCs w:val="20"/>
        </w:rPr>
      </w:pPr>
      <w:r w:rsidRPr="004F10A4">
        <w:rPr>
          <w:rFonts w:ascii="Arial" w:eastAsia="Arial" w:hAnsi="Arial" w:cs="Arial"/>
          <w:sz w:val="20"/>
          <w:szCs w:val="20"/>
        </w:rPr>
        <w:t xml:space="preserve">na straně Dalšího účastníka 2: </w:t>
      </w:r>
      <w:r w:rsidR="00D97926">
        <w:rPr>
          <w:rFonts w:ascii="Arial" w:eastAsia="Arial" w:hAnsi="Arial" w:cs="Arial"/>
          <w:sz w:val="20"/>
          <w:szCs w:val="20"/>
        </w:rPr>
        <w:t>xxx</w:t>
      </w:r>
      <w:r w:rsidRPr="004F10A4">
        <w:rPr>
          <w:rFonts w:ascii="Arial" w:eastAsia="Arial" w:hAnsi="Arial" w:cs="Arial"/>
          <w:sz w:val="20"/>
          <w:szCs w:val="20"/>
        </w:rPr>
        <w:t>, e-mail:</w:t>
      </w:r>
      <w:r w:rsidR="0005768C">
        <w:rPr>
          <w:rFonts w:ascii="Arial" w:eastAsia="Arial" w:hAnsi="Arial" w:cs="Arial"/>
          <w:sz w:val="20"/>
          <w:szCs w:val="20"/>
        </w:rPr>
        <w:t xml:space="preserve"> </w:t>
      </w:r>
      <w:r w:rsidR="0005768C" w:rsidRPr="0005768C">
        <w:rPr>
          <w:rFonts w:ascii="Arial" w:eastAsia="Arial" w:hAnsi="Arial" w:cs="Arial"/>
          <w:sz w:val="20"/>
          <w:szCs w:val="20"/>
        </w:rPr>
        <w:t>xxx</w:t>
      </w:r>
    </w:p>
    <w:p w14:paraId="00000032" w14:textId="77777777" w:rsidR="000C304C" w:rsidRPr="004F10A4" w:rsidRDefault="000C304C">
      <w:pPr>
        <w:spacing w:after="120" w:line="276" w:lineRule="auto"/>
        <w:jc w:val="center"/>
        <w:rPr>
          <w:rFonts w:ascii="Arial" w:eastAsia="Arial" w:hAnsi="Arial" w:cs="Arial"/>
          <w:b/>
          <w:sz w:val="20"/>
          <w:szCs w:val="20"/>
        </w:rPr>
      </w:pPr>
    </w:p>
    <w:p w14:paraId="00000033"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b/>
          <w:sz w:val="20"/>
          <w:szCs w:val="20"/>
        </w:rPr>
        <w:t>Článek IV</w:t>
      </w:r>
    </w:p>
    <w:p w14:paraId="00000034"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b/>
          <w:sz w:val="20"/>
          <w:szCs w:val="20"/>
        </w:rPr>
        <w:lastRenderedPageBreak/>
        <w:t>Závazky smluvních stran</w:t>
      </w:r>
    </w:p>
    <w:p w14:paraId="00000035" w14:textId="77777777" w:rsidR="000C304C" w:rsidRPr="004F10A4" w:rsidRDefault="0055185A">
      <w:pPr>
        <w:numPr>
          <w:ilvl w:val="1"/>
          <w:numId w:val="6"/>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berou na vědomí, že Hlavní příjemce odpovídá Poskytovateli za plnění povinností vyplývajících z pravidel poskytnutí podpory Projektu. Smluvní strany se zavazují dodržovat veškerá pravidla týkající se Projektu v průběhu jeho realizace a po jeho skončení v období dalších 3 let po skončení řešení Projektu, tj. po dobu, po kterou probíhá vyhodnocení Projektu Poskytovatelem a implementace výsledků Projektu v praxi.</w:t>
      </w:r>
    </w:p>
    <w:p w14:paraId="00000036" w14:textId="77777777" w:rsidR="000C304C" w:rsidRPr="004F10A4" w:rsidRDefault="0055185A">
      <w:pPr>
        <w:numPr>
          <w:ilvl w:val="1"/>
          <w:numId w:val="6"/>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 xml:space="preserve">Smluvní strany se zavazují postupovat v souladu s podmínkami Smlouvy o poskytnutí podpory, aktuálně platnými Všeobecnými </w:t>
      </w:r>
      <w:r w:rsidRPr="004F10A4">
        <w:rPr>
          <w:rFonts w:ascii="Arial" w:eastAsia="Arial" w:hAnsi="Arial" w:cs="Arial"/>
          <w:color w:val="000000"/>
          <w:sz w:val="20"/>
          <w:szCs w:val="20"/>
        </w:rPr>
        <w:t xml:space="preserve">podmínkami (jejichž aktuální znění ke dni podpisu této smlouvy tvoří Přílohu č. 2), navrženým Projektem, Projektovou žádostí, Zadávací dokumentací, Závaznými parametry Projektu a dalšími podmínkami a dokumenty vztahujícími se k Projektu. Další účastníci poskytnou Hlavnímu příjemci </w:t>
      </w:r>
      <w:r w:rsidRPr="004F10A4">
        <w:rPr>
          <w:rFonts w:ascii="Arial" w:eastAsia="Arial" w:hAnsi="Arial" w:cs="Arial"/>
          <w:sz w:val="20"/>
          <w:szCs w:val="20"/>
        </w:rPr>
        <w:t xml:space="preserve">veškerou potřebnou součinnost k tomu, aby Hlavní příjemce mohl plnit jemu vyplývající povinnosti vůči Poskytovateli. </w:t>
      </w:r>
    </w:p>
    <w:p w14:paraId="00000037" w14:textId="77777777" w:rsidR="000C304C" w:rsidRPr="004F10A4" w:rsidRDefault="0055185A">
      <w:pPr>
        <w:numPr>
          <w:ilvl w:val="1"/>
          <w:numId w:val="6"/>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Další účastníci jsou povinni dodržovat obdobně povinnosti stanovené v čl. 4 Všeobecných podmínek, resp. v případě povinností, které se vztahují z povahy věci pouze na Hlavního příjemce, poskytnout mu potřebnou součinnost, za účelem dodržení těchto povinností.</w:t>
      </w:r>
    </w:p>
    <w:p w14:paraId="00000038" w14:textId="77777777" w:rsidR="000C304C" w:rsidRPr="004F10A4" w:rsidRDefault="0055185A">
      <w:pPr>
        <w:numPr>
          <w:ilvl w:val="1"/>
          <w:numId w:val="6"/>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se podílí na činnostech v rámci řešení Projektu v souladu se schváleným návrhem Projektu. Každá smluvní strana si bude počínat tak, aby deklarovaných výsledků a cílů bylo dosaženo, a to ve lhůtách určených touto smlouvou, návrhem Projektu a Smlouvou o poskytnutí podpory. Další účastníci jsou odpovědni Hlavnímu příjemci v plném rozsahu za řešení jimi prováděné části Projektu v rozsahu a termínech stanovených v návrhu Projektu a za hospodaření s přidělenou částí účelových finančních prostředků.</w:t>
      </w:r>
    </w:p>
    <w:p w14:paraId="00000039" w14:textId="77777777" w:rsidR="000C304C" w:rsidRPr="004F10A4" w:rsidRDefault="0055185A">
      <w:pPr>
        <w:numPr>
          <w:ilvl w:val="1"/>
          <w:numId w:val="6"/>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jsou dále povinny se pravidelně informovat o průběhu řešení Projektu a neprodleně o všech skutečnostech, které jsou pro řešení Projektu podstatné. Za podstatné skutečnosti se pro účely tohoto odstavce považují skutečnosti, kterými nejsou běžné (každodenní) činnosti, o kterých ostatní smluvní strany s ohledem na povahu řešení Projektu předpokládají, že je příslušná smluvní strana provádí. Podstatnými skutečnostmi se rozumí také komunikace s Poskytovatelem zejména o předpokládaných kontrolách či hodnocení řešení Projektu.</w:t>
      </w:r>
    </w:p>
    <w:p w14:paraId="0000003A" w14:textId="77777777" w:rsidR="000C304C" w:rsidRPr="004F10A4" w:rsidRDefault="0055185A">
      <w:pPr>
        <w:numPr>
          <w:ilvl w:val="1"/>
          <w:numId w:val="6"/>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jsou povinny vzájemně si oznamovat veškeré změny týkající se jejich osob, dále změny veškerých skutečností uvedených ve schváleném návrhu Projektu a jakékoliv další změny a skutečnosti, které by mohly mít vliv na řešení a cíle Projektu. Smluvní strany se rovněž informují o jakékoliv skutečnosti, která má nebo by mohla mít vliv na dodržení povinností stanovených ve Smlouvě o poskytnutí podpory.</w:t>
      </w:r>
    </w:p>
    <w:p w14:paraId="0000003B" w14:textId="77777777" w:rsidR="000C304C" w:rsidRPr="004F10A4" w:rsidRDefault="0055185A">
      <w:pPr>
        <w:numPr>
          <w:ilvl w:val="1"/>
          <w:numId w:val="6"/>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Za účelem řádného plnění Projektu Hlavním příjemcem se Další účastníci zavazují poskytnout Hlavnímu příjemci potřebné informace a podklady a učinit veškeré nezbytné úkony vždy ve lhůtě nejméně 5 pracovních dnů před uplynutím příslušné lhůty dle Smlouvy o poskytnutí podpory.</w:t>
      </w:r>
    </w:p>
    <w:p w14:paraId="0000003C" w14:textId="77777777" w:rsidR="000C304C" w:rsidRPr="004F10A4" w:rsidRDefault="0055185A">
      <w:pPr>
        <w:numPr>
          <w:ilvl w:val="1"/>
          <w:numId w:val="6"/>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se dohodly na níže uvedeném způsobu předávání výsledků Projektu do Rejstříku informací o výsledcích (dále jen „</w:t>
      </w:r>
      <w:r w:rsidRPr="004F10A4">
        <w:rPr>
          <w:rFonts w:ascii="Arial" w:eastAsia="Arial" w:hAnsi="Arial" w:cs="Arial"/>
          <w:b/>
          <w:sz w:val="20"/>
          <w:szCs w:val="20"/>
        </w:rPr>
        <w:t>RIV</w:t>
      </w:r>
      <w:r w:rsidRPr="004F10A4">
        <w:rPr>
          <w:rFonts w:ascii="Arial" w:eastAsia="Arial" w:hAnsi="Arial" w:cs="Arial"/>
          <w:sz w:val="20"/>
          <w:szCs w:val="20"/>
        </w:rPr>
        <w:t>“) podle zákona č. 130/2002 Sb., o podpoře výzkumu, experimentálního vývoje a inovací z veřejných prostředků a o změně některých souvisejících zákonů, ve znění pozdějších předpisů:</w:t>
      </w:r>
    </w:p>
    <w:p w14:paraId="0000003D" w14:textId="55914B86" w:rsidR="000C304C" w:rsidRPr="004F10A4" w:rsidRDefault="0055185A">
      <w:pPr>
        <w:numPr>
          <w:ilvl w:val="1"/>
          <w:numId w:val="2"/>
        </w:numPr>
        <w:spacing w:after="120" w:line="276" w:lineRule="auto"/>
        <w:ind w:left="1134" w:hanging="567"/>
        <w:jc w:val="both"/>
        <w:rPr>
          <w:rFonts w:ascii="Arial" w:eastAsia="Arial" w:hAnsi="Arial" w:cs="Arial"/>
          <w:sz w:val="20"/>
          <w:szCs w:val="20"/>
        </w:rPr>
      </w:pPr>
      <w:r w:rsidRPr="004F10A4">
        <w:rPr>
          <w:rFonts w:ascii="Arial" w:eastAsia="Arial" w:hAnsi="Arial" w:cs="Arial"/>
          <w:sz w:val="20"/>
          <w:szCs w:val="20"/>
        </w:rPr>
        <w:t>Hlavní příjemce a Další účastníci se zavazují samostatně předávat údaje o výsledcích vytvořených při realizaci Projektu do RIV v termínech a ve formě požadované zákonem o podpoře výzkumu a vývoje, pokud se smluvní strany nedohodnou jinak.</w:t>
      </w:r>
    </w:p>
    <w:p w14:paraId="0000003F" w14:textId="1383C2D0" w:rsidR="000C304C" w:rsidRPr="004F10A4" w:rsidRDefault="0055185A">
      <w:pPr>
        <w:numPr>
          <w:ilvl w:val="1"/>
          <w:numId w:val="6"/>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jsou povinny zveřejňovat dle zákona č. 563/1991 Sb., o účetnictví</w:t>
      </w:r>
      <w:r w:rsidR="003E0BD6" w:rsidRPr="004F10A4">
        <w:rPr>
          <w:rFonts w:ascii="Arial" w:eastAsia="Arial" w:hAnsi="Arial" w:cs="Arial"/>
          <w:sz w:val="20"/>
          <w:szCs w:val="20"/>
        </w:rPr>
        <w:t>, ve znění pozdějších předpisů,</w:t>
      </w:r>
      <w:r w:rsidRPr="004F10A4">
        <w:rPr>
          <w:rFonts w:ascii="Arial" w:eastAsia="Arial" w:hAnsi="Arial" w:cs="Arial"/>
          <w:sz w:val="20"/>
          <w:szCs w:val="20"/>
        </w:rPr>
        <w:t xml:space="preserve"> účetní závěrku v příslušném rejstříku ve smyslu zákona č. 304/2013</w:t>
      </w:r>
      <w:r w:rsidR="003E0BD6" w:rsidRPr="004F10A4">
        <w:rPr>
          <w:rFonts w:ascii="Arial" w:eastAsia="Arial" w:hAnsi="Arial" w:cs="Arial"/>
          <w:sz w:val="20"/>
          <w:szCs w:val="20"/>
        </w:rPr>
        <w:t xml:space="preserve"> Sb.,</w:t>
      </w:r>
      <w:r w:rsidRPr="004F10A4">
        <w:rPr>
          <w:rFonts w:ascii="Arial" w:eastAsia="Arial" w:hAnsi="Arial" w:cs="Arial"/>
          <w:sz w:val="20"/>
          <w:szCs w:val="20"/>
        </w:rPr>
        <w:t xml:space="preserve"> o veřejných rejstřících</w:t>
      </w:r>
      <w:r w:rsidR="003E0BD6" w:rsidRPr="004F10A4">
        <w:rPr>
          <w:rFonts w:ascii="Arial" w:eastAsia="Arial" w:hAnsi="Arial" w:cs="Arial"/>
          <w:sz w:val="20"/>
          <w:szCs w:val="20"/>
        </w:rPr>
        <w:t xml:space="preserve"> právnických a fyzických osob</w:t>
      </w:r>
      <w:r w:rsidRPr="004F10A4">
        <w:rPr>
          <w:rFonts w:ascii="Arial" w:eastAsia="Arial" w:hAnsi="Arial" w:cs="Arial"/>
          <w:sz w:val="20"/>
          <w:szCs w:val="20"/>
        </w:rPr>
        <w:t xml:space="preserve">, </w:t>
      </w:r>
      <w:r w:rsidR="003E0BD6" w:rsidRPr="004F10A4">
        <w:rPr>
          <w:rFonts w:ascii="Arial" w:eastAsia="Arial" w:hAnsi="Arial" w:cs="Arial"/>
          <w:sz w:val="20"/>
          <w:szCs w:val="20"/>
        </w:rPr>
        <w:t xml:space="preserve">ve znění pozdějších předpisů, </w:t>
      </w:r>
      <w:r w:rsidRPr="004F10A4">
        <w:rPr>
          <w:rFonts w:ascii="Arial" w:eastAsia="Arial" w:hAnsi="Arial" w:cs="Arial"/>
          <w:sz w:val="20"/>
          <w:szCs w:val="20"/>
        </w:rPr>
        <w:t>a to po celou dobu řešení projektu, pokud mají tuto povinnost uvedenými zákony stanovenou.</w:t>
      </w:r>
    </w:p>
    <w:p w14:paraId="00000040" w14:textId="77777777" w:rsidR="000C304C" w:rsidRPr="004F10A4" w:rsidRDefault="0055185A">
      <w:pPr>
        <w:numPr>
          <w:ilvl w:val="1"/>
          <w:numId w:val="6"/>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V případě dalších povinností, které nejsou upraveny v této smlouvě, se postupuje dle Smlouvy o poskytnutí podpory mezi Poskytovatelem a Příjemcem a jejích případných dodatků, která je Přílohou č. 1 této smlouvy.</w:t>
      </w:r>
    </w:p>
    <w:p w14:paraId="00000041" w14:textId="77777777" w:rsidR="000C304C" w:rsidRPr="004F10A4" w:rsidRDefault="000C304C">
      <w:pPr>
        <w:rPr>
          <w:rFonts w:ascii="Arial" w:eastAsia="Arial" w:hAnsi="Arial" w:cs="Arial"/>
          <w:b/>
          <w:sz w:val="20"/>
          <w:szCs w:val="20"/>
        </w:rPr>
      </w:pPr>
    </w:p>
    <w:p w14:paraId="68FC06D9" w14:textId="37EE1608" w:rsidR="000961C4" w:rsidRPr="004F10A4" w:rsidRDefault="000961C4">
      <w:pPr>
        <w:rPr>
          <w:rFonts w:ascii="Arial" w:eastAsia="Arial" w:hAnsi="Arial" w:cs="Arial"/>
          <w:b/>
          <w:sz w:val="20"/>
          <w:szCs w:val="20"/>
        </w:rPr>
      </w:pPr>
    </w:p>
    <w:p w14:paraId="00000042" w14:textId="3FCE50BC"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b/>
          <w:sz w:val="20"/>
          <w:szCs w:val="20"/>
        </w:rPr>
        <w:t>Článek V</w:t>
      </w:r>
    </w:p>
    <w:p w14:paraId="00000043" w14:textId="77777777" w:rsidR="000C304C" w:rsidRPr="004F10A4" w:rsidRDefault="00551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85"/>
        <w:jc w:val="center"/>
        <w:rPr>
          <w:rFonts w:ascii="Arial" w:eastAsia="Arial" w:hAnsi="Arial" w:cs="Arial"/>
          <w:color w:val="000000"/>
          <w:sz w:val="20"/>
          <w:szCs w:val="20"/>
        </w:rPr>
      </w:pPr>
      <w:r w:rsidRPr="004F10A4">
        <w:rPr>
          <w:rFonts w:ascii="Arial" w:eastAsia="Arial" w:hAnsi="Arial" w:cs="Arial"/>
          <w:b/>
          <w:sz w:val="20"/>
          <w:szCs w:val="20"/>
        </w:rPr>
        <w:t xml:space="preserve">Práva a </w:t>
      </w:r>
      <w:r w:rsidRPr="004F10A4">
        <w:rPr>
          <w:rFonts w:ascii="Arial" w:eastAsia="Arial" w:hAnsi="Arial" w:cs="Arial"/>
          <w:b/>
          <w:color w:val="000000"/>
          <w:sz w:val="20"/>
          <w:szCs w:val="20"/>
        </w:rPr>
        <w:t>povinnosti smluvních stran ve věcech finančních</w:t>
      </w:r>
    </w:p>
    <w:p w14:paraId="00000044" w14:textId="77777777" w:rsidR="000C304C" w:rsidRPr="004F10A4" w:rsidRDefault="0055185A">
      <w:pPr>
        <w:numPr>
          <w:ilvl w:val="1"/>
          <w:numId w:val="9"/>
        </w:numPr>
        <w:spacing w:after="120" w:line="276" w:lineRule="auto"/>
        <w:ind w:left="567" w:hanging="567"/>
        <w:jc w:val="both"/>
        <w:rPr>
          <w:rFonts w:ascii="Arial" w:eastAsia="Arial" w:hAnsi="Arial" w:cs="Arial"/>
          <w:color w:val="000000"/>
          <w:sz w:val="20"/>
          <w:szCs w:val="20"/>
        </w:rPr>
      </w:pPr>
      <w:r w:rsidRPr="004F10A4">
        <w:rPr>
          <w:rFonts w:ascii="Arial" w:eastAsia="Arial" w:hAnsi="Arial" w:cs="Arial"/>
          <w:color w:val="000000"/>
          <w:sz w:val="20"/>
          <w:szCs w:val="20"/>
        </w:rPr>
        <w:t>Hlavní příjemce obdrží od Poskytovatele na základě Smlouvy o poskytnutí podpory veřejnou podporu na Projekt v celkové výši stanovené ve Smlouvě o poskytnutí podpory. Rozpočty jednotlivých smluvních stran jsou obsaženy v příloze ke Smlouvě o poskytnutí podpory – Závazné parametry řešení projektu.</w:t>
      </w:r>
    </w:p>
    <w:p w14:paraId="00000045" w14:textId="77777777" w:rsidR="000C304C" w:rsidRPr="004F10A4" w:rsidRDefault="0055185A">
      <w:pPr>
        <w:numPr>
          <w:ilvl w:val="1"/>
          <w:numId w:val="9"/>
        </w:numPr>
        <w:spacing w:after="120" w:line="276" w:lineRule="auto"/>
        <w:ind w:left="567" w:hanging="567"/>
        <w:jc w:val="both"/>
        <w:rPr>
          <w:rFonts w:ascii="Arial" w:eastAsia="Arial" w:hAnsi="Arial" w:cs="Arial"/>
          <w:sz w:val="20"/>
          <w:szCs w:val="20"/>
        </w:rPr>
      </w:pPr>
      <w:r w:rsidRPr="004F10A4">
        <w:rPr>
          <w:rFonts w:ascii="Arial" w:eastAsia="Arial" w:hAnsi="Arial" w:cs="Arial"/>
          <w:color w:val="000000"/>
          <w:sz w:val="20"/>
          <w:szCs w:val="20"/>
        </w:rPr>
        <w:t>Hlavní příjemce převede ze svého bankovního účtu Dalším účastníkům na jejich bankovní účty uvedené v Článku I přís</w:t>
      </w:r>
      <w:r w:rsidRPr="004F10A4">
        <w:rPr>
          <w:rFonts w:ascii="Arial" w:eastAsia="Arial" w:hAnsi="Arial" w:cs="Arial"/>
          <w:sz w:val="20"/>
          <w:szCs w:val="20"/>
        </w:rPr>
        <w:t>lušné části poskytnuté podpory pro příslušný kalendářní rok vždy do 15 kalendářních dnů po jejím obdržení od Poskytovatele. Hlavní příjemce je oprávněn neposkytnout příslušnou část podpory v této lhůtě v případě jakéhokoliv podstatného porušení povinností Dalším účastníkem, o čemž neprodleně uvědomí jak Dalšího účastníka, tak Poskytovatele.</w:t>
      </w:r>
    </w:p>
    <w:p w14:paraId="00000046" w14:textId="77777777" w:rsidR="000C304C" w:rsidRPr="004F10A4" w:rsidRDefault="0055185A">
      <w:pPr>
        <w:numPr>
          <w:ilvl w:val="1"/>
          <w:numId w:val="9"/>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Nedojde-li k poskytnutí příslušné části podpory Poskytovatelem Hlavnímu příjemci nebo dojde-li k opožděnému poskytnutí příslušné části podpory, Hlavní příjemce neodpovídá Dalším účastníkům Projektu za škodu, která jim vznikla jako důsledek této situace.</w:t>
      </w:r>
    </w:p>
    <w:p w14:paraId="00000048" w14:textId="77777777" w:rsidR="000C304C" w:rsidRPr="004F10A4" w:rsidRDefault="0055185A">
      <w:pPr>
        <w:numPr>
          <w:ilvl w:val="1"/>
          <w:numId w:val="9"/>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se zavazují, že při realizaci Projektu budou při nákupu veškerého zboží nebo služeb od třetích osob postupovat v souladu se zákonem č. 134/2016 Sb., o zadávání veřejných zakázek, ve znění pozdějších předpisů nebo předpisů jej měnících či nahrazujících.</w:t>
      </w:r>
    </w:p>
    <w:p w14:paraId="00000049" w14:textId="77777777" w:rsidR="000C304C" w:rsidRPr="004F10A4" w:rsidRDefault="0055185A">
      <w:pPr>
        <w:numPr>
          <w:ilvl w:val="1"/>
          <w:numId w:val="9"/>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se zavazují použít účelovou podporu v souladu s právními předpisy, zejména se zákonem č. 218/2000 Sb., o rozpočtových pravidlech a o změně některých souvisejících zákonů (rozpočtová pravidla), ve znění pozdějších předpisů a zákona č. 130/2002 Sb., o podpoře výzkumu, experimentálního vývoje a inovací v platném znění, vždy do konce příslušného kalendářního roku výhradně k úhradě prokazatelných, nezbytně nutných nákladů přímo souvisejících s plněním cílů a parametrů předmětného Projektu.</w:t>
      </w:r>
    </w:p>
    <w:p w14:paraId="0000004A" w14:textId="41006C31" w:rsidR="000C304C" w:rsidRPr="004F10A4" w:rsidRDefault="0055185A">
      <w:pPr>
        <w:numPr>
          <w:ilvl w:val="1"/>
          <w:numId w:val="9"/>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se zavazují vést o uznaných nákladech oddělenou účetní evidenci podle zákona č. 563/1991 Sb., o účetnictví</w:t>
      </w:r>
      <w:r w:rsidR="003E0BD6" w:rsidRPr="004F10A4">
        <w:rPr>
          <w:rFonts w:ascii="Arial" w:eastAsia="Arial" w:hAnsi="Arial" w:cs="Arial"/>
          <w:sz w:val="20"/>
          <w:szCs w:val="20"/>
        </w:rPr>
        <w:t>,</w:t>
      </w:r>
      <w:r w:rsidRPr="004F10A4">
        <w:rPr>
          <w:rFonts w:ascii="Arial" w:eastAsia="Arial" w:hAnsi="Arial" w:cs="Arial"/>
          <w:sz w:val="20"/>
          <w:szCs w:val="20"/>
        </w:rPr>
        <w:t xml:space="preserve"> ve znění pozdějších předpisů, a v rámci této evidence sledovat výdaje nebo náklady hrazené z poskytnuté účelové podpory. V rámci této evidence vést i evidenci o užití pořízeného dlouhodobého nehmotného majetku a na základě ročního využití tyto prostředky vyúčtovat. Tuto evidenci jsou smluvní strany povinny uchovávat po dobu 10 let od ukončení řešení Projektu. Při vedení této účetní evidence je Další účastník povinen dodržovat běžné účetní zvyklosti a příslušné závazné podmínky uvedené v zásadách, pokynech, směrnicích nebo v jiných předpisech, uveřejněných ve Finančním zpravodaji Ministerstva financí, nebo jiným obdobným způsobem. Stanoví-li tak Hlavní příjemce, jsou Další účastníci povinni předložit účetnictví k auditu.</w:t>
      </w:r>
    </w:p>
    <w:p w14:paraId="0000004B" w14:textId="77777777" w:rsidR="000C304C" w:rsidRPr="004F10A4" w:rsidRDefault="0055185A">
      <w:pPr>
        <w:numPr>
          <w:ilvl w:val="1"/>
          <w:numId w:val="9"/>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Další účastníci jsou povinni vrátit Hlavnímu příjemci nevyčerpanou část podpory, a to do 10 kalendářních dnů poté, co se dozví, že tuto část z jakéhokoliv důvodu nevyužije, nebo poté, co bude Hlavním příjemcem k jejímu vrácení vyzván. Nevyčerpanou část podpory jsou Další účastníci povinni vrátit Hlavnímu příjemci nejpozději do 31. prosince kalendářního roku, v němž bylo ukončeno řešení Projektu. Nejvýše 5 % nevyčerpané části podpory z podpory poskytnuté v posledním kalendářním roce jsou Další účastníci povinni vrátit hlavnímu příjemci nejpozději do 31. ledna následujícího kalendářního roku po ukončení řešení Projektu.</w:t>
      </w:r>
    </w:p>
    <w:p w14:paraId="0000004C" w14:textId="77777777" w:rsidR="000C304C" w:rsidRPr="004F10A4" w:rsidRDefault="0055185A">
      <w:pPr>
        <w:numPr>
          <w:ilvl w:val="1"/>
          <w:numId w:val="9"/>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Pokud vznikne při provádění Projektu finanční ztráta, tuto ztrátu nese každá ze smluvních stran sama za tu část Projektu, za níž nese odpovědnost.</w:t>
      </w:r>
    </w:p>
    <w:p w14:paraId="0000004D" w14:textId="77777777" w:rsidR="000C304C" w:rsidRPr="004F10A4" w:rsidRDefault="0055185A">
      <w:pPr>
        <w:rPr>
          <w:rFonts w:ascii="Arial" w:eastAsia="Arial" w:hAnsi="Arial" w:cs="Arial"/>
          <w:sz w:val="20"/>
          <w:szCs w:val="20"/>
        </w:rPr>
      </w:pPr>
      <w:r w:rsidRPr="004F10A4">
        <w:rPr>
          <w:rFonts w:ascii="Arial" w:hAnsi="Arial" w:cs="Arial"/>
          <w:sz w:val="20"/>
          <w:szCs w:val="20"/>
        </w:rPr>
        <w:br w:type="page"/>
      </w:r>
    </w:p>
    <w:p w14:paraId="0000004E"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b/>
          <w:sz w:val="20"/>
          <w:szCs w:val="20"/>
        </w:rPr>
        <w:lastRenderedPageBreak/>
        <w:t>Článek VI</w:t>
      </w:r>
    </w:p>
    <w:p w14:paraId="0000004F" w14:textId="77777777" w:rsidR="000C304C" w:rsidRPr="004F10A4" w:rsidRDefault="00551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85"/>
        <w:jc w:val="center"/>
        <w:rPr>
          <w:rFonts w:ascii="Arial" w:eastAsia="Arial" w:hAnsi="Arial" w:cs="Arial"/>
          <w:sz w:val="20"/>
          <w:szCs w:val="20"/>
        </w:rPr>
      </w:pPr>
      <w:r w:rsidRPr="004F10A4">
        <w:rPr>
          <w:rFonts w:ascii="Arial" w:eastAsia="Arial" w:hAnsi="Arial" w:cs="Arial"/>
          <w:b/>
          <w:sz w:val="20"/>
          <w:szCs w:val="20"/>
        </w:rPr>
        <w:t>Kontrola</w:t>
      </w:r>
    </w:p>
    <w:p w14:paraId="00000050" w14:textId="77777777" w:rsidR="000C304C" w:rsidRPr="004F10A4" w:rsidRDefault="0055185A">
      <w:pPr>
        <w:numPr>
          <w:ilvl w:val="1"/>
          <w:numId w:val="4"/>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Vzhledem k tomu, že Hlavní příjemce odpovídá Poskytovateli za veškerá porušení pravidel poskytnutí podpory i Dalšími účastníky, vyhrazuje si právo vystupovat vůči nim přiměřeně, jako Poskytovatel vystupuje vůči němu.</w:t>
      </w:r>
    </w:p>
    <w:p w14:paraId="00000051" w14:textId="77777777" w:rsidR="000C304C" w:rsidRPr="004F10A4" w:rsidRDefault="0055185A">
      <w:pPr>
        <w:numPr>
          <w:ilvl w:val="1"/>
          <w:numId w:val="4"/>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 xml:space="preserve">Další účastníci jsou povinni umožnit pravidelnou kontrolu nakládání s účelovou podporou Hlavním příjemcem, a to ve stejném rozsahu jako má Poskytovatel vůči Hlavnímu příjemci, zejména může analogicky provádět kontroly u Dalších účastníků za účelem dohledu nad dodržováním těchto pravidel. Za tímto účelem je Hlavní příjemce oprávněn zejména vstupovat po předchozím písemném upozornění (doručeném Dalšímu účastníku nejméně 7 pracovních dní předem) do prostor Dalšího účastníka, kde se uskutečňují činnosti v souvislosti s řešením Projektu, a to prostřednictvím svého pověřeného zástupce, nahlížet do účetnictví v souvislosti s řešením Projektu a vyžadovat si písemné informace o postupu řešení v rámci Projektu. </w:t>
      </w:r>
    </w:p>
    <w:p w14:paraId="00000052" w14:textId="77777777" w:rsidR="000C304C" w:rsidRPr="004F10A4" w:rsidRDefault="0055185A">
      <w:pPr>
        <w:numPr>
          <w:ilvl w:val="1"/>
          <w:numId w:val="4"/>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Každá ze smluvních stran se dále zavazuje podrobit se kontrolám Projektu ze strany Poskytovatele a dalších kontrolních subjektů a při těchto kontrolách poskytovat odpovídající součinnost, a to i po skončení této smlouvy.</w:t>
      </w:r>
    </w:p>
    <w:p w14:paraId="00000053" w14:textId="77777777" w:rsidR="000C304C" w:rsidRPr="004F10A4" w:rsidRDefault="000C304C">
      <w:pPr>
        <w:spacing w:after="120" w:line="276" w:lineRule="auto"/>
        <w:rPr>
          <w:rFonts w:ascii="Arial" w:eastAsia="Arial" w:hAnsi="Arial" w:cs="Arial"/>
          <w:sz w:val="20"/>
          <w:szCs w:val="20"/>
        </w:rPr>
      </w:pPr>
    </w:p>
    <w:p w14:paraId="00000054"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b/>
          <w:sz w:val="20"/>
          <w:szCs w:val="20"/>
        </w:rPr>
        <w:t>Článek VII</w:t>
      </w:r>
    </w:p>
    <w:p w14:paraId="00000055"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b/>
          <w:sz w:val="20"/>
          <w:szCs w:val="20"/>
        </w:rPr>
        <w:t>Závazek mlčenlivosti</w:t>
      </w:r>
    </w:p>
    <w:p w14:paraId="00000056" w14:textId="77777777" w:rsidR="000C304C" w:rsidRPr="004F10A4" w:rsidRDefault="0055185A">
      <w:pPr>
        <w:numPr>
          <w:ilvl w:val="1"/>
          <w:numId w:val="12"/>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jsou si vědomy skutečnosti, že při přípravě a realizaci Projektu se dostávají a budou dostávat do styku s důvěrnými a chráněnými informacemi, a že důvěrné a chráněné informace budou též výsledkem spolupráce podle této smlouvy.</w:t>
      </w:r>
    </w:p>
    <w:p w14:paraId="00000057" w14:textId="1022FEAB" w:rsidR="000C304C" w:rsidRPr="004F10A4" w:rsidRDefault="0055185A">
      <w:pPr>
        <w:numPr>
          <w:ilvl w:val="1"/>
          <w:numId w:val="12"/>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se zavazují považovat všechny informace, dokumentace a výsledky Projektu, o kterých se v rámci plnění Projektu dozví, za informace důvěrného charakteru ve smyslu ust. § 1730 zák. č. 89/2012 Sb., občanského zákoníku, ve znění pozdějších předpisů a současně za obchodní tajemství ve smyslu ust. § 504 zák. č. 89/2012 Sb., občanského zákoníku, ve znění pozdějších předpisů</w:t>
      </w:r>
      <w:r w:rsidR="003E0BD6" w:rsidRPr="004F10A4">
        <w:rPr>
          <w:rFonts w:ascii="Arial" w:eastAsia="Arial" w:hAnsi="Arial" w:cs="Arial"/>
          <w:sz w:val="20"/>
          <w:szCs w:val="20"/>
        </w:rPr>
        <w:t>,</w:t>
      </w:r>
      <w:r w:rsidRPr="004F10A4">
        <w:rPr>
          <w:rFonts w:ascii="Arial" w:eastAsia="Arial" w:hAnsi="Arial" w:cs="Arial"/>
          <w:sz w:val="20"/>
          <w:szCs w:val="20"/>
        </w:rPr>
        <w:t xml:space="preserve"> a zavazují se o nich zachovat mlčenlivost.</w:t>
      </w:r>
    </w:p>
    <w:p w14:paraId="00000058" w14:textId="42FE6FE9" w:rsidR="000C304C" w:rsidRPr="004F10A4" w:rsidRDefault="0055185A">
      <w:pPr>
        <w:numPr>
          <w:ilvl w:val="1"/>
          <w:numId w:val="12"/>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 xml:space="preserve">Závazek mlčenlivosti dle tohoto článku se nevztahuje na informace vyžádané státními orgány ČR, soudem, státním zastupitelstvím, Poskytovatelem nebo věcně příslušným správním orgánem na základě platných právních předpisů, přičemž v takovém případě je příslušná smluvní strana povinna neprodleně na tuto skutečnost upozornit </w:t>
      </w:r>
      <w:r w:rsidR="003E0BD6" w:rsidRPr="004F10A4">
        <w:rPr>
          <w:rFonts w:ascii="Arial" w:eastAsia="Arial" w:hAnsi="Arial" w:cs="Arial"/>
          <w:sz w:val="20"/>
          <w:szCs w:val="20"/>
        </w:rPr>
        <w:t xml:space="preserve">ostatní </w:t>
      </w:r>
      <w:r w:rsidRPr="004F10A4">
        <w:rPr>
          <w:rFonts w:ascii="Arial" w:eastAsia="Arial" w:hAnsi="Arial" w:cs="Arial"/>
          <w:sz w:val="20"/>
          <w:szCs w:val="20"/>
        </w:rPr>
        <w:t>smluvní stran</w:t>
      </w:r>
      <w:r w:rsidR="003E0BD6" w:rsidRPr="004F10A4">
        <w:rPr>
          <w:rFonts w:ascii="Arial" w:eastAsia="Arial" w:hAnsi="Arial" w:cs="Arial"/>
          <w:sz w:val="20"/>
          <w:szCs w:val="20"/>
        </w:rPr>
        <w:t>y</w:t>
      </w:r>
      <w:r w:rsidRPr="004F10A4">
        <w:rPr>
          <w:rFonts w:ascii="Arial" w:eastAsia="Arial" w:hAnsi="Arial" w:cs="Arial"/>
          <w:sz w:val="20"/>
          <w:szCs w:val="20"/>
        </w:rPr>
        <w:t>.</w:t>
      </w:r>
    </w:p>
    <w:p w14:paraId="00000059" w14:textId="77777777" w:rsidR="000C304C" w:rsidRPr="004F10A4" w:rsidRDefault="0055185A">
      <w:pPr>
        <w:numPr>
          <w:ilvl w:val="1"/>
          <w:numId w:val="12"/>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Povinnost utajovat důvěrné informace zavazuje smluvní strany po dobu účinnosti této smlouvy a po dobu dalších 5 let po skončení účinnosti této smlouvy.</w:t>
      </w:r>
    </w:p>
    <w:p w14:paraId="0000005A" w14:textId="77777777" w:rsidR="000C304C" w:rsidRPr="004F10A4" w:rsidRDefault="0055185A">
      <w:pPr>
        <w:numPr>
          <w:ilvl w:val="1"/>
          <w:numId w:val="12"/>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povinna uvést, že se jedná o Projekt řešený ve spolupráci s ostatními smluvními stranami a uvést jejich identifikační znaky. Zveřejněním nesmí být dotčena nebo ohrožena ochrana výsledků Projektu, jinak smluvní strana odpovídá ostatním smluvním stranám za způsobenou škodu.</w:t>
      </w:r>
    </w:p>
    <w:p w14:paraId="0000005B" w14:textId="77777777" w:rsidR="000C304C" w:rsidRPr="004F10A4" w:rsidRDefault="0055185A">
      <w:pPr>
        <w:numPr>
          <w:ilvl w:val="1"/>
          <w:numId w:val="12"/>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se zavazují zajistit, aby všichni jejich zaměstnanci nebo jiné osoby, které budou na Projektu spolupracovat, byli poučeni o povinnosti mlčenlivosti a ochraně důvěrných informací a byli zavázáni tuto povinnost mlčenlivosti dodržovat minimálně v rozsahu podle této smlouvy.</w:t>
      </w:r>
    </w:p>
    <w:p w14:paraId="0000005C" w14:textId="77777777" w:rsidR="000C304C" w:rsidRPr="004F10A4" w:rsidRDefault="0055185A">
      <w:pPr>
        <w:numPr>
          <w:ilvl w:val="1"/>
          <w:numId w:val="12"/>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V případě porušení povinnosti uvedené výše v tomto článku VII smlouvy se za každé jednotlivé porušení povinnosti smlouvy Smluvní stranou sjednává smluvní pokuta ve výši 50.000,- Kč. Smluvní pokuta je splatná na účet té smluvní straně či stranám, vůči které byla povinnost porušena.</w:t>
      </w:r>
    </w:p>
    <w:p w14:paraId="0000005D" w14:textId="77777777" w:rsidR="000C304C" w:rsidRPr="004F10A4" w:rsidRDefault="0055185A">
      <w:pPr>
        <w:numPr>
          <w:ilvl w:val="1"/>
          <w:numId w:val="12"/>
        </w:numPr>
        <w:spacing w:after="120" w:line="276" w:lineRule="auto"/>
        <w:ind w:left="567" w:hanging="567"/>
        <w:jc w:val="both"/>
        <w:rPr>
          <w:rFonts w:ascii="Arial" w:eastAsia="Arial" w:hAnsi="Arial" w:cs="Arial"/>
          <w:sz w:val="20"/>
          <w:szCs w:val="20"/>
        </w:rPr>
      </w:pPr>
      <w:bookmarkStart w:id="2" w:name="_heading=h.1fob9te" w:colFirst="0" w:colLast="0"/>
      <w:bookmarkEnd w:id="2"/>
      <w:r w:rsidRPr="004F10A4">
        <w:rPr>
          <w:rFonts w:ascii="Arial" w:eastAsia="Arial" w:hAnsi="Arial" w:cs="Arial"/>
          <w:sz w:val="20"/>
          <w:szCs w:val="20"/>
        </w:rPr>
        <w:lastRenderedPageBreak/>
        <w:t>Tato smlouva včetně jejích příloh a případných změn (např. dodatek smlouvy) podléhá povinnosti zveřejnění v registru smluv podle zákona č. 340/2015 Sb., o zvláštních podmínkách účinnosti některých smluv, uveřejňování těchto smluv a o registru smluv (zákon o registru smluv), v platném znění (dále jen „</w:t>
      </w:r>
      <w:r w:rsidRPr="004F10A4">
        <w:rPr>
          <w:rFonts w:ascii="Arial" w:eastAsia="Arial" w:hAnsi="Arial" w:cs="Arial"/>
          <w:b/>
          <w:sz w:val="20"/>
          <w:szCs w:val="20"/>
        </w:rPr>
        <w:t>zákon o registru smluv</w:t>
      </w:r>
      <w:r w:rsidRPr="004F10A4">
        <w:rPr>
          <w:rFonts w:ascii="Arial" w:eastAsia="Arial" w:hAnsi="Arial" w:cs="Arial"/>
          <w:sz w:val="20"/>
          <w:szCs w:val="20"/>
        </w:rPr>
        <w:t>“). S ohledem na skutečnost, že právo zaslat smlouvu k uveřejnění do registru smluv náleží dle zákona o registru smluv všem smluvním stranám, dohodly se smluvní strany za účelem vyloučení případného duplicitního zaslání smlouvy k uveřejnění do registru smluv na tom, že tuto smlouvu zašle k uveřejnění do registru smluv Hlavní příjemce</w:t>
      </w:r>
      <w:r w:rsidRPr="004F10A4">
        <w:rPr>
          <w:rFonts w:ascii="Arial" w:eastAsia="Arial" w:hAnsi="Arial" w:cs="Arial"/>
          <w:b/>
          <w:sz w:val="20"/>
          <w:szCs w:val="20"/>
        </w:rPr>
        <w:t>.</w:t>
      </w:r>
    </w:p>
    <w:p w14:paraId="0000005E" w14:textId="77777777" w:rsidR="000C304C" w:rsidRPr="004F10A4" w:rsidRDefault="0055185A">
      <w:pPr>
        <w:numPr>
          <w:ilvl w:val="1"/>
          <w:numId w:val="12"/>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jsou také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w:t>
      </w:r>
    </w:p>
    <w:p w14:paraId="0000005F"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b/>
          <w:sz w:val="20"/>
          <w:szCs w:val="20"/>
        </w:rPr>
        <w:t>Článek VIII</w:t>
      </w:r>
    </w:p>
    <w:p w14:paraId="00000060"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b/>
          <w:sz w:val="20"/>
          <w:szCs w:val="20"/>
        </w:rPr>
        <w:t>Výsledky Projektu, rozdělení vlastnických práv</w:t>
      </w:r>
    </w:p>
    <w:p w14:paraId="00000061" w14:textId="47AE1208" w:rsidR="000C304C" w:rsidRPr="004F10A4" w:rsidRDefault="0055185A">
      <w:pPr>
        <w:numPr>
          <w:ilvl w:val="1"/>
          <w:numId w:val="5"/>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do společného řešení Projektu vstupují se znalostmi, tzv. „Background“, tj. stávajícími znalostmi, informacemi souvisejícími s Projektem a duševním vlastnictvím, které smluvní strany mají před podpisem této smlouvy, a které jsou potřebné pro realizaci Projektu, nebo pro následné využití výsledků Projektu (dále jen „</w:t>
      </w:r>
      <w:r w:rsidRPr="004F10A4">
        <w:rPr>
          <w:rFonts w:ascii="Arial" w:eastAsia="Arial" w:hAnsi="Arial" w:cs="Arial"/>
          <w:b/>
          <w:sz w:val="20"/>
          <w:szCs w:val="20"/>
        </w:rPr>
        <w:t>Background</w:t>
      </w:r>
      <w:r w:rsidRPr="004F10A4">
        <w:rPr>
          <w:rFonts w:ascii="Arial" w:eastAsia="Arial" w:hAnsi="Arial" w:cs="Arial"/>
          <w:sz w:val="20"/>
          <w:szCs w:val="20"/>
        </w:rPr>
        <w:t>“). Background zůstává po celou dobu řešení Projektu i po jeho skončení ve vlastnictví příslušné smluvní strany</w:t>
      </w:r>
      <w:r w:rsidR="004B3D32" w:rsidRPr="004F10A4">
        <w:rPr>
          <w:rFonts w:ascii="Arial" w:eastAsia="Arial" w:hAnsi="Arial" w:cs="Arial"/>
          <w:sz w:val="20"/>
          <w:szCs w:val="20"/>
        </w:rPr>
        <w:t xml:space="preserve"> a ostatní smluvní strany js</w:t>
      </w:r>
      <w:r w:rsidR="00AB0183" w:rsidRPr="004F10A4">
        <w:rPr>
          <w:rFonts w:ascii="Arial" w:eastAsia="Arial" w:hAnsi="Arial" w:cs="Arial"/>
          <w:sz w:val="20"/>
          <w:szCs w:val="20"/>
        </w:rPr>
        <w:t>ou oprávněny jej užít je</w:t>
      </w:r>
      <w:r w:rsidR="00AC25CC" w:rsidRPr="004F10A4">
        <w:rPr>
          <w:rFonts w:ascii="Arial" w:eastAsia="Arial" w:hAnsi="Arial" w:cs="Arial"/>
          <w:sz w:val="20"/>
          <w:szCs w:val="20"/>
        </w:rPr>
        <w:t>n</w:t>
      </w:r>
      <w:r w:rsidR="00AB0183" w:rsidRPr="004F10A4">
        <w:rPr>
          <w:rFonts w:ascii="Arial" w:eastAsia="Arial" w:hAnsi="Arial" w:cs="Arial"/>
          <w:sz w:val="20"/>
          <w:szCs w:val="20"/>
        </w:rPr>
        <w:t xml:space="preserve"> po dobu</w:t>
      </w:r>
      <w:r w:rsidR="004B3D32" w:rsidRPr="004F10A4">
        <w:rPr>
          <w:rFonts w:ascii="Arial" w:eastAsia="Arial" w:hAnsi="Arial" w:cs="Arial"/>
          <w:sz w:val="20"/>
          <w:szCs w:val="20"/>
        </w:rPr>
        <w:t xml:space="preserve"> a pro účely řešení Projektu</w:t>
      </w:r>
      <w:r w:rsidRPr="004F10A4">
        <w:rPr>
          <w:rFonts w:ascii="Arial" w:eastAsia="Arial" w:hAnsi="Arial" w:cs="Arial"/>
          <w:sz w:val="20"/>
          <w:szCs w:val="20"/>
        </w:rPr>
        <w:t>.</w:t>
      </w:r>
    </w:p>
    <w:p w14:paraId="00000062" w14:textId="77777777" w:rsidR="000C304C" w:rsidRPr="004F10A4" w:rsidRDefault="0055185A">
      <w:pPr>
        <w:numPr>
          <w:ilvl w:val="1"/>
          <w:numId w:val="5"/>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předpokládají v souvislosti s řešením Projektu vznik znalostí, tzv. „Foreground“, tj. nové znalosti, resp. výsledky vytvořené v souvislosti s Projektem a vznik duševního vlastnictví souvisejícího s těmito výsledky (dále jen „</w:t>
      </w:r>
      <w:r w:rsidRPr="004F10A4">
        <w:rPr>
          <w:rFonts w:ascii="Arial" w:eastAsia="Arial" w:hAnsi="Arial" w:cs="Arial"/>
          <w:b/>
          <w:sz w:val="20"/>
          <w:szCs w:val="20"/>
        </w:rPr>
        <w:t>Foreground</w:t>
      </w:r>
      <w:r w:rsidRPr="004F10A4">
        <w:rPr>
          <w:rFonts w:ascii="Arial" w:eastAsia="Arial" w:hAnsi="Arial" w:cs="Arial"/>
          <w:sz w:val="20"/>
          <w:szCs w:val="20"/>
        </w:rPr>
        <w:t xml:space="preserve">“). </w:t>
      </w:r>
    </w:p>
    <w:p w14:paraId="00000063" w14:textId="41CFB9A3" w:rsidR="000C304C" w:rsidRPr="004F10A4" w:rsidRDefault="0055185A">
      <w:pPr>
        <w:numPr>
          <w:ilvl w:val="1"/>
          <w:numId w:val="5"/>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 xml:space="preserve">Není-li dále stanoveno jinak, Foreground vzniklý v souvislosti s Projektem bude majetkem té smluvní strany, která daný Foreground vytvoří. Vznikne-li Foreground při plnění úkolů v rámci Projektu prokazatelně spoluprací dvou nebo více smluvních stran, je tento Foreground společným majetkem těchto smluvních stran, a to v tom poměru majetkových podílů, v jakém se na vytvoření Foreground podíleli. V případě, kdy příslušný poměr majetkových podílů každé ze smluvních stran nemůže být zjištěn, budou spoluvlastnické podíly odpovídat jejich podílu na Projektu dle návrhu Projektu. V případě spoluvlastnictví Foreground více smluvními stranami jsou (i) převod Foreground na třetí osobu, (ii) poskytnutí licence k Foreground třetí osobě a/nebo (iii) poskytnutí práva k Foreground třetí osobě možné pouze se souhlasem </w:t>
      </w:r>
      <w:r w:rsidR="000961C4" w:rsidRPr="004F10A4">
        <w:rPr>
          <w:rFonts w:ascii="Arial" w:eastAsia="Arial" w:hAnsi="Arial" w:cs="Arial"/>
          <w:sz w:val="20"/>
          <w:szCs w:val="20"/>
        </w:rPr>
        <w:t>Hlavního příjemce</w:t>
      </w:r>
      <w:r w:rsidRPr="004F10A4">
        <w:rPr>
          <w:rFonts w:ascii="Arial" w:eastAsia="Arial" w:hAnsi="Arial" w:cs="Arial"/>
          <w:sz w:val="20"/>
          <w:szCs w:val="20"/>
        </w:rPr>
        <w:t>.</w:t>
      </w:r>
    </w:p>
    <w:p w14:paraId="00000064" w14:textId="0BD440B9" w:rsidR="000C304C" w:rsidRPr="004F10A4" w:rsidRDefault="0055185A">
      <w:pPr>
        <w:numPr>
          <w:ilvl w:val="1"/>
          <w:numId w:val="5"/>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se dohodly, že bez ohledu na rozdělení vlastnického práva k Foreground, mají všechny smluvní strany bezplatné užívací právo k veškerému Foreground pro vzdělávací, výzkumné a jiné nekomerční zájmy smluvních stran.</w:t>
      </w:r>
      <w:r w:rsidR="000961C4" w:rsidRPr="004F10A4">
        <w:rPr>
          <w:rFonts w:ascii="Arial" w:eastAsia="Arial" w:hAnsi="Arial" w:cs="Arial"/>
          <w:sz w:val="20"/>
          <w:szCs w:val="20"/>
        </w:rPr>
        <w:t xml:space="preserve"> Toto právo neopravňuje smluvní stranu k vyzrazení know-how nebo ke zveřejnění předmětu duševního vlastnictví, které by mohlo mít dopad</w:t>
      </w:r>
      <w:r w:rsidR="00027A00" w:rsidRPr="004F10A4">
        <w:rPr>
          <w:rFonts w:ascii="Arial" w:eastAsia="Arial" w:hAnsi="Arial" w:cs="Arial"/>
          <w:sz w:val="20"/>
          <w:szCs w:val="20"/>
        </w:rPr>
        <w:t xml:space="preserve"> na</w:t>
      </w:r>
      <w:r w:rsidR="000961C4" w:rsidRPr="004F10A4">
        <w:rPr>
          <w:rFonts w:ascii="Arial" w:eastAsia="Arial" w:hAnsi="Arial" w:cs="Arial"/>
          <w:sz w:val="20"/>
          <w:szCs w:val="20"/>
        </w:rPr>
        <w:t xml:space="preserve"> </w:t>
      </w:r>
      <w:r w:rsidR="00F10ED7" w:rsidRPr="004F10A4">
        <w:rPr>
          <w:rFonts w:ascii="Arial" w:eastAsia="Arial" w:hAnsi="Arial" w:cs="Arial"/>
          <w:sz w:val="20"/>
          <w:szCs w:val="20"/>
        </w:rPr>
        <w:t>komercializaci výsledku nebo jeho ochranu</w:t>
      </w:r>
      <w:r w:rsidR="00700B4B">
        <w:rPr>
          <w:rStyle w:val="Odkaznakoment"/>
          <w:rFonts w:ascii="Arial" w:hAnsi="Arial" w:cs="Arial"/>
          <w:sz w:val="20"/>
          <w:szCs w:val="20"/>
        </w:rPr>
        <w:t>.</w:t>
      </w:r>
    </w:p>
    <w:p w14:paraId="00000065" w14:textId="33D33A2D" w:rsidR="000C304C" w:rsidRPr="004F10A4" w:rsidRDefault="0055185A">
      <w:pPr>
        <w:numPr>
          <w:ilvl w:val="1"/>
          <w:numId w:val="5"/>
        </w:numPr>
        <w:spacing w:after="120" w:line="276" w:lineRule="auto"/>
        <w:ind w:left="567" w:hanging="567"/>
        <w:jc w:val="both"/>
        <w:rPr>
          <w:rFonts w:ascii="Arial" w:eastAsia="Arial" w:hAnsi="Arial" w:cs="Arial"/>
          <w:sz w:val="20"/>
          <w:szCs w:val="20"/>
        </w:rPr>
      </w:pPr>
      <w:bookmarkStart w:id="3" w:name="_heading=h.3znysh7" w:colFirst="0" w:colLast="0"/>
      <w:bookmarkEnd w:id="3"/>
      <w:r w:rsidRPr="004F10A4">
        <w:rPr>
          <w:rFonts w:ascii="Arial" w:eastAsia="Arial" w:hAnsi="Arial" w:cs="Arial"/>
          <w:sz w:val="20"/>
          <w:szCs w:val="20"/>
        </w:rPr>
        <w:t xml:space="preserve">Smluvní strany jsou oprávněny využít Foreground, k němuž mají </w:t>
      </w:r>
      <w:r w:rsidR="00967A1F" w:rsidRPr="004F10A4">
        <w:rPr>
          <w:rFonts w:ascii="Arial" w:eastAsia="Arial" w:hAnsi="Arial" w:cs="Arial"/>
          <w:sz w:val="20"/>
          <w:szCs w:val="20"/>
        </w:rPr>
        <w:t>spolu</w:t>
      </w:r>
      <w:r w:rsidRPr="004F10A4">
        <w:rPr>
          <w:rFonts w:ascii="Arial" w:eastAsia="Arial" w:hAnsi="Arial" w:cs="Arial"/>
          <w:sz w:val="20"/>
          <w:szCs w:val="20"/>
        </w:rPr>
        <w:t>vlastnický podíl, pro komerční účely</w:t>
      </w:r>
      <w:r w:rsidR="000961C4" w:rsidRPr="004F10A4">
        <w:rPr>
          <w:rFonts w:ascii="Arial" w:eastAsia="Arial" w:hAnsi="Arial" w:cs="Arial"/>
          <w:sz w:val="20"/>
          <w:szCs w:val="20"/>
        </w:rPr>
        <w:t xml:space="preserve"> pouze se souhlasem Hlavního příjemce</w:t>
      </w:r>
      <w:r w:rsidR="00700B4B">
        <w:rPr>
          <w:rStyle w:val="Odkaznakoment"/>
          <w:rFonts w:ascii="Arial" w:hAnsi="Arial" w:cs="Arial"/>
          <w:sz w:val="20"/>
          <w:szCs w:val="20"/>
        </w:rPr>
        <w:t>.</w:t>
      </w:r>
    </w:p>
    <w:p w14:paraId="00000066" w14:textId="5317FA71" w:rsidR="000C304C" w:rsidRPr="004F10A4" w:rsidRDefault="0055185A">
      <w:pPr>
        <w:numPr>
          <w:ilvl w:val="1"/>
          <w:numId w:val="5"/>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se také shodly na ochraně Foreground právy k duševnímu vlastnictví (např. patenty, užitné vzory, průmyslové vzory, ochranné známky atp.), tam kde to bude možné</w:t>
      </w:r>
      <w:r w:rsidR="00D22B80" w:rsidRPr="004F10A4">
        <w:rPr>
          <w:rFonts w:ascii="Arial" w:eastAsia="Arial" w:hAnsi="Arial" w:cs="Arial"/>
          <w:sz w:val="20"/>
          <w:szCs w:val="20"/>
        </w:rPr>
        <w:t>, avšak vždy vázané na písemný souhlas Hlavního příjemce s podáním takové přihlášky</w:t>
      </w:r>
      <w:r w:rsidRPr="004F10A4">
        <w:rPr>
          <w:rFonts w:ascii="Arial" w:eastAsia="Arial" w:hAnsi="Arial" w:cs="Arial"/>
          <w:sz w:val="20"/>
          <w:szCs w:val="20"/>
        </w:rPr>
        <w:t xml:space="preserve">. Smluvní strany si navzájem písemně oznámí vytvoření duševního vlastnictví a ta smluvní strana, která je majitelem takového duševního vlastnictví nese náklady spojené s podáním přihlášení a vedením příslušných řízení. </w:t>
      </w:r>
    </w:p>
    <w:p w14:paraId="00000067" w14:textId="52C1D6C2" w:rsidR="000C304C" w:rsidRPr="004F10A4" w:rsidRDefault="00EF17DF">
      <w:pPr>
        <w:numPr>
          <w:ilvl w:val="1"/>
          <w:numId w:val="5"/>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berou na vědomí, že Hlavní příjemce ještě před zahájením projektu řeší v patentovém řízení ochranu duševních práv k cykloidní převodovce a k bisférickému kloubu a ostatní strany této smlouvy se zavázaly tato práva respektovat a před dokončením řízení o udělení patentu bez souhlasu Hlavního příjemce žádné skutečnosti o detailech těchto technických návrhů nepublikovat a nezveřejňovat. Oba tyto technické návrhy jsou tedy součástí backgroundu Hlavního příjemce.</w:t>
      </w:r>
    </w:p>
    <w:p w14:paraId="00000068" w14:textId="77777777" w:rsidR="000C304C" w:rsidRPr="004F10A4" w:rsidRDefault="0055185A">
      <w:pPr>
        <w:numPr>
          <w:ilvl w:val="1"/>
          <w:numId w:val="5"/>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lastRenderedPageBreak/>
        <w:t>Práva původců budou řešena dle § 9 zák. č. 527/1990 Sb., o vynálezech a zlepšovacích návrzích nebo dle obdobných právních předpisů.</w:t>
      </w:r>
    </w:p>
    <w:p w14:paraId="0000006A" w14:textId="4790083F" w:rsidR="000C304C" w:rsidRPr="004F10A4" w:rsidRDefault="0055185A" w:rsidP="004F10A4">
      <w:pPr>
        <w:numPr>
          <w:ilvl w:val="1"/>
          <w:numId w:val="5"/>
        </w:numPr>
        <w:spacing w:after="120" w:line="276" w:lineRule="auto"/>
        <w:ind w:left="567" w:hanging="567"/>
        <w:jc w:val="both"/>
        <w:rPr>
          <w:rFonts w:ascii="Arial" w:eastAsia="Arial" w:hAnsi="Arial" w:cs="Arial"/>
          <w:sz w:val="20"/>
          <w:szCs w:val="20"/>
        </w:rPr>
      </w:pPr>
      <w:bookmarkStart w:id="4" w:name="_heading=h.2et92p0" w:colFirst="0" w:colLast="0"/>
      <w:bookmarkEnd w:id="4"/>
      <w:r w:rsidRPr="004F10A4">
        <w:rPr>
          <w:rFonts w:ascii="Arial" w:eastAsia="Arial" w:hAnsi="Arial" w:cs="Arial"/>
          <w:sz w:val="20"/>
          <w:szCs w:val="20"/>
        </w:rPr>
        <w:t>Smluvní strany se zavazují ke spolupráci na Implementačním plánu k výsledkům řešení, předkládání zpráv o implementaci a k uzavření smlouvy o využití výsledků</w:t>
      </w:r>
      <w:r w:rsidR="00F10ED7" w:rsidRPr="004F10A4">
        <w:rPr>
          <w:rFonts w:ascii="Arial" w:eastAsia="Arial" w:hAnsi="Arial" w:cs="Arial"/>
          <w:sz w:val="20"/>
          <w:szCs w:val="20"/>
        </w:rPr>
        <w:t>. Smlouva o využití výsledků bude uzavřena vždy před komerčním využitím daného výsledku,bez této smlouvy není spoluvlastník výsledku daný výsledek oprávněn komerčně využívat.</w:t>
      </w:r>
      <w:r w:rsidR="000D6A57" w:rsidRPr="004F10A4">
        <w:rPr>
          <w:rFonts w:ascii="Arial" w:eastAsia="Arial" w:hAnsi="Arial" w:cs="Arial"/>
          <w:sz w:val="20"/>
          <w:szCs w:val="20"/>
        </w:rPr>
        <w:t xml:space="preserve"> Smlouva o využití výsledků</w:t>
      </w:r>
      <w:r w:rsidRPr="004F10A4">
        <w:rPr>
          <w:rFonts w:ascii="Arial" w:eastAsia="Arial" w:hAnsi="Arial" w:cs="Arial"/>
          <w:sz w:val="20"/>
          <w:szCs w:val="20"/>
        </w:rPr>
        <w:t xml:space="preserve"> bude </w:t>
      </w:r>
      <w:r w:rsidR="00F10ED7" w:rsidRPr="004F10A4">
        <w:rPr>
          <w:rFonts w:ascii="Arial" w:eastAsia="Arial" w:hAnsi="Arial" w:cs="Arial"/>
          <w:sz w:val="20"/>
          <w:szCs w:val="20"/>
        </w:rPr>
        <w:t xml:space="preserve">uzavřena </w:t>
      </w:r>
      <w:r w:rsidRPr="004F10A4">
        <w:rPr>
          <w:rFonts w:ascii="Arial" w:eastAsia="Arial" w:hAnsi="Arial" w:cs="Arial"/>
          <w:sz w:val="20"/>
          <w:szCs w:val="20"/>
        </w:rPr>
        <w:t xml:space="preserve">v souladu s touto smlouvou a bude obsahovat podrobnosti využití Foreground Projektu, zejména procentuální rozdělení </w:t>
      </w:r>
      <w:r w:rsidR="004C6128" w:rsidRPr="004F10A4">
        <w:rPr>
          <w:rFonts w:ascii="Arial" w:eastAsia="Arial" w:hAnsi="Arial" w:cs="Arial"/>
          <w:sz w:val="20"/>
          <w:szCs w:val="20"/>
        </w:rPr>
        <w:t>spolu</w:t>
      </w:r>
      <w:r w:rsidRPr="004F10A4">
        <w:rPr>
          <w:rFonts w:ascii="Arial" w:eastAsia="Arial" w:hAnsi="Arial" w:cs="Arial"/>
          <w:sz w:val="20"/>
          <w:szCs w:val="20"/>
        </w:rPr>
        <w:t>vlastnických podílů k Foreground mezi smluvní strany. V případě komerčního užití Foreground některou ze Smluvních stran dle bodu 8.5. dojde k rozdělení přínosů z komercializace  dle následné dohody spoluvlastníků Foreground.</w:t>
      </w:r>
      <w:bookmarkStart w:id="5" w:name="_heading=h.tyjcwt" w:colFirst="0" w:colLast="0"/>
      <w:bookmarkEnd w:id="5"/>
    </w:p>
    <w:p w14:paraId="0000006B" w14:textId="28B89151" w:rsidR="000C304C" w:rsidRPr="004F10A4" w:rsidRDefault="0055185A">
      <w:pPr>
        <w:numPr>
          <w:ilvl w:val="1"/>
          <w:numId w:val="5"/>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jsou oprávněny využívat Foreground ve formě know-how získaného při provádění Projektu a přenést výsledky tohoto know-how do praxe v souladu se smlouvou o využití výsledků dle čl. 8.9 a 8.10 této smlouvy.</w:t>
      </w:r>
    </w:p>
    <w:p w14:paraId="0000006C" w14:textId="77777777" w:rsidR="000C304C" w:rsidRPr="004F10A4" w:rsidRDefault="0055185A">
      <w:pPr>
        <w:numPr>
          <w:ilvl w:val="1"/>
          <w:numId w:val="5"/>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Foreground, u kterého je možná ochrana právy k duševnímu vlastnictví nesmí být zveřejněn dříve, než dojde k podání přihlášky k ochraně daného Foreground.</w:t>
      </w:r>
    </w:p>
    <w:p w14:paraId="0000006D" w14:textId="53CB9FD8" w:rsidR="000C304C" w:rsidRPr="004F10A4" w:rsidRDefault="0055185A">
      <w:pPr>
        <w:numPr>
          <w:ilvl w:val="1"/>
          <w:numId w:val="5"/>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 xml:space="preserve">Vlastníkem hmotného majetku potřebného k řešení části Projektu je ta smluvní strana, která si uvedený majetek pořídila nebo ho při řešení Projektu vytvořila. Pokud došlo k pořízení </w:t>
      </w:r>
      <w:r w:rsidR="004C6128" w:rsidRPr="004F10A4">
        <w:rPr>
          <w:rFonts w:ascii="Arial" w:eastAsia="Arial" w:hAnsi="Arial" w:cs="Arial"/>
          <w:sz w:val="20"/>
          <w:szCs w:val="20"/>
        </w:rPr>
        <w:t xml:space="preserve">nebo vytvoření </w:t>
      </w:r>
      <w:r w:rsidRPr="004F10A4">
        <w:rPr>
          <w:rFonts w:ascii="Arial" w:eastAsia="Arial" w:hAnsi="Arial" w:cs="Arial"/>
          <w:sz w:val="20"/>
          <w:szCs w:val="20"/>
        </w:rPr>
        <w:t xml:space="preserve">hmotného majetku více smluvními stranami společně, je předmětný hmotný majetek v podílovém spoluvlastnictví těchto smluvních stran, přičemž jejich podíl na vlastnictví hmotného majetku se stanoví podle poměru finančních prostředků vynaložených na pořízení </w:t>
      </w:r>
      <w:r w:rsidR="004B3D32" w:rsidRPr="004F10A4">
        <w:rPr>
          <w:rFonts w:ascii="Arial" w:eastAsia="Arial" w:hAnsi="Arial" w:cs="Arial"/>
          <w:sz w:val="20"/>
          <w:szCs w:val="20"/>
        </w:rPr>
        <w:t xml:space="preserve">nebo vytvoření </w:t>
      </w:r>
      <w:r w:rsidRPr="004F10A4">
        <w:rPr>
          <w:rFonts w:ascii="Arial" w:eastAsia="Arial" w:hAnsi="Arial" w:cs="Arial"/>
          <w:sz w:val="20"/>
          <w:szCs w:val="20"/>
        </w:rPr>
        <w:t>předmětného hmotného majetku. Hmotný majetek podle tohoto odstavce jsou všechny smluvní strany oprávněny využívat pro řešení Projektu bezplatně.</w:t>
      </w:r>
    </w:p>
    <w:p w14:paraId="0000006E" w14:textId="77777777" w:rsidR="000C304C" w:rsidRPr="004F10A4" w:rsidRDefault="000C304C">
      <w:pPr>
        <w:spacing w:after="120" w:line="276" w:lineRule="auto"/>
        <w:rPr>
          <w:rFonts w:ascii="Arial" w:eastAsia="Arial" w:hAnsi="Arial" w:cs="Arial"/>
          <w:sz w:val="20"/>
          <w:szCs w:val="20"/>
        </w:rPr>
      </w:pPr>
    </w:p>
    <w:p w14:paraId="0000006F"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b/>
          <w:sz w:val="20"/>
          <w:szCs w:val="20"/>
        </w:rPr>
        <w:t>Článek IX</w:t>
      </w:r>
    </w:p>
    <w:p w14:paraId="00000070"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b/>
          <w:sz w:val="20"/>
          <w:szCs w:val="20"/>
        </w:rPr>
        <w:t>Odpovědnost smluvních stran</w:t>
      </w:r>
    </w:p>
    <w:p w14:paraId="00000071" w14:textId="14D98312" w:rsidR="000C304C" w:rsidRPr="004F10A4" w:rsidRDefault="0055185A">
      <w:pPr>
        <w:numPr>
          <w:ilvl w:val="1"/>
          <w:numId w:val="7"/>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Každá smluvní strana odpovídá za řádné plnění svých činností na řešení Projektu. Smluvní strana, která se dopustí porušení některé z povinností dle této smlouvy nebo povinností stanovených Smlouvou o poskytnutí podpory, je povinna nahradit ostatním smluvním stranám vzniklou škodu takovým jednáním způsobenou. V této souvislosti má Hlavní příjemce nárok na kompenzaci smluvních pokut a vratek poskytnuté podpory uplatněných Poskytovatelem v důsledku porušení povinnosti některého z Dalších účastníků a tento je povinen Hlavnímu příjemci takto plnit.</w:t>
      </w:r>
      <w:r w:rsidR="00C05B5F" w:rsidRPr="004F10A4">
        <w:rPr>
          <w:rFonts w:ascii="Arial" w:eastAsia="Arial" w:hAnsi="Arial" w:cs="Arial"/>
          <w:sz w:val="20"/>
          <w:szCs w:val="20"/>
        </w:rPr>
        <w:t xml:space="preserve"> Hlavní příjemce se zavazuje v případě uplatnění smluvních pokut nebo vratek ze strany Poskytovatele postupovat tak, aby využil veškeré možné prostředky obrany, aby snížil výši smluvních pokut nebo vratek nebo aby tyto vůbec nebyly Poskytovatelem uplatněny. </w:t>
      </w:r>
    </w:p>
    <w:p w14:paraId="00000072" w14:textId="77777777" w:rsidR="000C304C" w:rsidRPr="004F10A4" w:rsidRDefault="0055185A">
      <w:pPr>
        <w:numPr>
          <w:ilvl w:val="1"/>
          <w:numId w:val="7"/>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Každá smluvní strana odpovídá samostatně za škodu, kterou způsobí v souvislosti s řešením Projektu osobám odlišným od smluvních stran.</w:t>
      </w:r>
    </w:p>
    <w:p w14:paraId="00000073" w14:textId="77777777" w:rsidR="000C304C" w:rsidRPr="004F10A4" w:rsidRDefault="0055185A">
      <w:pPr>
        <w:numPr>
          <w:ilvl w:val="1"/>
          <w:numId w:val="7"/>
        </w:numPr>
        <w:spacing w:after="120" w:line="276" w:lineRule="auto"/>
        <w:ind w:left="567" w:hanging="567"/>
        <w:jc w:val="both"/>
        <w:rPr>
          <w:rFonts w:ascii="Arial" w:eastAsia="Arial" w:hAnsi="Arial" w:cs="Arial"/>
          <w:sz w:val="20"/>
          <w:szCs w:val="20"/>
        </w:rPr>
      </w:pPr>
      <w:bookmarkStart w:id="6" w:name="_heading=h.3dy6vkm" w:colFirst="0" w:colLast="0"/>
      <w:bookmarkEnd w:id="6"/>
      <w:r w:rsidRPr="004F10A4">
        <w:rPr>
          <w:rFonts w:ascii="Arial" w:eastAsia="Arial" w:hAnsi="Arial" w:cs="Arial"/>
          <w:sz w:val="20"/>
          <w:szCs w:val="20"/>
        </w:rPr>
        <w:t>Pokud smluvní strana opakovaně neplní své povinnosti dané touto smlouvou anebo se dopustí hrubého porušení této smlouvy, zbývající smluvní strany započnou jednání s Poskytovatelem o ukončení účasti porušující smluvní strany na řešení Projektu a případné náhradě, pokud tak bude s ohledem na povahu Projektu a jeho řešení účelné a s ohledem na závažnost porušení možné. Pokud bude taková změna ze strany Poskytovatele odsouhlasena, oprávněné smluvní strany od této smlouvy odstoupí a uzavřou novou smlouvu o účasti na řešení Projektu nebo dodatek k této smlouvě s případnou novou smluvní stranou.</w:t>
      </w:r>
    </w:p>
    <w:p w14:paraId="00000074" w14:textId="77777777" w:rsidR="000C304C" w:rsidRPr="004F10A4" w:rsidRDefault="0055185A">
      <w:pPr>
        <w:numPr>
          <w:ilvl w:val="1"/>
          <w:numId w:val="7"/>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Žádná smluvní strana nesmí s výjimkou postupu podle čl. 9.3 této smlouvy bez písemného souhlasu všech smluvních stran a bez předchozího souhlasu Poskytovatele závazky vyplývající ze smlouvy vypovědět nebo převést tyto závazky nebo tuto smlouvu na třetí osobu.</w:t>
      </w:r>
    </w:p>
    <w:p w14:paraId="00000075" w14:textId="77777777" w:rsidR="000C304C" w:rsidRPr="004F10A4" w:rsidRDefault="0055185A">
      <w:pPr>
        <w:numPr>
          <w:ilvl w:val="1"/>
          <w:numId w:val="7"/>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Ustanoveními o smluvní pokutě, ať je o nich hovořeno kdekoli ve smlouvě, není dotčen nárok smluvních stran na náhradu škody.</w:t>
      </w:r>
    </w:p>
    <w:p w14:paraId="00000076"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b/>
          <w:sz w:val="20"/>
          <w:szCs w:val="20"/>
        </w:rPr>
        <w:lastRenderedPageBreak/>
        <w:t>Článek X</w:t>
      </w:r>
    </w:p>
    <w:p w14:paraId="00000077" w14:textId="77777777" w:rsidR="000C304C" w:rsidRPr="004F10A4" w:rsidRDefault="0055185A">
      <w:pPr>
        <w:spacing w:after="120" w:line="276" w:lineRule="auto"/>
        <w:jc w:val="center"/>
        <w:rPr>
          <w:rFonts w:ascii="Arial" w:eastAsia="Arial" w:hAnsi="Arial" w:cs="Arial"/>
          <w:sz w:val="20"/>
          <w:szCs w:val="20"/>
        </w:rPr>
      </w:pPr>
      <w:r w:rsidRPr="004F10A4">
        <w:rPr>
          <w:rFonts w:ascii="Arial" w:eastAsia="Arial" w:hAnsi="Arial" w:cs="Arial"/>
          <w:b/>
          <w:sz w:val="20"/>
          <w:szCs w:val="20"/>
        </w:rPr>
        <w:t>Závěrečná ustanovení</w:t>
      </w:r>
    </w:p>
    <w:p w14:paraId="00000078" w14:textId="77777777" w:rsidR="000C304C" w:rsidRPr="004F10A4" w:rsidRDefault="0055185A">
      <w:pPr>
        <w:numPr>
          <w:ilvl w:val="1"/>
          <w:numId w:val="10"/>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Tato smlouva se řídí právními předpisy České republiky. Jakékoli spory vzniklé v souvislosti s touto smlouvu budou řešeny věcně a místně příslušnými soudy České republiky.</w:t>
      </w:r>
    </w:p>
    <w:p w14:paraId="00000079" w14:textId="77777777" w:rsidR="000C304C" w:rsidRPr="004F10A4" w:rsidRDefault="0055185A">
      <w:pPr>
        <w:numPr>
          <w:ilvl w:val="1"/>
          <w:numId w:val="10"/>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Údaje o Projektu podléhají kódu důvěrnosti údajů S, nepodléhají tedy ochraně podle zvláštních právních předpisů. Předmět řešení Projektu však podléhá obchodnímu tajemství smluvních stran (kód důvěrnosti údajů C).</w:t>
      </w:r>
    </w:p>
    <w:p w14:paraId="0000007A" w14:textId="77777777" w:rsidR="000C304C" w:rsidRPr="004F10A4" w:rsidRDefault="0055185A">
      <w:pPr>
        <w:numPr>
          <w:ilvl w:val="1"/>
          <w:numId w:val="10"/>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účelu ustanovení neplatného nebo neúčinného.</w:t>
      </w:r>
    </w:p>
    <w:p w14:paraId="0000007B" w14:textId="77777777" w:rsidR="000C304C" w:rsidRPr="004F10A4" w:rsidRDefault="0055185A">
      <w:pPr>
        <w:numPr>
          <w:ilvl w:val="1"/>
          <w:numId w:val="10"/>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Smlouva nabývá platnosti dnem podpisu poslední smluvní stranou, účinnosti nejpozději okamžikem počátku účinnosti Smlouvy o poskytnutí podpory (zejména publikací v registru smluv u povinných subjektů dle č. 7.8), Doba platnosti smlouvy je odvozena od platnosti Smlouvy o poskytnutí podpory; nebude-li Projekt v rámci veřejné soutěže Poskytovatele podpořen, tato smlouva bez dalšího zaniká. Tímto ustanovením není dotčena povinnost vzájemně si vypořádat povinnosti dle této smlouvy včetně nároků na náhradu škody a povinnost chránit smluvními stranami poskytnuté důvěrné informace. I po zániku této smlouvy zůstávají dále v platnosti ustanovení týkající se kontroly Projektu ze strany Poskytovatele, archivace, vedení účetnictví o Projektu a ustanovení týkající se povinnosti mlčenlivosti.</w:t>
      </w:r>
    </w:p>
    <w:p w14:paraId="0000007C" w14:textId="77777777" w:rsidR="000C304C" w:rsidRPr="004F10A4" w:rsidRDefault="0055185A">
      <w:pPr>
        <w:numPr>
          <w:ilvl w:val="1"/>
          <w:numId w:val="10"/>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Smluvním stranám je znám celý obsah této smlouvy. Smluvní strany prohlašují, že dostatečně přesně stanovily rozsah svých závazků. Smluvní strany svými podpisy níže dále stvrzují, že se seznámily s podmínkami této smlouvy, s podmínkami programu podpory i s podmínkami pravidel poskytnutí podpory. Smluvní strany dále prohlašují, že se žádné ustanovení této smlouvy nepříčí dobrým mravům, jejich postavení není nijak zhoršeno a žádné plnění na základě této smlouvy nepovažují za nemožné.</w:t>
      </w:r>
    </w:p>
    <w:p w14:paraId="0000007D" w14:textId="77777777" w:rsidR="000C304C" w:rsidRPr="004F10A4" w:rsidRDefault="0055185A">
      <w:pPr>
        <w:numPr>
          <w:ilvl w:val="1"/>
          <w:numId w:val="10"/>
        </w:numPr>
        <w:spacing w:after="120" w:line="276" w:lineRule="auto"/>
        <w:ind w:left="567" w:hanging="567"/>
        <w:jc w:val="both"/>
        <w:rPr>
          <w:rFonts w:ascii="Arial" w:eastAsia="Arial" w:hAnsi="Arial" w:cs="Arial"/>
          <w:sz w:val="20"/>
          <w:szCs w:val="20"/>
        </w:rPr>
      </w:pPr>
      <w:bookmarkStart w:id="7" w:name="_heading=h.1t3h5sf" w:colFirst="0" w:colLast="0"/>
      <w:bookmarkEnd w:id="7"/>
      <w:r w:rsidRPr="004F10A4">
        <w:rPr>
          <w:rFonts w:ascii="Arial" w:eastAsia="Arial" w:hAnsi="Arial" w:cs="Arial"/>
          <w:sz w:val="20"/>
          <w:szCs w:val="20"/>
        </w:rPr>
        <w:t xml:space="preserve"> Tato smlouva je vyhotovena ve 4 stejnopisech, z nichž každá smluvní strana obdrží po jednom vyhotovení a jedno vyhotovení je určeno pro Poskytovatele.</w:t>
      </w:r>
    </w:p>
    <w:p w14:paraId="0000007E" w14:textId="77777777" w:rsidR="000C304C" w:rsidRPr="004F10A4" w:rsidRDefault="0055185A">
      <w:pPr>
        <w:numPr>
          <w:ilvl w:val="1"/>
          <w:numId w:val="10"/>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 xml:space="preserve">Smluvní strany na sebe výslovně berou nebezpečí podstatné změny okolností ve smyslu ust. </w:t>
      </w:r>
      <w:r w:rsidRPr="004F10A4">
        <w:rPr>
          <w:rFonts w:ascii="Arial" w:eastAsia="Arial" w:hAnsi="Arial" w:cs="Arial"/>
          <w:sz w:val="20"/>
          <w:szCs w:val="20"/>
        </w:rPr>
        <w:br/>
        <w:t>§ 1765 odst. 2 zák. č. 89/2012 Sb., občanského zákoníku, ve znění pozdějších předpisů.</w:t>
      </w:r>
    </w:p>
    <w:p w14:paraId="0000007F" w14:textId="77777777" w:rsidR="000C304C" w:rsidRPr="004F10A4" w:rsidRDefault="0055185A">
      <w:pPr>
        <w:numPr>
          <w:ilvl w:val="1"/>
          <w:numId w:val="10"/>
        </w:numPr>
        <w:spacing w:after="120" w:line="276" w:lineRule="auto"/>
        <w:ind w:left="567" w:hanging="567"/>
        <w:jc w:val="both"/>
        <w:rPr>
          <w:rFonts w:ascii="Arial" w:eastAsia="Arial" w:hAnsi="Arial" w:cs="Arial"/>
          <w:sz w:val="20"/>
          <w:szCs w:val="20"/>
        </w:rPr>
      </w:pPr>
      <w:r w:rsidRPr="004F10A4">
        <w:rPr>
          <w:rFonts w:ascii="Arial" w:eastAsia="Arial" w:hAnsi="Arial" w:cs="Arial"/>
          <w:sz w:val="20"/>
          <w:szCs w:val="20"/>
        </w:rPr>
        <w:t>Smluvní strany tímto ve smyslu ust. § 558 odst. 2 zák. č. 89/2012 Sb., občanského zákoníku, ve znění pozdějších předpisů vylučují použití jakýchkoliv obchodních zvyklostí pro určení obsahu závazku z této smlouvy.</w:t>
      </w:r>
    </w:p>
    <w:p w14:paraId="00000080" w14:textId="77777777" w:rsidR="000C304C" w:rsidRPr="004F10A4" w:rsidRDefault="0055185A">
      <w:pPr>
        <w:numPr>
          <w:ilvl w:val="1"/>
          <w:numId w:val="10"/>
        </w:numPr>
        <w:spacing w:after="120" w:line="276" w:lineRule="auto"/>
        <w:ind w:left="567" w:hanging="567"/>
        <w:jc w:val="both"/>
        <w:rPr>
          <w:rFonts w:ascii="Arial" w:eastAsia="Arial" w:hAnsi="Arial" w:cs="Arial"/>
          <w:color w:val="000000"/>
          <w:sz w:val="20"/>
          <w:szCs w:val="20"/>
        </w:rPr>
      </w:pPr>
      <w:r w:rsidRPr="004F10A4">
        <w:rPr>
          <w:rFonts w:ascii="Arial" w:eastAsia="Arial" w:hAnsi="Arial" w:cs="Arial"/>
          <w:sz w:val="20"/>
          <w:szCs w:val="20"/>
        </w:rPr>
        <w:t xml:space="preserve">Změny této smlouvy je možné činit pouze ve formě písemného číslovaného dodatku, podepsaného k tomu oprávněnými zástupci smluvních stran, přičemž změny podléhající schválení </w:t>
      </w:r>
      <w:r w:rsidRPr="004F10A4">
        <w:rPr>
          <w:rFonts w:ascii="Arial" w:eastAsia="Arial" w:hAnsi="Arial" w:cs="Arial"/>
          <w:color w:val="000000"/>
          <w:sz w:val="20"/>
          <w:szCs w:val="20"/>
        </w:rPr>
        <w:t>ze strany Poskytovatele musí být Poskytovateli zaslány v souladu s jeho pravidly změnového řízení. Tato smlouva nahrazuje veškeré předchozí dohody smluvních stran o závazcích plynoucích z této smlouvy, včetně ústních.</w:t>
      </w:r>
    </w:p>
    <w:p w14:paraId="00000081" w14:textId="77777777" w:rsidR="000C304C" w:rsidRPr="004F10A4" w:rsidRDefault="0055185A">
      <w:pPr>
        <w:spacing w:after="120" w:line="276" w:lineRule="auto"/>
        <w:rPr>
          <w:rFonts w:ascii="Arial" w:eastAsia="Arial" w:hAnsi="Arial" w:cs="Arial"/>
          <w:b/>
          <w:color w:val="000000"/>
          <w:sz w:val="20"/>
          <w:szCs w:val="20"/>
        </w:rPr>
      </w:pPr>
      <w:r w:rsidRPr="004F10A4">
        <w:rPr>
          <w:rFonts w:ascii="Arial" w:eastAsia="Arial" w:hAnsi="Arial" w:cs="Arial"/>
          <w:b/>
          <w:color w:val="000000"/>
          <w:sz w:val="20"/>
          <w:szCs w:val="20"/>
        </w:rPr>
        <w:t>Seznam příloh:</w:t>
      </w:r>
    </w:p>
    <w:p w14:paraId="00000082" w14:textId="77777777" w:rsidR="000C304C" w:rsidRPr="004F10A4" w:rsidRDefault="0055185A">
      <w:pPr>
        <w:spacing w:after="120" w:line="276" w:lineRule="auto"/>
        <w:rPr>
          <w:rFonts w:ascii="Arial" w:eastAsia="Arial" w:hAnsi="Arial" w:cs="Arial"/>
          <w:color w:val="000000"/>
          <w:sz w:val="20"/>
          <w:szCs w:val="20"/>
        </w:rPr>
      </w:pPr>
      <w:r w:rsidRPr="004F10A4">
        <w:rPr>
          <w:rFonts w:ascii="Arial" w:eastAsia="Arial" w:hAnsi="Arial" w:cs="Arial"/>
          <w:color w:val="000000"/>
          <w:sz w:val="20"/>
          <w:szCs w:val="20"/>
        </w:rPr>
        <w:t>Příloha č. 1 Návrh Smlouvy o poskytnutí podpory</w:t>
      </w:r>
    </w:p>
    <w:p w14:paraId="00000083" w14:textId="77777777" w:rsidR="000C304C" w:rsidRPr="004F10A4" w:rsidRDefault="0055185A">
      <w:pPr>
        <w:spacing w:after="120" w:line="276" w:lineRule="auto"/>
        <w:rPr>
          <w:rFonts w:ascii="Arial" w:eastAsia="Arial" w:hAnsi="Arial" w:cs="Arial"/>
          <w:color w:val="000000"/>
          <w:sz w:val="20"/>
          <w:szCs w:val="20"/>
        </w:rPr>
      </w:pPr>
      <w:r w:rsidRPr="004F10A4">
        <w:rPr>
          <w:rFonts w:ascii="Arial" w:eastAsia="Arial" w:hAnsi="Arial" w:cs="Arial"/>
          <w:color w:val="000000"/>
          <w:sz w:val="20"/>
          <w:szCs w:val="20"/>
        </w:rPr>
        <w:t>Příloha č. 2 Závazné parametry řešení projektu</w:t>
      </w:r>
    </w:p>
    <w:p w14:paraId="00000084" w14:textId="77777777" w:rsidR="000C304C" w:rsidRPr="004F10A4" w:rsidRDefault="0055185A">
      <w:pPr>
        <w:spacing w:after="120" w:line="276" w:lineRule="auto"/>
        <w:rPr>
          <w:rFonts w:ascii="Arial" w:eastAsia="Arial" w:hAnsi="Arial" w:cs="Arial"/>
          <w:color w:val="000000"/>
          <w:sz w:val="20"/>
          <w:szCs w:val="20"/>
        </w:rPr>
      </w:pPr>
      <w:r w:rsidRPr="004F10A4">
        <w:rPr>
          <w:rFonts w:ascii="Arial" w:eastAsia="Arial" w:hAnsi="Arial" w:cs="Arial"/>
          <w:color w:val="000000"/>
          <w:sz w:val="20"/>
          <w:szCs w:val="20"/>
        </w:rPr>
        <w:t>Příloha č. 3 Všeobecné podmínky – platná verze</w:t>
      </w:r>
    </w:p>
    <w:p w14:paraId="310160E7" w14:textId="21716AC0" w:rsidR="00D66285" w:rsidRDefault="00D66285">
      <w:pPr>
        <w:spacing w:after="120" w:line="276" w:lineRule="auto"/>
        <w:rPr>
          <w:rFonts w:ascii="Arial" w:eastAsia="Arial" w:hAnsi="Arial" w:cs="Arial"/>
          <w:color w:val="000000"/>
          <w:sz w:val="20"/>
          <w:szCs w:val="20"/>
        </w:rPr>
      </w:pPr>
    </w:p>
    <w:p w14:paraId="17190904" w14:textId="367B99F2" w:rsidR="00D97926" w:rsidRDefault="00D97926">
      <w:pPr>
        <w:spacing w:after="120" w:line="276" w:lineRule="auto"/>
        <w:rPr>
          <w:rFonts w:ascii="Arial" w:eastAsia="Arial" w:hAnsi="Arial" w:cs="Arial"/>
          <w:color w:val="000000"/>
          <w:sz w:val="20"/>
          <w:szCs w:val="20"/>
        </w:rPr>
      </w:pPr>
    </w:p>
    <w:p w14:paraId="3ECDBB4C" w14:textId="7597190A" w:rsidR="00D97926" w:rsidRDefault="00D97926">
      <w:pPr>
        <w:spacing w:after="120" w:line="276" w:lineRule="auto"/>
        <w:rPr>
          <w:rFonts w:ascii="Arial" w:eastAsia="Arial" w:hAnsi="Arial" w:cs="Arial"/>
          <w:color w:val="000000"/>
          <w:sz w:val="20"/>
          <w:szCs w:val="20"/>
        </w:rPr>
      </w:pPr>
    </w:p>
    <w:p w14:paraId="40A88AF2" w14:textId="77777777" w:rsidR="00D97926" w:rsidRPr="004F10A4" w:rsidRDefault="00D97926">
      <w:pPr>
        <w:spacing w:after="120" w:line="276" w:lineRule="auto"/>
        <w:rPr>
          <w:rFonts w:ascii="Arial" w:eastAsia="Arial" w:hAnsi="Arial" w:cs="Arial"/>
          <w:color w:val="000000"/>
          <w:sz w:val="20"/>
          <w:szCs w:val="20"/>
        </w:rPr>
      </w:pPr>
    </w:p>
    <w:p w14:paraId="3FF66B8E" w14:textId="7F8D3873" w:rsidR="00D66285" w:rsidRPr="004F10A4" w:rsidRDefault="00D66285" w:rsidP="00D66285">
      <w:pPr>
        <w:spacing w:after="120" w:line="276" w:lineRule="auto"/>
        <w:rPr>
          <w:rFonts w:ascii="Arial" w:eastAsia="Arial" w:hAnsi="Arial" w:cs="Arial"/>
          <w:b/>
          <w:sz w:val="20"/>
          <w:szCs w:val="20"/>
        </w:rPr>
      </w:pPr>
      <w:r w:rsidRPr="004F10A4">
        <w:rPr>
          <w:rFonts w:ascii="Arial" w:eastAsia="Arial" w:hAnsi="Arial" w:cs="Arial"/>
          <w:sz w:val="20"/>
          <w:szCs w:val="20"/>
        </w:rPr>
        <w:lastRenderedPageBreak/>
        <w:t xml:space="preserve">Hlavní příjemce: </w:t>
      </w:r>
      <w:r w:rsidRPr="004F10A4">
        <w:rPr>
          <w:rFonts w:ascii="Arial" w:eastAsia="Arial" w:hAnsi="Arial" w:cs="Arial"/>
          <w:b/>
          <w:sz w:val="20"/>
          <w:szCs w:val="20"/>
        </w:rPr>
        <w:t>CCOE, s.r.o.</w:t>
      </w:r>
      <w:r w:rsidRPr="004F10A4">
        <w:rPr>
          <w:rFonts w:ascii="Arial" w:eastAsia="Arial" w:hAnsi="Arial" w:cs="Arial"/>
          <w:sz w:val="20"/>
          <w:szCs w:val="20"/>
        </w:rPr>
        <w:t xml:space="preserve"> </w:t>
      </w:r>
      <w:r w:rsidRPr="004F10A4">
        <w:rPr>
          <w:rFonts w:ascii="Arial" w:eastAsia="Arial" w:hAnsi="Arial" w:cs="Arial"/>
          <w:sz w:val="20"/>
          <w:szCs w:val="20"/>
        </w:rPr>
        <w:tab/>
      </w:r>
      <w:r w:rsidRPr="004F10A4">
        <w:rPr>
          <w:rFonts w:ascii="Arial" w:eastAsia="Arial" w:hAnsi="Arial" w:cs="Arial"/>
          <w:sz w:val="20"/>
          <w:szCs w:val="20"/>
        </w:rPr>
        <w:tab/>
      </w:r>
      <w:r w:rsidRPr="004F10A4">
        <w:rPr>
          <w:rFonts w:ascii="Arial" w:eastAsia="Arial" w:hAnsi="Arial" w:cs="Arial"/>
          <w:sz w:val="20"/>
          <w:szCs w:val="20"/>
        </w:rPr>
        <w:tab/>
        <w:t xml:space="preserve">Další účastník 1: </w:t>
      </w:r>
      <w:r w:rsidRPr="004F10A4">
        <w:rPr>
          <w:rFonts w:ascii="Arial" w:eastAsia="Arial" w:hAnsi="Arial" w:cs="Arial"/>
          <w:b/>
          <w:sz w:val="20"/>
          <w:szCs w:val="20"/>
        </w:rPr>
        <w:t>Technická univerzita v Liberci</w:t>
      </w:r>
    </w:p>
    <w:p w14:paraId="6B89085D" w14:textId="77777777" w:rsidR="00D66285" w:rsidRPr="004F10A4" w:rsidRDefault="00D66285" w:rsidP="00D66285">
      <w:pPr>
        <w:spacing w:after="120" w:line="276" w:lineRule="auto"/>
        <w:rPr>
          <w:rFonts w:ascii="Arial" w:eastAsia="Arial" w:hAnsi="Arial" w:cs="Arial"/>
          <w:sz w:val="20"/>
          <w:szCs w:val="20"/>
        </w:rPr>
      </w:pPr>
    </w:p>
    <w:p w14:paraId="0312D991" w14:textId="77777777" w:rsidR="00D66285" w:rsidRPr="004F10A4" w:rsidRDefault="00D66285" w:rsidP="00D66285">
      <w:pPr>
        <w:spacing w:after="120" w:line="276" w:lineRule="auto"/>
        <w:rPr>
          <w:rFonts w:ascii="Arial" w:eastAsia="Arial" w:hAnsi="Arial" w:cs="Arial"/>
          <w:sz w:val="20"/>
          <w:szCs w:val="20"/>
        </w:rPr>
      </w:pPr>
    </w:p>
    <w:p w14:paraId="1993D48A" w14:textId="77777777" w:rsidR="00D66285" w:rsidRPr="004F10A4" w:rsidRDefault="00D66285" w:rsidP="00D66285">
      <w:pPr>
        <w:spacing w:after="120" w:line="276" w:lineRule="auto"/>
        <w:rPr>
          <w:rFonts w:ascii="Arial" w:eastAsia="Arial" w:hAnsi="Arial" w:cs="Arial"/>
          <w:sz w:val="20"/>
          <w:szCs w:val="20"/>
        </w:rPr>
      </w:pPr>
    </w:p>
    <w:p w14:paraId="053133DF" w14:textId="1C85D5E5" w:rsidR="00D66285" w:rsidRPr="004F10A4" w:rsidRDefault="00D66285" w:rsidP="00D66285">
      <w:pPr>
        <w:spacing w:after="120" w:line="276" w:lineRule="auto"/>
        <w:rPr>
          <w:rFonts w:ascii="Arial" w:eastAsia="Arial" w:hAnsi="Arial" w:cs="Arial"/>
          <w:sz w:val="20"/>
          <w:szCs w:val="20"/>
        </w:rPr>
      </w:pPr>
      <w:r w:rsidRPr="004F10A4">
        <w:rPr>
          <w:rFonts w:ascii="Arial" w:eastAsia="Arial" w:hAnsi="Arial" w:cs="Arial"/>
          <w:sz w:val="20"/>
          <w:szCs w:val="20"/>
        </w:rPr>
        <w:t xml:space="preserve">V </w:t>
      </w:r>
      <w:r w:rsidR="005B5266">
        <w:rPr>
          <w:rFonts w:ascii="Arial" w:eastAsia="Arial" w:hAnsi="Arial" w:cs="Arial"/>
          <w:sz w:val="20"/>
          <w:szCs w:val="20"/>
        </w:rPr>
        <w:t>Praze</w:t>
      </w:r>
      <w:r w:rsidRPr="004F10A4">
        <w:rPr>
          <w:rFonts w:ascii="Arial" w:eastAsia="Arial" w:hAnsi="Arial" w:cs="Arial"/>
          <w:sz w:val="20"/>
          <w:szCs w:val="20"/>
        </w:rPr>
        <w:t xml:space="preserve"> dne </w:t>
      </w:r>
      <w:r w:rsidR="005B5266">
        <w:rPr>
          <w:rFonts w:ascii="Arial" w:eastAsia="Arial" w:hAnsi="Arial" w:cs="Arial"/>
          <w:sz w:val="20"/>
          <w:szCs w:val="20"/>
        </w:rPr>
        <w:t>5. 3. 2025</w:t>
      </w:r>
      <w:r w:rsidR="005B5266">
        <w:rPr>
          <w:rFonts w:ascii="Arial" w:eastAsia="Arial" w:hAnsi="Arial" w:cs="Arial"/>
          <w:sz w:val="20"/>
          <w:szCs w:val="20"/>
        </w:rPr>
        <w:tab/>
      </w:r>
      <w:r w:rsidR="005B5266">
        <w:rPr>
          <w:rFonts w:ascii="Arial" w:eastAsia="Arial" w:hAnsi="Arial" w:cs="Arial"/>
          <w:sz w:val="20"/>
          <w:szCs w:val="20"/>
        </w:rPr>
        <w:tab/>
      </w:r>
      <w:r w:rsidR="005B5266">
        <w:rPr>
          <w:rFonts w:ascii="Arial" w:eastAsia="Arial" w:hAnsi="Arial" w:cs="Arial"/>
          <w:sz w:val="20"/>
          <w:szCs w:val="20"/>
        </w:rPr>
        <w:tab/>
      </w:r>
      <w:r w:rsidRPr="004F10A4">
        <w:rPr>
          <w:rFonts w:ascii="Arial" w:eastAsia="Arial" w:hAnsi="Arial" w:cs="Arial"/>
          <w:sz w:val="20"/>
          <w:szCs w:val="20"/>
        </w:rPr>
        <w:tab/>
      </w:r>
      <w:r w:rsidR="00B77E53">
        <w:rPr>
          <w:rFonts w:ascii="Arial" w:eastAsia="Arial" w:hAnsi="Arial" w:cs="Arial"/>
          <w:sz w:val="20"/>
          <w:szCs w:val="20"/>
        </w:rPr>
        <w:tab/>
      </w:r>
      <w:bookmarkStart w:id="8" w:name="_GoBack"/>
      <w:bookmarkEnd w:id="8"/>
      <w:r w:rsidRPr="004F10A4">
        <w:rPr>
          <w:rFonts w:ascii="Arial" w:eastAsia="Arial" w:hAnsi="Arial" w:cs="Arial"/>
          <w:sz w:val="20"/>
          <w:szCs w:val="20"/>
        </w:rPr>
        <w:t xml:space="preserve">V Liberci dne </w:t>
      </w:r>
      <w:r w:rsidR="005B5266">
        <w:rPr>
          <w:rFonts w:ascii="Arial" w:eastAsia="Arial" w:hAnsi="Arial" w:cs="Arial"/>
          <w:sz w:val="20"/>
          <w:szCs w:val="20"/>
        </w:rPr>
        <w:t>5. 3. 2025</w:t>
      </w:r>
    </w:p>
    <w:p w14:paraId="4B9F9B39" w14:textId="77777777" w:rsidR="00D66285" w:rsidRPr="004F10A4" w:rsidRDefault="00D66285" w:rsidP="00D66285">
      <w:pPr>
        <w:spacing w:after="120" w:line="276" w:lineRule="auto"/>
        <w:rPr>
          <w:rFonts w:ascii="Arial" w:eastAsia="Arial" w:hAnsi="Arial" w:cs="Arial"/>
          <w:sz w:val="20"/>
          <w:szCs w:val="20"/>
        </w:rPr>
      </w:pPr>
    </w:p>
    <w:p w14:paraId="4512C6CB" w14:textId="77777777" w:rsidR="00D66285" w:rsidRPr="004F10A4" w:rsidRDefault="00D66285" w:rsidP="00D66285">
      <w:pPr>
        <w:spacing w:after="120" w:line="276" w:lineRule="auto"/>
        <w:rPr>
          <w:rFonts w:ascii="Arial" w:eastAsia="Arial" w:hAnsi="Arial" w:cs="Arial"/>
          <w:sz w:val="20"/>
          <w:szCs w:val="20"/>
        </w:rPr>
      </w:pPr>
    </w:p>
    <w:p w14:paraId="7C613647" w14:textId="77777777" w:rsidR="00D66285" w:rsidRPr="004F10A4" w:rsidRDefault="00D66285" w:rsidP="00D66285">
      <w:pPr>
        <w:spacing w:after="120" w:line="276" w:lineRule="auto"/>
        <w:rPr>
          <w:rFonts w:ascii="Arial" w:eastAsia="Arial" w:hAnsi="Arial" w:cs="Arial"/>
          <w:sz w:val="20"/>
          <w:szCs w:val="20"/>
        </w:rPr>
      </w:pPr>
    </w:p>
    <w:p w14:paraId="386C4E82" w14:textId="77777777" w:rsidR="00D66285" w:rsidRPr="004F10A4" w:rsidRDefault="00D66285" w:rsidP="00D66285">
      <w:pPr>
        <w:spacing w:after="120" w:line="276" w:lineRule="auto"/>
        <w:rPr>
          <w:rFonts w:ascii="Arial" w:eastAsia="Arial" w:hAnsi="Arial" w:cs="Arial"/>
          <w:sz w:val="20"/>
          <w:szCs w:val="20"/>
        </w:rPr>
      </w:pPr>
    </w:p>
    <w:p w14:paraId="2E0CAFDD" w14:textId="4664BAF0" w:rsidR="00D66285" w:rsidRPr="004F10A4" w:rsidRDefault="00D66285" w:rsidP="00D66285">
      <w:pPr>
        <w:spacing w:after="120" w:line="276" w:lineRule="auto"/>
        <w:rPr>
          <w:rFonts w:ascii="Arial" w:eastAsia="Arial" w:hAnsi="Arial" w:cs="Arial"/>
          <w:sz w:val="20"/>
          <w:szCs w:val="20"/>
        </w:rPr>
      </w:pPr>
      <w:r w:rsidRPr="004F10A4">
        <w:rPr>
          <w:rFonts w:ascii="Arial" w:eastAsia="Arial" w:hAnsi="Arial" w:cs="Arial"/>
          <w:sz w:val="20"/>
          <w:szCs w:val="20"/>
        </w:rPr>
        <w:t>____________________________</w:t>
      </w:r>
      <w:r w:rsidRPr="004F10A4">
        <w:rPr>
          <w:rFonts w:ascii="Arial" w:eastAsia="Arial" w:hAnsi="Arial" w:cs="Arial"/>
          <w:sz w:val="20"/>
          <w:szCs w:val="20"/>
        </w:rPr>
        <w:tab/>
      </w:r>
      <w:r w:rsidRPr="004F10A4">
        <w:rPr>
          <w:rFonts w:ascii="Arial" w:eastAsia="Arial" w:hAnsi="Arial" w:cs="Arial"/>
          <w:sz w:val="20"/>
          <w:szCs w:val="20"/>
        </w:rPr>
        <w:tab/>
      </w:r>
      <w:r w:rsidRPr="004F10A4">
        <w:rPr>
          <w:rFonts w:ascii="Arial" w:eastAsia="Arial" w:hAnsi="Arial" w:cs="Arial"/>
          <w:sz w:val="20"/>
          <w:szCs w:val="20"/>
        </w:rPr>
        <w:tab/>
        <w:t>____________________________</w:t>
      </w:r>
    </w:p>
    <w:p w14:paraId="000F5386" w14:textId="2266F055" w:rsidR="00D66285" w:rsidRPr="004F10A4" w:rsidRDefault="00D97926" w:rsidP="00D97926">
      <w:pPr>
        <w:rPr>
          <w:rFonts w:ascii="Arial" w:eastAsia="Arial" w:hAnsi="Arial" w:cs="Arial"/>
          <w:sz w:val="20"/>
          <w:szCs w:val="20"/>
        </w:rPr>
      </w:pPr>
      <w:r>
        <w:rPr>
          <w:rFonts w:ascii="Arial" w:eastAsia="Arial" w:hAnsi="Arial" w:cs="Arial"/>
          <w:sz w:val="20"/>
          <w:szCs w:val="20"/>
        </w:rPr>
        <w:t>xxx</w:t>
      </w:r>
      <w:r w:rsidR="00D66285" w:rsidRPr="004F10A4">
        <w:rPr>
          <w:rFonts w:ascii="Arial" w:hAnsi="Arial" w:cs="Arial"/>
          <w:sz w:val="20"/>
          <w:szCs w:val="20"/>
        </w:rPr>
        <w:t xml:space="preserve"> </w:t>
      </w:r>
      <w:r w:rsidR="00D66285" w:rsidRPr="004F10A4">
        <w:rPr>
          <w:rFonts w:ascii="Arial" w:hAnsi="Arial" w:cs="Arial"/>
          <w:sz w:val="20"/>
          <w:szCs w:val="20"/>
        </w:rPr>
        <w:tab/>
      </w:r>
      <w:r w:rsidR="00D66285" w:rsidRPr="004F10A4">
        <w:rPr>
          <w:rFonts w:ascii="Arial" w:hAnsi="Arial" w:cs="Arial"/>
          <w:sz w:val="20"/>
          <w:szCs w:val="20"/>
        </w:rPr>
        <w:tab/>
      </w:r>
      <w:r w:rsidR="00D66285" w:rsidRPr="004F10A4">
        <w:rPr>
          <w:rFonts w:ascii="Arial" w:hAnsi="Arial" w:cs="Arial"/>
          <w:sz w:val="20"/>
          <w:szCs w:val="20"/>
        </w:rPr>
        <w:tab/>
      </w:r>
      <w:r w:rsidR="00D66285" w:rsidRPr="004F10A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xxx</w:t>
      </w:r>
    </w:p>
    <w:p w14:paraId="1337A29B" w14:textId="118404F8" w:rsidR="00D66285" w:rsidRPr="004F10A4" w:rsidRDefault="00D66285" w:rsidP="00D66285">
      <w:pPr>
        <w:spacing w:line="276" w:lineRule="auto"/>
        <w:jc w:val="both"/>
        <w:rPr>
          <w:rFonts w:ascii="Arial" w:hAnsi="Arial" w:cs="Arial"/>
          <w:sz w:val="20"/>
          <w:szCs w:val="20"/>
        </w:rPr>
      </w:pPr>
    </w:p>
    <w:p w14:paraId="6755377E" w14:textId="77777777" w:rsidR="00D66285" w:rsidRPr="004F10A4" w:rsidRDefault="00D66285" w:rsidP="00D66285">
      <w:pPr>
        <w:spacing w:line="276" w:lineRule="auto"/>
        <w:jc w:val="both"/>
        <w:rPr>
          <w:rFonts w:ascii="Arial" w:hAnsi="Arial" w:cs="Arial"/>
          <w:sz w:val="20"/>
          <w:szCs w:val="20"/>
        </w:rPr>
      </w:pPr>
    </w:p>
    <w:p w14:paraId="0CDB7650" w14:textId="77777777" w:rsidR="00D66285" w:rsidRPr="004F10A4" w:rsidRDefault="00D66285" w:rsidP="00D66285">
      <w:pPr>
        <w:spacing w:after="120" w:line="276" w:lineRule="auto"/>
        <w:rPr>
          <w:rFonts w:ascii="Arial" w:eastAsia="Arial" w:hAnsi="Arial" w:cs="Arial"/>
          <w:sz w:val="20"/>
          <w:szCs w:val="20"/>
        </w:rPr>
      </w:pPr>
    </w:p>
    <w:p w14:paraId="5A568612" w14:textId="4C1407AA" w:rsidR="00D66285" w:rsidRPr="004F10A4" w:rsidRDefault="00714890" w:rsidP="00D66285">
      <w:pPr>
        <w:spacing w:after="120" w:line="276" w:lineRule="auto"/>
        <w:rPr>
          <w:rFonts w:ascii="Arial" w:eastAsia="Arial" w:hAnsi="Arial" w:cs="Arial"/>
          <w:b/>
          <w:sz w:val="20"/>
          <w:szCs w:val="20"/>
        </w:rPr>
      </w:pPr>
      <w:r w:rsidRPr="004F10A4">
        <w:rPr>
          <w:rFonts w:ascii="Arial" w:eastAsia="Arial" w:hAnsi="Arial" w:cs="Arial"/>
          <w:sz w:val="20"/>
          <w:szCs w:val="20"/>
        </w:rPr>
        <w:t>Další účastník 2</w:t>
      </w:r>
      <w:r w:rsidR="00D66285" w:rsidRPr="004F10A4">
        <w:rPr>
          <w:rFonts w:ascii="Arial" w:eastAsia="Arial" w:hAnsi="Arial" w:cs="Arial"/>
          <w:sz w:val="20"/>
          <w:szCs w:val="20"/>
        </w:rPr>
        <w:t xml:space="preserve">: </w:t>
      </w:r>
      <w:r w:rsidR="00D66285" w:rsidRPr="004F10A4">
        <w:rPr>
          <w:rFonts w:ascii="Arial" w:eastAsia="Arial" w:hAnsi="Arial" w:cs="Arial"/>
          <w:b/>
          <w:sz w:val="20"/>
          <w:szCs w:val="20"/>
        </w:rPr>
        <w:t>FT Park z.ú.</w:t>
      </w:r>
    </w:p>
    <w:p w14:paraId="4462446B" w14:textId="77777777" w:rsidR="00D66285" w:rsidRPr="004F10A4" w:rsidRDefault="00D66285" w:rsidP="00D66285">
      <w:pPr>
        <w:spacing w:after="120" w:line="276" w:lineRule="auto"/>
        <w:rPr>
          <w:rFonts w:ascii="Arial" w:eastAsia="Arial" w:hAnsi="Arial" w:cs="Arial"/>
          <w:sz w:val="20"/>
          <w:szCs w:val="20"/>
        </w:rPr>
      </w:pPr>
    </w:p>
    <w:p w14:paraId="08E79B96" w14:textId="77777777" w:rsidR="00D66285" w:rsidRPr="004F10A4" w:rsidRDefault="00D66285" w:rsidP="00D66285">
      <w:pPr>
        <w:spacing w:after="120" w:line="276" w:lineRule="auto"/>
        <w:rPr>
          <w:rFonts w:ascii="Arial" w:eastAsia="Arial" w:hAnsi="Arial" w:cs="Arial"/>
          <w:sz w:val="20"/>
          <w:szCs w:val="20"/>
        </w:rPr>
      </w:pPr>
    </w:p>
    <w:p w14:paraId="38486D62" w14:textId="1B5350B9" w:rsidR="00D66285" w:rsidRPr="005B5266" w:rsidRDefault="00D66285" w:rsidP="00D66285">
      <w:pPr>
        <w:spacing w:after="120" w:line="276" w:lineRule="auto"/>
        <w:rPr>
          <w:rFonts w:ascii="Arial" w:eastAsia="Arial" w:hAnsi="Arial" w:cs="Arial"/>
          <w:sz w:val="20"/>
          <w:szCs w:val="20"/>
        </w:rPr>
      </w:pPr>
      <w:r w:rsidRPr="005B5266">
        <w:rPr>
          <w:rFonts w:ascii="Arial" w:eastAsia="Arial" w:hAnsi="Arial" w:cs="Arial"/>
          <w:sz w:val="20"/>
          <w:szCs w:val="20"/>
        </w:rPr>
        <w:t xml:space="preserve">V </w:t>
      </w:r>
      <w:r w:rsidR="005B5266" w:rsidRPr="005B5266">
        <w:rPr>
          <w:rFonts w:ascii="Arial" w:hAnsi="Arial" w:cs="Arial"/>
          <w:sz w:val="20"/>
          <w:szCs w:val="20"/>
        </w:rPr>
        <w:t>Průhonicích</w:t>
      </w:r>
      <w:r w:rsidRPr="005B5266">
        <w:rPr>
          <w:rFonts w:ascii="Arial" w:eastAsia="Arial" w:hAnsi="Arial" w:cs="Arial"/>
          <w:sz w:val="20"/>
          <w:szCs w:val="20"/>
        </w:rPr>
        <w:t xml:space="preserve"> dne </w:t>
      </w:r>
      <w:r w:rsidR="005B5266">
        <w:rPr>
          <w:rFonts w:ascii="Arial" w:eastAsia="Arial" w:hAnsi="Arial" w:cs="Arial"/>
          <w:sz w:val="20"/>
          <w:szCs w:val="20"/>
        </w:rPr>
        <w:t>4. 3. 2025</w:t>
      </w:r>
    </w:p>
    <w:p w14:paraId="4D9922AA" w14:textId="77777777" w:rsidR="00D66285" w:rsidRPr="004F10A4" w:rsidRDefault="00D66285" w:rsidP="00D66285">
      <w:pPr>
        <w:spacing w:after="120" w:line="276" w:lineRule="auto"/>
        <w:rPr>
          <w:rFonts w:ascii="Arial" w:eastAsia="Arial" w:hAnsi="Arial" w:cs="Arial"/>
          <w:sz w:val="20"/>
          <w:szCs w:val="20"/>
        </w:rPr>
      </w:pPr>
    </w:p>
    <w:p w14:paraId="06D3BA57" w14:textId="77777777" w:rsidR="00D66285" w:rsidRPr="004F10A4" w:rsidRDefault="00D66285" w:rsidP="00D66285">
      <w:pPr>
        <w:spacing w:after="120" w:line="276" w:lineRule="auto"/>
        <w:rPr>
          <w:rFonts w:ascii="Arial" w:eastAsia="Arial" w:hAnsi="Arial" w:cs="Arial"/>
          <w:sz w:val="20"/>
          <w:szCs w:val="20"/>
        </w:rPr>
      </w:pPr>
    </w:p>
    <w:p w14:paraId="03A04246" w14:textId="77777777" w:rsidR="00D66285" w:rsidRPr="004F10A4" w:rsidRDefault="00D66285" w:rsidP="00D66285">
      <w:pPr>
        <w:spacing w:after="120" w:line="276" w:lineRule="auto"/>
        <w:rPr>
          <w:rFonts w:ascii="Arial" w:eastAsia="Arial" w:hAnsi="Arial" w:cs="Arial"/>
          <w:sz w:val="20"/>
          <w:szCs w:val="20"/>
        </w:rPr>
      </w:pPr>
    </w:p>
    <w:p w14:paraId="361B206B" w14:textId="77777777" w:rsidR="00D66285" w:rsidRPr="004F10A4" w:rsidRDefault="00D66285" w:rsidP="00D66285">
      <w:pPr>
        <w:spacing w:after="120" w:line="276" w:lineRule="auto"/>
        <w:rPr>
          <w:rFonts w:ascii="Arial" w:eastAsia="Arial" w:hAnsi="Arial" w:cs="Arial"/>
          <w:sz w:val="20"/>
          <w:szCs w:val="20"/>
        </w:rPr>
      </w:pPr>
    </w:p>
    <w:p w14:paraId="49B76A0F" w14:textId="77777777" w:rsidR="00D66285" w:rsidRPr="004F10A4" w:rsidRDefault="00D66285" w:rsidP="00D66285">
      <w:pPr>
        <w:spacing w:after="120" w:line="276" w:lineRule="auto"/>
        <w:rPr>
          <w:rFonts w:ascii="Arial" w:eastAsia="Arial" w:hAnsi="Arial" w:cs="Arial"/>
          <w:sz w:val="20"/>
          <w:szCs w:val="20"/>
        </w:rPr>
      </w:pPr>
      <w:r w:rsidRPr="004F10A4">
        <w:rPr>
          <w:rFonts w:ascii="Arial" w:eastAsia="Arial" w:hAnsi="Arial" w:cs="Arial"/>
          <w:sz w:val="20"/>
          <w:szCs w:val="20"/>
        </w:rPr>
        <w:t>____________________________</w:t>
      </w:r>
    </w:p>
    <w:p w14:paraId="0DB675BF" w14:textId="178B0C21" w:rsidR="00D66285" w:rsidRPr="004F10A4" w:rsidRDefault="00D97926" w:rsidP="004F10A4">
      <w:pPr>
        <w:spacing w:after="120" w:line="276" w:lineRule="auto"/>
        <w:rPr>
          <w:rFonts w:ascii="Arial" w:eastAsia="Arial" w:hAnsi="Arial" w:cs="Arial"/>
          <w:i/>
          <w:sz w:val="20"/>
          <w:szCs w:val="20"/>
        </w:rPr>
      </w:pPr>
      <w:r>
        <w:rPr>
          <w:rFonts w:ascii="Arial" w:eastAsia="Arial" w:hAnsi="Arial" w:cs="Arial"/>
          <w:sz w:val="20"/>
          <w:szCs w:val="20"/>
        </w:rPr>
        <w:t>xxx</w:t>
      </w:r>
    </w:p>
    <w:p w14:paraId="5F7992B8" w14:textId="77777777" w:rsidR="00D66285" w:rsidRPr="004F10A4" w:rsidRDefault="00D66285" w:rsidP="00D66285">
      <w:pPr>
        <w:spacing w:line="276" w:lineRule="auto"/>
        <w:jc w:val="both"/>
        <w:rPr>
          <w:rFonts w:ascii="Arial" w:hAnsi="Arial" w:cs="Arial"/>
          <w:sz w:val="20"/>
          <w:szCs w:val="20"/>
        </w:rPr>
      </w:pPr>
    </w:p>
    <w:p w14:paraId="19E4B6AB" w14:textId="77777777" w:rsidR="00D66285" w:rsidRPr="004F10A4" w:rsidRDefault="00D66285" w:rsidP="00D66285">
      <w:pPr>
        <w:spacing w:line="276" w:lineRule="auto"/>
        <w:jc w:val="both"/>
        <w:rPr>
          <w:rFonts w:ascii="Arial" w:hAnsi="Arial" w:cs="Arial"/>
          <w:sz w:val="20"/>
          <w:szCs w:val="20"/>
        </w:rPr>
      </w:pPr>
    </w:p>
    <w:p w14:paraId="76D0E1F9" w14:textId="77777777" w:rsidR="00D66285" w:rsidRPr="004F10A4" w:rsidRDefault="00D66285" w:rsidP="00D66285">
      <w:pPr>
        <w:spacing w:line="276" w:lineRule="auto"/>
        <w:jc w:val="both"/>
        <w:rPr>
          <w:rFonts w:ascii="Arial" w:hAnsi="Arial" w:cs="Arial"/>
          <w:sz w:val="20"/>
          <w:szCs w:val="20"/>
        </w:rPr>
      </w:pPr>
    </w:p>
    <w:p w14:paraId="42EA3CB1" w14:textId="77777777" w:rsidR="00D66285" w:rsidRPr="004F10A4" w:rsidRDefault="00D66285" w:rsidP="00D66285">
      <w:pPr>
        <w:spacing w:line="276" w:lineRule="auto"/>
        <w:jc w:val="both"/>
        <w:rPr>
          <w:rFonts w:ascii="Arial" w:hAnsi="Arial" w:cs="Arial"/>
          <w:sz w:val="20"/>
          <w:szCs w:val="20"/>
        </w:rPr>
      </w:pPr>
    </w:p>
    <w:p w14:paraId="000000AF" w14:textId="224B2599" w:rsidR="000C304C" w:rsidRPr="004F10A4" w:rsidRDefault="000C304C" w:rsidP="004F10A4">
      <w:pPr>
        <w:spacing w:after="120" w:line="276" w:lineRule="auto"/>
        <w:rPr>
          <w:rFonts w:ascii="Arial" w:eastAsia="Arial" w:hAnsi="Arial" w:cs="Arial"/>
          <w:i/>
          <w:sz w:val="20"/>
          <w:szCs w:val="20"/>
        </w:rPr>
      </w:pPr>
    </w:p>
    <w:p w14:paraId="000000B0" w14:textId="77777777" w:rsidR="000C304C" w:rsidRPr="004F10A4" w:rsidRDefault="000C304C">
      <w:pPr>
        <w:spacing w:after="120" w:line="276" w:lineRule="auto"/>
        <w:rPr>
          <w:rFonts w:ascii="Arial" w:eastAsia="Arial" w:hAnsi="Arial" w:cs="Arial"/>
          <w:sz w:val="20"/>
          <w:szCs w:val="20"/>
        </w:rPr>
      </w:pPr>
    </w:p>
    <w:sectPr w:rsidR="000C304C" w:rsidRPr="004F10A4">
      <w:headerReference w:type="even" r:id="rId9"/>
      <w:headerReference w:type="default" r:id="rId10"/>
      <w:footerReference w:type="even" r:id="rId11"/>
      <w:footerReference w:type="default" r:id="rId12"/>
      <w:headerReference w:type="first" r:id="rId13"/>
      <w:footerReference w:type="first" r:id="rId14"/>
      <w:pgSz w:w="11906" w:h="16838"/>
      <w:pgMar w:top="1418" w:right="992" w:bottom="1134" w:left="1418" w:header="0" w:footer="403"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A0A47" w16cid:durableId="155A0A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FC051" w14:textId="77777777" w:rsidR="007A32AE" w:rsidRDefault="007A32AE">
      <w:r>
        <w:separator/>
      </w:r>
    </w:p>
  </w:endnote>
  <w:endnote w:type="continuationSeparator" w:id="0">
    <w:p w14:paraId="6293FD2A" w14:textId="77777777" w:rsidR="007A32AE" w:rsidRDefault="007A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412C" w14:textId="77777777" w:rsidR="002C75B5" w:rsidRDefault="002C75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1" w14:textId="3052F520" w:rsidR="000C304C" w:rsidRDefault="0055185A">
    <w:pPr>
      <w:pBdr>
        <w:top w:val="nil"/>
        <w:left w:val="nil"/>
        <w:bottom w:val="nil"/>
        <w:right w:val="nil"/>
        <w:between w:val="nil"/>
      </w:pBdr>
      <w:tabs>
        <w:tab w:val="center" w:pos="4536"/>
        <w:tab w:val="right" w:pos="9072"/>
      </w:tabs>
      <w:jc w:val="center"/>
      <w:rPr>
        <w:rFonts w:ascii="Arial" w:eastAsia="Arial" w:hAnsi="Arial" w:cs="Arial"/>
        <w:color w:val="5B9BD5"/>
        <w:sz w:val="18"/>
        <w:szCs w:val="18"/>
      </w:rPr>
    </w:pPr>
    <w:r>
      <w:rPr>
        <w:rFonts w:ascii="Arial" w:eastAsia="Arial" w:hAnsi="Arial" w:cs="Arial"/>
        <w:color w:val="000000"/>
        <w:sz w:val="18"/>
        <w:szCs w:val="18"/>
      </w:rPr>
      <w:t xml:space="preserve">Stránka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B77E53">
      <w:rPr>
        <w:rFonts w:ascii="Arial" w:eastAsia="Arial" w:hAnsi="Arial" w:cs="Arial"/>
        <w:noProof/>
        <w:color w:val="000000"/>
        <w:sz w:val="18"/>
        <w:szCs w:val="18"/>
      </w:rPr>
      <w:t>8</w:t>
    </w:r>
    <w:r>
      <w:rPr>
        <w:rFonts w:ascii="Arial" w:eastAsia="Arial" w:hAnsi="Arial" w:cs="Arial"/>
        <w:color w:val="000000"/>
        <w:sz w:val="18"/>
        <w:szCs w:val="18"/>
      </w:rPr>
      <w:fldChar w:fldCharType="end"/>
    </w:r>
    <w:r>
      <w:rPr>
        <w:rFonts w:ascii="Arial" w:eastAsia="Arial" w:hAnsi="Arial" w:cs="Arial"/>
        <w:color w:val="000000"/>
        <w:sz w:val="18"/>
        <w:szCs w:val="18"/>
      </w:rPr>
      <w:t xml:space="preserve"> z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B77E53">
      <w:rPr>
        <w:rFonts w:ascii="Arial" w:eastAsia="Arial" w:hAnsi="Arial" w:cs="Arial"/>
        <w:noProof/>
        <w:color w:val="000000"/>
        <w:sz w:val="18"/>
        <w:szCs w:val="18"/>
      </w:rPr>
      <w:t>9</w:t>
    </w:r>
    <w:r>
      <w:rPr>
        <w:rFonts w:ascii="Arial" w:eastAsia="Arial" w:hAnsi="Arial" w:cs="Arial"/>
        <w:color w:val="000000"/>
        <w:sz w:val="18"/>
        <w:szCs w:val="18"/>
      </w:rPr>
      <w:fldChar w:fldCharType="end"/>
    </w:r>
  </w:p>
  <w:p w14:paraId="000000B2" w14:textId="77777777" w:rsidR="000C304C" w:rsidRDefault="000C304C">
    <w:pPr>
      <w:pBdr>
        <w:top w:val="nil"/>
        <w:left w:val="nil"/>
        <w:bottom w:val="nil"/>
        <w:right w:val="nil"/>
        <w:between w:val="nil"/>
      </w:pBdr>
      <w:tabs>
        <w:tab w:val="center" w:pos="4536"/>
        <w:tab w:val="right" w:pos="9072"/>
      </w:tabs>
      <w:jc w:val="center"/>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FF54D" w14:textId="77777777" w:rsidR="002C75B5" w:rsidRDefault="002C75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87188" w14:textId="77777777" w:rsidR="007A32AE" w:rsidRDefault="007A32AE">
      <w:r>
        <w:separator/>
      </w:r>
    </w:p>
  </w:footnote>
  <w:footnote w:type="continuationSeparator" w:id="0">
    <w:p w14:paraId="4480642E" w14:textId="77777777" w:rsidR="007A32AE" w:rsidRDefault="007A3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22E79" w14:textId="77777777" w:rsidR="002C75B5" w:rsidRDefault="002C75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FFE8C" w14:textId="77777777" w:rsidR="002C75B5" w:rsidRDefault="002C75B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38AC" w14:textId="77777777" w:rsidR="002C75B5" w:rsidRDefault="002C75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C1E"/>
    <w:multiLevelType w:val="multilevel"/>
    <w:tmpl w:val="AE3CBB4C"/>
    <w:lvl w:ilvl="0">
      <w:start w:val="1"/>
      <w:numFmt w:val="lowerLetter"/>
      <w:lvlText w:val="%1."/>
      <w:lvlJc w:val="left"/>
      <w:pPr>
        <w:ind w:left="1065" w:firstLine="705"/>
      </w:pPr>
      <w:rPr>
        <w:b w:val="0"/>
      </w:rPr>
    </w:lvl>
    <w:lvl w:ilvl="1">
      <w:start w:val="1"/>
      <w:numFmt w:val="lowerLetter"/>
      <w:lvlText w:val="%2."/>
      <w:lvlJc w:val="left"/>
      <w:pPr>
        <w:ind w:left="1785" w:firstLine="1425"/>
      </w:pPr>
    </w:lvl>
    <w:lvl w:ilvl="2">
      <w:start w:val="1"/>
      <w:numFmt w:val="lowerRoman"/>
      <w:lvlText w:val="%3."/>
      <w:lvlJc w:val="right"/>
      <w:pPr>
        <w:ind w:left="2505" w:firstLine="2325"/>
      </w:pPr>
    </w:lvl>
    <w:lvl w:ilvl="3">
      <w:start w:val="1"/>
      <w:numFmt w:val="decimal"/>
      <w:lvlText w:val="%4."/>
      <w:lvlJc w:val="left"/>
      <w:pPr>
        <w:ind w:left="3225" w:firstLine="2865"/>
      </w:pPr>
    </w:lvl>
    <w:lvl w:ilvl="4">
      <w:start w:val="1"/>
      <w:numFmt w:val="lowerLetter"/>
      <w:lvlText w:val="%5."/>
      <w:lvlJc w:val="left"/>
      <w:pPr>
        <w:ind w:left="3945" w:firstLine="3585"/>
      </w:pPr>
    </w:lvl>
    <w:lvl w:ilvl="5">
      <w:start w:val="1"/>
      <w:numFmt w:val="lowerRoman"/>
      <w:lvlText w:val="%6."/>
      <w:lvlJc w:val="right"/>
      <w:pPr>
        <w:ind w:left="4665" w:firstLine="4485"/>
      </w:pPr>
    </w:lvl>
    <w:lvl w:ilvl="6">
      <w:start w:val="1"/>
      <w:numFmt w:val="decimal"/>
      <w:lvlText w:val="%7."/>
      <w:lvlJc w:val="left"/>
      <w:pPr>
        <w:ind w:left="5385" w:firstLine="5025"/>
      </w:pPr>
    </w:lvl>
    <w:lvl w:ilvl="7">
      <w:start w:val="1"/>
      <w:numFmt w:val="lowerLetter"/>
      <w:lvlText w:val="%8."/>
      <w:lvlJc w:val="left"/>
      <w:pPr>
        <w:ind w:left="6105" w:firstLine="5745"/>
      </w:pPr>
    </w:lvl>
    <w:lvl w:ilvl="8">
      <w:start w:val="1"/>
      <w:numFmt w:val="lowerRoman"/>
      <w:lvlText w:val="%9."/>
      <w:lvlJc w:val="right"/>
      <w:pPr>
        <w:ind w:left="6825" w:firstLine="6645"/>
      </w:pPr>
    </w:lvl>
  </w:abstractNum>
  <w:abstractNum w:abstractNumId="1" w15:restartNumberingAfterBreak="0">
    <w:nsid w:val="18291F4D"/>
    <w:multiLevelType w:val="multilevel"/>
    <w:tmpl w:val="EF14560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29EE43CC"/>
    <w:multiLevelType w:val="multilevel"/>
    <w:tmpl w:val="67188F36"/>
    <w:lvl w:ilvl="0">
      <w:start w:val="4"/>
      <w:numFmt w:val="decimal"/>
      <w:lvlText w:val="%1."/>
      <w:lvlJc w:val="left"/>
      <w:pPr>
        <w:ind w:left="360" w:firstLine="0"/>
      </w:pPr>
    </w:lvl>
    <w:lvl w:ilvl="1">
      <w:start w:val="1"/>
      <w:numFmt w:val="decimal"/>
      <w:lvlText w:val="%1.%2."/>
      <w:lvlJc w:val="left"/>
      <w:pPr>
        <w:ind w:left="360" w:firstLine="0"/>
      </w:pPr>
    </w:lvl>
    <w:lvl w:ilvl="2">
      <w:start w:val="1"/>
      <w:numFmt w:val="upperRoman"/>
      <w:lvlText w:val="%1.%2.%3."/>
      <w:lvlJc w:val="left"/>
      <w:pPr>
        <w:ind w:left="108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3" w15:restartNumberingAfterBreak="0">
    <w:nsid w:val="30880746"/>
    <w:multiLevelType w:val="multilevel"/>
    <w:tmpl w:val="829615D6"/>
    <w:lvl w:ilvl="0">
      <w:start w:val="7"/>
      <w:numFmt w:val="decimal"/>
      <w:lvlText w:val="%1."/>
      <w:lvlJc w:val="left"/>
      <w:pPr>
        <w:ind w:left="360" w:firstLine="0"/>
      </w:pPr>
    </w:lvl>
    <w:lvl w:ilvl="1">
      <w:start w:val="1"/>
      <w:numFmt w:val="decimal"/>
      <w:lvlText w:val="%1.%2."/>
      <w:lvlJc w:val="left"/>
      <w:pPr>
        <w:ind w:left="720" w:firstLine="360"/>
      </w:pPr>
    </w:lvl>
    <w:lvl w:ilvl="2">
      <w:start w:val="1"/>
      <w:numFmt w:val="upperRoman"/>
      <w:lvlText w:val="%1.%2.%3."/>
      <w:lvlJc w:val="left"/>
      <w:pPr>
        <w:ind w:left="1800" w:firstLine="720"/>
      </w:pPr>
    </w:lvl>
    <w:lvl w:ilvl="3">
      <w:start w:val="1"/>
      <w:numFmt w:val="decimal"/>
      <w:lvlText w:val="%1.%2.%3.%4."/>
      <w:lvlJc w:val="left"/>
      <w:pPr>
        <w:ind w:left="1800" w:firstLine="1080"/>
      </w:pPr>
    </w:lvl>
    <w:lvl w:ilvl="4">
      <w:start w:val="1"/>
      <w:numFmt w:val="decimal"/>
      <w:lvlText w:val="%1.%2.%3.%4.%5."/>
      <w:lvlJc w:val="left"/>
      <w:pPr>
        <w:ind w:left="2520" w:firstLine="1440"/>
      </w:pPr>
    </w:lvl>
    <w:lvl w:ilvl="5">
      <w:start w:val="1"/>
      <w:numFmt w:val="decimal"/>
      <w:lvlText w:val="%1.%2.%3.%4.%5.%6."/>
      <w:lvlJc w:val="left"/>
      <w:pPr>
        <w:ind w:left="2880" w:firstLine="1800"/>
      </w:pPr>
    </w:lvl>
    <w:lvl w:ilvl="6">
      <w:start w:val="1"/>
      <w:numFmt w:val="decimal"/>
      <w:lvlText w:val="%1.%2.%3.%4.%5.%6.%7."/>
      <w:lvlJc w:val="left"/>
      <w:pPr>
        <w:ind w:left="3600" w:firstLine="2160"/>
      </w:pPr>
    </w:lvl>
    <w:lvl w:ilvl="7">
      <w:start w:val="1"/>
      <w:numFmt w:val="decimal"/>
      <w:lvlText w:val="%1.%2.%3.%4.%5.%6.%7.%8."/>
      <w:lvlJc w:val="left"/>
      <w:pPr>
        <w:ind w:left="3960" w:firstLine="2520"/>
      </w:pPr>
    </w:lvl>
    <w:lvl w:ilvl="8">
      <w:start w:val="1"/>
      <w:numFmt w:val="decimal"/>
      <w:lvlText w:val="%1.%2.%3.%4.%5.%6.%7.%8.%9."/>
      <w:lvlJc w:val="left"/>
      <w:pPr>
        <w:ind w:left="4680" w:firstLine="2880"/>
      </w:pPr>
    </w:lvl>
  </w:abstractNum>
  <w:abstractNum w:abstractNumId="4" w15:restartNumberingAfterBreak="0">
    <w:nsid w:val="325A59E1"/>
    <w:multiLevelType w:val="multilevel"/>
    <w:tmpl w:val="8B7A6266"/>
    <w:lvl w:ilvl="0">
      <w:start w:val="10"/>
      <w:numFmt w:val="decimal"/>
      <w:lvlText w:val="%1."/>
      <w:lvlJc w:val="left"/>
      <w:pPr>
        <w:ind w:left="435" w:firstLine="0"/>
      </w:pPr>
    </w:lvl>
    <w:lvl w:ilvl="1">
      <w:start w:val="1"/>
      <w:numFmt w:val="decimal"/>
      <w:lvlText w:val="%1.%2."/>
      <w:lvlJc w:val="left"/>
      <w:pPr>
        <w:ind w:left="861" w:firstLine="425"/>
      </w:pPr>
    </w:lvl>
    <w:lvl w:ilvl="2">
      <w:start w:val="1"/>
      <w:numFmt w:val="upperRoman"/>
      <w:lvlText w:val="%1.%2.%3."/>
      <w:lvlJc w:val="left"/>
      <w:pPr>
        <w:ind w:left="108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5" w15:restartNumberingAfterBreak="0">
    <w:nsid w:val="450D593D"/>
    <w:multiLevelType w:val="multilevel"/>
    <w:tmpl w:val="8ADA3736"/>
    <w:lvl w:ilvl="0">
      <w:start w:val="9"/>
      <w:numFmt w:val="decimal"/>
      <w:lvlText w:val="%1."/>
      <w:lvlJc w:val="left"/>
      <w:pPr>
        <w:ind w:left="360" w:firstLine="0"/>
      </w:pPr>
    </w:lvl>
    <w:lvl w:ilvl="1">
      <w:start w:val="1"/>
      <w:numFmt w:val="decimal"/>
      <w:lvlText w:val="%1.%2."/>
      <w:lvlJc w:val="left"/>
      <w:pPr>
        <w:ind w:left="720" w:firstLine="360"/>
      </w:pPr>
    </w:lvl>
    <w:lvl w:ilvl="2">
      <w:start w:val="1"/>
      <w:numFmt w:val="upperRoman"/>
      <w:lvlText w:val="%1.%2.%3."/>
      <w:lvlJc w:val="left"/>
      <w:pPr>
        <w:ind w:left="1800" w:firstLine="720"/>
      </w:pPr>
    </w:lvl>
    <w:lvl w:ilvl="3">
      <w:start w:val="1"/>
      <w:numFmt w:val="decimal"/>
      <w:lvlText w:val="%1.%2.%3.%4."/>
      <w:lvlJc w:val="left"/>
      <w:pPr>
        <w:ind w:left="1800" w:firstLine="1080"/>
      </w:pPr>
    </w:lvl>
    <w:lvl w:ilvl="4">
      <w:start w:val="1"/>
      <w:numFmt w:val="decimal"/>
      <w:lvlText w:val="%1.%2.%3.%4.%5."/>
      <w:lvlJc w:val="left"/>
      <w:pPr>
        <w:ind w:left="2520" w:firstLine="1440"/>
      </w:pPr>
    </w:lvl>
    <w:lvl w:ilvl="5">
      <w:start w:val="1"/>
      <w:numFmt w:val="decimal"/>
      <w:lvlText w:val="%1.%2.%3.%4.%5.%6."/>
      <w:lvlJc w:val="left"/>
      <w:pPr>
        <w:ind w:left="2880" w:firstLine="1800"/>
      </w:pPr>
    </w:lvl>
    <w:lvl w:ilvl="6">
      <w:start w:val="1"/>
      <w:numFmt w:val="decimal"/>
      <w:lvlText w:val="%1.%2.%3.%4.%5.%6.%7."/>
      <w:lvlJc w:val="left"/>
      <w:pPr>
        <w:ind w:left="3600" w:firstLine="2160"/>
      </w:pPr>
    </w:lvl>
    <w:lvl w:ilvl="7">
      <w:start w:val="1"/>
      <w:numFmt w:val="decimal"/>
      <w:lvlText w:val="%1.%2.%3.%4.%5.%6.%7.%8."/>
      <w:lvlJc w:val="left"/>
      <w:pPr>
        <w:ind w:left="3960" w:firstLine="2520"/>
      </w:pPr>
    </w:lvl>
    <w:lvl w:ilvl="8">
      <w:start w:val="1"/>
      <w:numFmt w:val="decimal"/>
      <w:lvlText w:val="%1.%2.%3.%4.%5.%6.%7.%8.%9."/>
      <w:lvlJc w:val="left"/>
      <w:pPr>
        <w:ind w:left="4680" w:firstLine="2880"/>
      </w:pPr>
    </w:lvl>
  </w:abstractNum>
  <w:abstractNum w:abstractNumId="6" w15:restartNumberingAfterBreak="0">
    <w:nsid w:val="557B05FD"/>
    <w:multiLevelType w:val="multilevel"/>
    <w:tmpl w:val="CD049CDC"/>
    <w:lvl w:ilvl="0">
      <w:start w:val="6"/>
      <w:numFmt w:val="decimal"/>
      <w:lvlText w:val="%1."/>
      <w:lvlJc w:val="left"/>
      <w:pPr>
        <w:ind w:left="360" w:firstLine="0"/>
      </w:pPr>
    </w:lvl>
    <w:lvl w:ilvl="1">
      <w:start w:val="1"/>
      <w:numFmt w:val="decimal"/>
      <w:lvlText w:val="%1.%2."/>
      <w:lvlJc w:val="left"/>
      <w:pPr>
        <w:ind w:left="720" w:firstLine="360"/>
      </w:pPr>
      <w:rPr>
        <w:b w:val="0"/>
      </w:rPr>
    </w:lvl>
    <w:lvl w:ilvl="2">
      <w:start w:val="1"/>
      <w:numFmt w:val="upperRoman"/>
      <w:lvlText w:val="%1.%2.%3."/>
      <w:lvlJc w:val="left"/>
      <w:pPr>
        <w:ind w:left="1800" w:firstLine="720"/>
      </w:pPr>
    </w:lvl>
    <w:lvl w:ilvl="3">
      <w:start w:val="1"/>
      <w:numFmt w:val="decimal"/>
      <w:lvlText w:val="%1.%2.%3.%4."/>
      <w:lvlJc w:val="left"/>
      <w:pPr>
        <w:ind w:left="1800" w:firstLine="1080"/>
      </w:pPr>
    </w:lvl>
    <w:lvl w:ilvl="4">
      <w:start w:val="1"/>
      <w:numFmt w:val="decimal"/>
      <w:lvlText w:val="%1.%2.%3.%4.%5."/>
      <w:lvlJc w:val="left"/>
      <w:pPr>
        <w:ind w:left="2520" w:firstLine="1440"/>
      </w:pPr>
    </w:lvl>
    <w:lvl w:ilvl="5">
      <w:start w:val="1"/>
      <w:numFmt w:val="decimal"/>
      <w:lvlText w:val="%1.%2.%3.%4.%5.%6."/>
      <w:lvlJc w:val="left"/>
      <w:pPr>
        <w:ind w:left="2880" w:firstLine="1800"/>
      </w:pPr>
    </w:lvl>
    <w:lvl w:ilvl="6">
      <w:start w:val="1"/>
      <w:numFmt w:val="decimal"/>
      <w:lvlText w:val="%1.%2.%3.%4.%5.%6.%7."/>
      <w:lvlJc w:val="left"/>
      <w:pPr>
        <w:ind w:left="3600" w:firstLine="2160"/>
      </w:pPr>
    </w:lvl>
    <w:lvl w:ilvl="7">
      <w:start w:val="1"/>
      <w:numFmt w:val="decimal"/>
      <w:lvlText w:val="%1.%2.%3.%4.%5.%6.%7.%8."/>
      <w:lvlJc w:val="left"/>
      <w:pPr>
        <w:ind w:left="3960" w:firstLine="2520"/>
      </w:pPr>
    </w:lvl>
    <w:lvl w:ilvl="8">
      <w:start w:val="1"/>
      <w:numFmt w:val="decimal"/>
      <w:lvlText w:val="%1.%2.%3.%4.%5.%6.%7.%8.%9."/>
      <w:lvlJc w:val="left"/>
      <w:pPr>
        <w:ind w:left="4680" w:firstLine="2880"/>
      </w:pPr>
    </w:lvl>
  </w:abstractNum>
  <w:abstractNum w:abstractNumId="7" w15:restartNumberingAfterBreak="0">
    <w:nsid w:val="5AB645B3"/>
    <w:multiLevelType w:val="multilevel"/>
    <w:tmpl w:val="29F4F0F2"/>
    <w:lvl w:ilvl="0">
      <w:start w:val="8"/>
      <w:numFmt w:val="decimal"/>
      <w:lvlText w:val="%1."/>
      <w:lvlJc w:val="left"/>
      <w:pPr>
        <w:ind w:left="360" w:firstLine="0"/>
      </w:pPr>
    </w:lvl>
    <w:lvl w:ilvl="1">
      <w:start w:val="1"/>
      <w:numFmt w:val="decimal"/>
      <w:lvlText w:val="%1.%2."/>
      <w:lvlJc w:val="left"/>
      <w:pPr>
        <w:ind w:left="1065" w:firstLine="705"/>
      </w:pPr>
    </w:lvl>
    <w:lvl w:ilvl="2">
      <w:start w:val="1"/>
      <w:numFmt w:val="upperRoman"/>
      <w:lvlText w:val="%1.%2.%3."/>
      <w:lvlJc w:val="left"/>
      <w:pPr>
        <w:ind w:left="2490" w:firstLine="1410"/>
      </w:pPr>
    </w:lvl>
    <w:lvl w:ilvl="3">
      <w:start w:val="1"/>
      <w:numFmt w:val="decimal"/>
      <w:lvlText w:val="%1.%2.%3.%4."/>
      <w:lvlJc w:val="left"/>
      <w:pPr>
        <w:ind w:left="2835" w:firstLine="2115"/>
      </w:pPr>
    </w:lvl>
    <w:lvl w:ilvl="4">
      <w:start w:val="1"/>
      <w:numFmt w:val="decimal"/>
      <w:lvlText w:val="%1.%2.%3.%4.%5."/>
      <w:lvlJc w:val="left"/>
      <w:pPr>
        <w:ind w:left="3900" w:firstLine="2820"/>
      </w:pPr>
    </w:lvl>
    <w:lvl w:ilvl="5">
      <w:start w:val="1"/>
      <w:numFmt w:val="decimal"/>
      <w:lvlText w:val="%1.%2.%3.%4.%5.%6."/>
      <w:lvlJc w:val="left"/>
      <w:pPr>
        <w:ind w:left="4605" w:firstLine="3525"/>
      </w:pPr>
    </w:lvl>
    <w:lvl w:ilvl="6">
      <w:start w:val="1"/>
      <w:numFmt w:val="decimal"/>
      <w:lvlText w:val="%1.%2.%3.%4.%5.%6.%7."/>
      <w:lvlJc w:val="left"/>
      <w:pPr>
        <w:ind w:left="5670" w:firstLine="4230"/>
      </w:pPr>
    </w:lvl>
    <w:lvl w:ilvl="7">
      <w:start w:val="1"/>
      <w:numFmt w:val="decimal"/>
      <w:lvlText w:val="%1.%2.%3.%4.%5.%6.%7.%8."/>
      <w:lvlJc w:val="left"/>
      <w:pPr>
        <w:ind w:left="6375" w:firstLine="4935"/>
      </w:pPr>
    </w:lvl>
    <w:lvl w:ilvl="8">
      <w:start w:val="1"/>
      <w:numFmt w:val="decimal"/>
      <w:lvlText w:val="%1.%2.%3.%4.%5.%6.%7.%8.%9."/>
      <w:lvlJc w:val="left"/>
      <w:pPr>
        <w:ind w:left="7440" w:firstLine="5640"/>
      </w:pPr>
    </w:lvl>
  </w:abstractNum>
  <w:abstractNum w:abstractNumId="8" w15:restartNumberingAfterBreak="0">
    <w:nsid w:val="5C0E4F92"/>
    <w:multiLevelType w:val="multilevel"/>
    <w:tmpl w:val="BDBE9790"/>
    <w:lvl w:ilvl="0">
      <w:start w:val="1"/>
      <w:numFmt w:val="decimal"/>
      <w:lvlText w:val=""/>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DEA1A79"/>
    <w:multiLevelType w:val="multilevel"/>
    <w:tmpl w:val="AE0806EE"/>
    <w:lvl w:ilvl="0">
      <w:start w:val="5"/>
      <w:numFmt w:val="decimal"/>
      <w:lvlText w:val="%1."/>
      <w:lvlJc w:val="left"/>
      <w:pPr>
        <w:ind w:left="360" w:firstLine="0"/>
      </w:pPr>
    </w:lvl>
    <w:lvl w:ilvl="1">
      <w:start w:val="1"/>
      <w:numFmt w:val="decimal"/>
      <w:lvlText w:val="%1.%2."/>
      <w:lvlJc w:val="left"/>
      <w:pPr>
        <w:ind w:left="360" w:firstLine="0"/>
      </w:pPr>
    </w:lvl>
    <w:lvl w:ilvl="2">
      <w:start w:val="1"/>
      <w:numFmt w:val="upperRoman"/>
      <w:lvlText w:val="%1.%2.%3."/>
      <w:lvlJc w:val="left"/>
      <w:pPr>
        <w:ind w:left="108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0" w15:restartNumberingAfterBreak="0">
    <w:nsid w:val="660924D1"/>
    <w:multiLevelType w:val="multilevel"/>
    <w:tmpl w:val="36A820CA"/>
    <w:lvl w:ilvl="0">
      <w:start w:val="1"/>
      <w:numFmt w:val="decimal"/>
      <w:lvlText w:val="%1."/>
      <w:lvlJc w:val="left"/>
      <w:pPr>
        <w:ind w:left="375" w:firstLine="0"/>
      </w:pPr>
    </w:lvl>
    <w:lvl w:ilvl="1">
      <w:start w:val="1"/>
      <w:numFmt w:val="decimal"/>
      <w:lvlText w:val="%1.%2."/>
      <w:lvlJc w:val="left"/>
      <w:pPr>
        <w:ind w:left="375" w:firstLine="0"/>
      </w:pPr>
      <w:rPr>
        <w:b w:val="0"/>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1" w15:restartNumberingAfterBreak="0">
    <w:nsid w:val="664E1111"/>
    <w:multiLevelType w:val="multilevel"/>
    <w:tmpl w:val="E0B40358"/>
    <w:lvl w:ilvl="0">
      <w:start w:val="3"/>
      <w:numFmt w:val="decimal"/>
      <w:lvlText w:val="%1."/>
      <w:lvlJc w:val="left"/>
      <w:pPr>
        <w:ind w:left="360" w:firstLine="0"/>
      </w:pPr>
    </w:lvl>
    <w:lvl w:ilvl="1">
      <w:start w:val="1"/>
      <w:numFmt w:val="decimal"/>
      <w:lvlText w:val="%1.%2."/>
      <w:lvlJc w:val="left"/>
      <w:pPr>
        <w:ind w:left="7306" w:firstLine="6946"/>
      </w:pPr>
    </w:lvl>
    <w:lvl w:ilvl="2">
      <w:start w:val="1"/>
      <w:numFmt w:val="upperRoman"/>
      <w:lvlText w:val="%1.%2.%3."/>
      <w:lvlJc w:val="left"/>
      <w:pPr>
        <w:ind w:left="108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num w:numId="1">
    <w:abstractNumId w:val="0"/>
  </w:num>
  <w:num w:numId="2">
    <w:abstractNumId w:val="8"/>
  </w:num>
  <w:num w:numId="3">
    <w:abstractNumId w:val="10"/>
  </w:num>
  <w:num w:numId="4">
    <w:abstractNumId w:val="6"/>
  </w:num>
  <w:num w:numId="5">
    <w:abstractNumId w:val="7"/>
  </w:num>
  <w:num w:numId="6">
    <w:abstractNumId w:val="2"/>
  </w:num>
  <w:num w:numId="7">
    <w:abstractNumId w:val="5"/>
  </w:num>
  <w:num w:numId="8">
    <w:abstractNumId w:val="1"/>
  </w:num>
  <w:num w:numId="9">
    <w:abstractNumId w:val="9"/>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4C"/>
    <w:rsid w:val="00023C16"/>
    <w:rsid w:val="00027A00"/>
    <w:rsid w:val="0005768C"/>
    <w:rsid w:val="000961C4"/>
    <w:rsid w:val="000A30F8"/>
    <w:rsid w:val="000C304C"/>
    <w:rsid w:val="000C6E62"/>
    <w:rsid w:val="000C7685"/>
    <w:rsid w:val="000C7AEB"/>
    <w:rsid w:val="000D6A57"/>
    <w:rsid w:val="00203278"/>
    <w:rsid w:val="00210CBC"/>
    <w:rsid w:val="00213CF0"/>
    <w:rsid w:val="00215CD3"/>
    <w:rsid w:val="0022650D"/>
    <w:rsid w:val="002C75B5"/>
    <w:rsid w:val="00355415"/>
    <w:rsid w:val="0035790B"/>
    <w:rsid w:val="00360343"/>
    <w:rsid w:val="00365D5A"/>
    <w:rsid w:val="00383238"/>
    <w:rsid w:val="003E0BD6"/>
    <w:rsid w:val="003F0E05"/>
    <w:rsid w:val="00407D69"/>
    <w:rsid w:val="00494369"/>
    <w:rsid w:val="004B3D32"/>
    <w:rsid w:val="004B4A74"/>
    <w:rsid w:val="004C6128"/>
    <w:rsid w:val="004F10A4"/>
    <w:rsid w:val="0055185A"/>
    <w:rsid w:val="00566208"/>
    <w:rsid w:val="00597BED"/>
    <w:rsid w:val="005B5266"/>
    <w:rsid w:val="005E47A9"/>
    <w:rsid w:val="005E6750"/>
    <w:rsid w:val="005F1531"/>
    <w:rsid w:val="0061464D"/>
    <w:rsid w:val="0066326A"/>
    <w:rsid w:val="006B243A"/>
    <w:rsid w:val="006B48E6"/>
    <w:rsid w:val="00700B4B"/>
    <w:rsid w:val="00714890"/>
    <w:rsid w:val="007A32AE"/>
    <w:rsid w:val="00803F35"/>
    <w:rsid w:val="0082048D"/>
    <w:rsid w:val="00825E2D"/>
    <w:rsid w:val="0086683E"/>
    <w:rsid w:val="00866B7F"/>
    <w:rsid w:val="008A1866"/>
    <w:rsid w:val="008C1C4A"/>
    <w:rsid w:val="008E6696"/>
    <w:rsid w:val="008F3510"/>
    <w:rsid w:val="00930C40"/>
    <w:rsid w:val="00967A1F"/>
    <w:rsid w:val="00993400"/>
    <w:rsid w:val="009B2365"/>
    <w:rsid w:val="009E5304"/>
    <w:rsid w:val="00A00790"/>
    <w:rsid w:val="00A03A0E"/>
    <w:rsid w:val="00A52D37"/>
    <w:rsid w:val="00AB0183"/>
    <w:rsid w:val="00AB1BC9"/>
    <w:rsid w:val="00AB433C"/>
    <w:rsid w:val="00AC25CC"/>
    <w:rsid w:val="00AC79EF"/>
    <w:rsid w:val="00B4674F"/>
    <w:rsid w:val="00B77E53"/>
    <w:rsid w:val="00BE6849"/>
    <w:rsid w:val="00C055D2"/>
    <w:rsid w:val="00C05B5F"/>
    <w:rsid w:val="00C57238"/>
    <w:rsid w:val="00CA33C8"/>
    <w:rsid w:val="00CF32B3"/>
    <w:rsid w:val="00D10E6D"/>
    <w:rsid w:val="00D22B80"/>
    <w:rsid w:val="00D66285"/>
    <w:rsid w:val="00D76345"/>
    <w:rsid w:val="00D97926"/>
    <w:rsid w:val="00DF7258"/>
    <w:rsid w:val="00E119FC"/>
    <w:rsid w:val="00EF17DF"/>
    <w:rsid w:val="00EF732C"/>
    <w:rsid w:val="00F06850"/>
    <w:rsid w:val="00F10ED7"/>
    <w:rsid w:val="00F559F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B942D"/>
  <w15:docId w15:val="{F3608F3F-C912-4140-B5E4-CECE6976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240" w:after="60"/>
      <w:outlineLvl w:val="0"/>
    </w:pPr>
    <w:rPr>
      <w:rFonts w:ascii="Arial" w:eastAsia="Arial" w:hAnsi="Arial" w:cs="Arial"/>
      <w:b/>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023865"/>
    <w:rPr>
      <w:color w:val="0000FF" w:themeColor="hyperlink"/>
      <w:u w:val="single"/>
    </w:rPr>
  </w:style>
  <w:style w:type="character" w:customStyle="1" w:styleId="Nevyeenzmnka1">
    <w:name w:val="Nevyřešená zmínka1"/>
    <w:basedOn w:val="Standardnpsmoodstavce"/>
    <w:uiPriority w:val="99"/>
    <w:semiHidden/>
    <w:unhideWhenUsed/>
    <w:rsid w:val="00023865"/>
    <w:rPr>
      <w:color w:val="605E5C"/>
      <w:shd w:val="clear" w:color="auto" w:fill="E1DFDD"/>
    </w:rPr>
  </w:style>
  <w:style w:type="paragraph" w:styleId="Zhlav">
    <w:name w:val="header"/>
    <w:basedOn w:val="Normln"/>
    <w:link w:val="ZhlavChar"/>
    <w:uiPriority w:val="99"/>
    <w:unhideWhenUsed/>
    <w:rsid w:val="002C75B5"/>
    <w:pPr>
      <w:tabs>
        <w:tab w:val="center" w:pos="4536"/>
        <w:tab w:val="right" w:pos="9072"/>
      </w:tabs>
    </w:pPr>
  </w:style>
  <w:style w:type="character" w:customStyle="1" w:styleId="ZhlavChar">
    <w:name w:val="Záhlaví Char"/>
    <w:basedOn w:val="Standardnpsmoodstavce"/>
    <w:link w:val="Zhlav"/>
    <w:uiPriority w:val="99"/>
    <w:rsid w:val="002C75B5"/>
  </w:style>
  <w:style w:type="paragraph" w:styleId="Zpat">
    <w:name w:val="footer"/>
    <w:basedOn w:val="Normln"/>
    <w:link w:val="ZpatChar"/>
    <w:uiPriority w:val="99"/>
    <w:unhideWhenUsed/>
    <w:rsid w:val="002C75B5"/>
    <w:pPr>
      <w:tabs>
        <w:tab w:val="center" w:pos="4536"/>
        <w:tab w:val="right" w:pos="9072"/>
      </w:tabs>
    </w:pPr>
  </w:style>
  <w:style w:type="character" w:customStyle="1" w:styleId="ZpatChar">
    <w:name w:val="Zápatí Char"/>
    <w:basedOn w:val="Standardnpsmoodstavce"/>
    <w:link w:val="Zpat"/>
    <w:uiPriority w:val="99"/>
    <w:rsid w:val="002C75B5"/>
  </w:style>
  <w:style w:type="character" w:styleId="Odkaznakoment">
    <w:name w:val="annotation reference"/>
    <w:basedOn w:val="Standardnpsmoodstavce"/>
    <w:uiPriority w:val="99"/>
    <w:semiHidden/>
    <w:unhideWhenUsed/>
    <w:rsid w:val="003E0BD6"/>
    <w:rPr>
      <w:sz w:val="16"/>
      <w:szCs w:val="16"/>
    </w:rPr>
  </w:style>
  <w:style w:type="paragraph" w:styleId="Textkomente">
    <w:name w:val="annotation text"/>
    <w:basedOn w:val="Normln"/>
    <w:link w:val="TextkomenteChar"/>
    <w:uiPriority w:val="99"/>
    <w:unhideWhenUsed/>
    <w:rsid w:val="003E0BD6"/>
    <w:rPr>
      <w:sz w:val="20"/>
      <w:szCs w:val="20"/>
    </w:rPr>
  </w:style>
  <w:style w:type="character" w:customStyle="1" w:styleId="TextkomenteChar">
    <w:name w:val="Text komentáře Char"/>
    <w:basedOn w:val="Standardnpsmoodstavce"/>
    <w:link w:val="Textkomente"/>
    <w:uiPriority w:val="99"/>
    <w:rsid w:val="003E0BD6"/>
    <w:rPr>
      <w:sz w:val="20"/>
      <w:szCs w:val="20"/>
    </w:rPr>
  </w:style>
  <w:style w:type="paragraph" w:styleId="Pedmtkomente">
    <w:name w:val="annotation subject"/>
    <w:basedOn w:val="Textkomente"/>
    <w:next w:val="Textkomente"/>
    <w:link w:val="PedmtkomenteChar"/>
    <w:uiPriority w:val="99"/>
    <w:semiHidden/>
    <w:unhideWhenUsed/>
    <w:rsid w:val="003E0BD6"/>
    <w:rPr>
      <w:b/>
      <w:bCs/>
    </w:rPr>
  </w:style>
  <w:style w:type="character" w:customStyle="1" w:styleId="PedmtkomenteChar">
    <w:name w:val="Předmět komentáře Char"/>
    <w:basedOn w:val="TextkomenteChar"/>
    <w:link w:val="Pedmtkomente"/>
    <w:uiPriority w:val="99"/>
    <w:semiHidden/>
    <w:rsid w:val="003E0BD6"/>
    <w:rPr>
      <w:b/>
      <w:bCs/>
      <w:sz w:val="20"/>
      <w:szCs w:val="20"/>
    </w:rPr>
  </w:style>
  <w:style w:type="paragraph" w:styleId="Textbubliny">
    <w:name w:val="Balloon Text"/>
    <w:basedOn w:val="Normln"/>
    <w:link w:val="TextbublinyChar"/>
    <w:uiPriority w:val="99"/>
    <w:semiHidden/>
    <w:unhideWhenUsed/>
    <w:rsid w:val="003E0B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0BD6"/>
    <w:rPr>
      <w:rFonts w:ascii="Segoe UI" w:hAnsi="Segoe UI" w:cs="Segoe UI"/>
      <w:sz w:val="18"/>
      <w:szCs w:val="18"/>
    </w:rPr>
  </w:style>
  <w:style w:type="paragraph" w:styleId="Revize">
    <w:name w:val="Revision"/>
    <w:hidden/>
    <w:uiPriority w:val="99"/>
    <w:semiHidden/>
    <w:rsid w:val="00DF7258"/>
  </w:style>
  <w:style w:type="paragraph" w:customStyle="1" w:styleId="TUL2011">
    <w:name w:val="TUL2011"/>
    <w:basedOn w:val="Normln"/>
    <w:next w:val="Normln"/>
    <w:link w:val="TUL2011Char"/>
    <w:rsid w:val="006B243A"/>
    <w:pPr>
      <w:autoSpaceDE w:val="0"/>
      <w:autoSpaceDN w:val="0"/>
    </w:pPr>
    <w:rPr>
      <w:rFonts w:ascii="Myriad Pro" w:eastAsia="Calibri" w:hAnsi="Myriad Pro"/>
      <w:sz w:val="20"/>
      <w:szCs w:val="22"/>
      <w:lang w:val="x-none" w:eastAsia="en-US"/>
    </w:rPr>
  </w:style>
  <w:style w:type="character" w:customStyle="1" w:styleId="TUL2011Char">
    <w:name w:val="TUL2011 Char"/>
    <w:link w:val="TUL2011"/>
    <w:rsid w:val="006B243A"/>
    <w:rPr>
      <w:rFonts w:ascii="Myriad Pro" w:eastAsia="Calibri" w:hAnsi="Myriad Pro"/>
      <w:sz w:val="20"/>
      <w:szCs w:val="22"/>
      <w:lang w:val="x-none" w:eastAsia="en-US"/>
    </w:rPr>
  </w:style>
  <w:style w:type="paragraph" w:styleId="Zkladntext">
    <w:name w:val="Body Text"/>
    <w:basedOn w:val="Normln"/>
    <w:link w:val="ZkladntextChar"/>
    <w:unhideWhenUsed/>
    <w:rsid w:val="009B2365"/>
    <w:pPr>
      <w:autoSpaceDE w:val="0"/>
      <w:autoSpaceDN w:val="0"/>
      <w:jc w:val="both"/>
    </w:pPr>
    <w:rPr>
      <w:rFonts w:ascii="Tms Rmn" w:eastAsia="Calibri" w:hAnsi="Tms Rmn"/>
      <w:lang w:val="x-none" w:eastAsia="x-none"/>
    </w:rPr>
  </w:style>
  <w:style w:type="character" w:customStyle="1" w:styleId="ZkladntextChar">
    <w:name w:val="Základní text Char"/>
    <w:basedOn w:val="Standardnpsmoodstavce"/>
    <w:link w:val="Zkladntext"/>
    <w:rsid w:val="009B2365"/>
    <w:rPr>
      <w:rFonts w:ascii="Tms Rmn" w:eastAsia="Calibri" w:hAnsi="Tms Rm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5316">
      <w:bodyDiv w:val="1"/>
      <w:marLeft w:val="0"/>
      <w:marRight w:val="0"/>
      <w:marTop w:val="0"/>
      <w:marBottom w:val="0"/>
      <w:divBdr>
        <w:top w:val="none" w:sz="0" w:space="0" w:color="auto"/>
        <w:left w:val="none" w:sz="0" w:space="0" w:color="auto"/>
        <w:bottom w:val="none" w:sz="0" w:space="0" w:color="auto"/>
        <w:right w:val="none" w:sz="0" w:space="0" w:color="auto"/>
      </w:divBdr>
    </w:div>
    <w:div w:id="343434776">
      <w:bodyDiv w:val="1"/>
      <w:marLeft w:val="0"/>
      <w:marRight w:val="0"/>
      <w:marTop w:val="0"/>
      <w:marBottom w:val="0"/>
      <w:divBdr>
        <w:top w:val="none" w:sz="0" w:space="0" w:color="auto"/>
        <w:left w:val="none" w:sz="0" w:space="0" w:color="auto"/>
        <w:bottom w:val="none" w:sz="0" w:space="0" w:color="auto"/>
        <w:right w:val="none" w:sz="0" w:space="0" w:color="auto"/>
      </w:divBdr>
    </w:div>
    <w:div w:id="1423645175">
      <w:bodyDiv w:val="1"/>
      <w:marLeft w:val="0"/>
      <w:marRight w:val="0"/>
      <w:marTop w:val="0"/>
      <w:marBottom w:val="0"/>
      <w:divBdr>
        <w:top w:val="none" w:sz="0" w:space="0" w:color="auto"/>
        <w:left w:val="none" w:sz="0" w:space="0" w:color="auto"/>
        <w:bottom w:val="none" w:sz="0" w:space="0" w:color="auto"/>
        <w:right w:val="none" w:sz="0" w:space="0" w:color="auto"/>
      </w:divBdr>
    </w:div>
    <w:div w:id="1482190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9wazJS/EoPomVUz8P0tswDwH2Q==">CgMxLjAyCGguZ2pkZ3hzMgloLjMwajB6bGwyCWguMWZvYjl0ZTIJaC4zem55c2g3MgloLjJldDkycDAyCGgudHlqY3d0MgloLjNkeTZ2a20yCWguMXQzaDVzZjgAciExY1RQaEJ6cWxJQlJKSWI4UEhQcVRiSmtPekdQdlJhZEY=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846A5B-4E22-4999-85C3-A13C842D9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4043</Words>
  <Characters>23860</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Zajícová</dc:creator>
  <cp:keywords/>
  <dc:description/>
  <cp:lastModifiedBy>Marianna</cp:lastModifiedBy>
  <cp:revision>6</cp:revision>
  <cp:lastPrinted>2023-12-08T12:40:00Z</cp:lastPrinted>
  <dcterms:created xsi:type="dcterms:W3CDTF">2025-03-04T09:00:00Z</dcterms:created>
  <dcterms:modified xsi:type="dcterms:W3CDTF">2025-03-07T08:00:00Z</dcterms:modified>
</cp:coreProperties>
</file>