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435DD" w14:textId="77777777" w:rsidR="00A3157A" w:rsidRDefault="00A3157A">
      <w:pPr>
        <w:pBdr>
          <w:top w:val="nil"/>
          <w:left w:val="nil"/>
          <w:bottom w:val="nil"/>
          <w:right w:val="nil"/>
          <w:between w:val="nil"/>
        </w:pBdr>
        <w:spacing w:line="276" w:lineRule="auto"/>
      </w:pPr>
    </w:p>
    <w:p w14:paraId="7D533A3F" w14:textId="77777777" w:rsidR="00A3157A" w:rsidRDefault="00000000">
      <w:pPr>
        <w:pBdr>
          <w:top w:val="nil"/>
          <w:left w:val="nil"/>
          <w:bottom w:val="nil"/>
          <w:right w:val="nil"/>
          <w:between w:val="nil"/>
        </w:pBdr>
        <w:ind w:left="44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458C823B" wp14:editId="3A6CF577">
            <wp:extent cx="542107" cy="527303"/>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42107" cy="527303"/>
                    </a:xfrm>
                    <a:prstGeom prst="rect">
                      <a:avLst/>
                    </a:prstGeom>
                    <a:ln/>
                  </pic:spPr>
                </pic:pic>
              </a:graphicData>
            </a:graphic>
          </wp:inline>
        </w:drawing>
      </w:r>
    </w:p>
    <w:p w14:paraId="7CEE705B" w14:textId="77777777" w:rsidR="00A3157A" w:rsidRDefault="00A3157A">
      <w:pPr>
        <w:pBdr>
          <w:top w:val="nil"/>
          <w:left w:val="nil"/>
          <w:bottom w:val="nil"/>
          <w:right w:val="nil"/>
          <w:between w:val="nil"/>
        </w:pBdr>
        <w:spacing w:before="2"/>
        <w:jc w:val="both"/>
        <w:rPr>
          <w:rFonts w:ascii="Times New Roman" w:eastAsia="Times New Roman" w:hAnsi="Times New Roman" w:cs="Times New Roman"/>
          <w:color w:val="000000"/>
          <w:sz w:val="13"/>
          <w:szCs w:val="13"/>
        </w:rPr>
      </w:pPr>
    </w:p>
    <w:p w14:paraId="62593B6F" w14:textId="77777777" w:rsidR="00A3157A" w:rsidRDefault="00000000">
      <w:pPr>
        <w:pStyle w:val="Nadpis3"/>
        <w:spacing w:before="57"/>
        <w:ind w:left="1870" w:right="2066"/>
        <w:jc w:val="both"/>
      </w:pPr>
      <w:r>
        <w:t>Smlouva o partnerství s finančním příspěvkem</w:t>
      </w:r>
    </w:p>
    <w:p w14:paraId="1449EC37" w14:textId="77777777" w:rsidR="00A3157A" w:rsidRDefault="00000000">
      <w:pPr>
        <w:spacing w:before="120"/>
        <w:ind w:left="1870" w:right="2067"/>
        <w:jc w:val="both"/>
        <w:rPr>
          <w:rFonts w:ascii="Calibri" w:eastAsia="Calibri" w:hAnsi="Calibri" w:cs="Calibri"/>
        </w:rPr>
      </w:pPr>
      <w:r>
        <w:rPr>
          <w:rFonts w:ascii="Calibri" w:eastAsia="Calibri" w:hAnsi="Calibri" w:cs="Calibri"/>
        </w:rPr>
        <w:t>uzavřená podle § 1746 odst. 2 zákona č. 89/2012 Sb., občanský zákoník</w:t>
      </w:r>
    </w:p>
    <w:p w14:paraId="72F7BA1E" w14:textId="77777777" w:rsidR="00A3157A" w:rsidRDefault="00A3157A">
      <w:pPr>
        <w:pBdr>
          <w:top w:val="nil"/>
          <w:left w:val="nil"/>
          <w:bottom w:val="nil"/>
          <w:right w:val="nil"/>
          <w:between w:val="nil"/>
        </w:pBdr>
        <w:jc w:val="both"/>
        <w:rPr>
          <w:rFonts w:ascii="Calibri" w:eastAsia="Calibri" w:hAnsi="Calibri" w:cs="Calibri"/>
          <w:color w:val="000000"/>
        </w:rPr>
      </w:pPr>
    </w:p>
    <w:p w14:paraId="24ABFD52" w14:textId="77777777" w:rsidR="00A3157A" w:rsidRDefault="00000000">
      <w:pPr>
        <w:pStyle w:val="Nadpis3"/>
        <w:spacing w:before="144"/>
        <w:ind w:left="4375" w:right="4573"/>
        <w:jc w:val="both"/>
      </w:pPr>
      <w:r>
        <w:t>Článek I Smluvní strany</w:t>
      </w:r>
    </w:p>
    <w:p w14:paraId="75220655" w14:textId="77777777" w:rsidR="00A3157A" w:rsidRDefault="00A3157A">
      <w:pPr>
        <w:pBdr>
          <w:top w:val="nil"/>
          <w:left w:val="nil"/>
          <w:bottom w:val="nil"/>
          <w:right w:val="nil"/>
          <w:between w:val="nil"/>
        </w:pBdr>
        <w:jc w:val="both"/>
        <w:rPr>
          <w:rFonts w:ascii="Calibri" w:eastAsia="Calibri" w:hAnsi="Calibri" w:cs="Calibri"/>
          <w:b/>
          <w:color w:val="000000"/>
        </w:rPr>
      </w:pPr>
    </w:p>
    <w:p w14:paraId="3559D906" w14:textId="77777777" w:rsidR="00A3157A" w:rsidRDefault="00A3157A">
      <w:pPr>
        <w:pBdr>
          <w:top w:val="nil"/>
          <w:left w:val="nil"/>
          <w:bottom w:val="nil"/>
          <w:right w:val="nil"/>
          <w:between w:val="nil"/>
        </w:pBdr>
        <w:spacing w:before="6"/>
        <w:jc w:val="both"/>
        <w:rPr>
          <w:rFonts w:ascii="Calibri" w:eastAsia="Calibri" w:hAnsi="Calibri" w:cs="Calibri"/>
          <w:b/>
          <w:color w:val="000000"/>
          <w:sz w:val="19"/>
          <w:szCs w:val="19"/>
        </w:rPr>
      </w:pPr>
    </w:p>
    <w:p w14:paraId="52E7959E" w14:textId="77777777" w:rsidR="00A3157A" w:rsidRDefault="00000000">
      <w:pPr>
        <w:pStyle w:val="Nadpis3"/>
        <w:spacing w:line="267" w:lineRule="auto"/>
        <w:ind w:left="518"/>
        <w:jc w:val="both"/>
      </w:pPr>
      <w:r>
        <w:t>Psychologický ústav Akademie věd České republiky, v. v. i.</w:t>
      </w:r>
    </w:p>
    <w:p w14:paraId="1963B175" w14:textId="77777777" w:rsidR="00A3157A" w:rsidRDefault="00000000">
      <w:pPr>
        <w:spacing w:before="41"/>
        <w:ind w:left="518"/>
        <w:jc w:val="both"/>
        <w:rPr>
          <w:rFonts w:ascii="Calibri" w:eastAsia="Calibri" w:hAnsi="Calibri" w:cs="Calibri"/>
          <w:b/>
        </w:rPr>
      </w:pPr>
      <w:r>
        <w:rPr>
          <w:rFonts w:ascii="Calibri" w:eastAsia="Calibri" w:hAnsi="Calibri" w:cs="Calibri"/>
        </w:rPr>
        <w:t xml:space="preserve">se sídlem: </w:t>
      </w:r>
      <w:r>
        <w:rPr>
          <w:rFonts w:ascii="Calibri" w:eastAsia="Calibri" w:hAnsi="Calibri" w:cs="Calibri"/>
          <w:b/>
        </w:rPr>
        <w:t>Veveří 967/97, 602 00 Brno</w:t>
      </w:r>
    </w:p>
    <w:p w14:paraId="209B8DED" w14:textId="77777777" w:rsidR="00A3157A" w:rsidRDefault="00000000">
      <w:pPr>
        <w:spacing w:before="39"/>
        <w:ind w:left="518"/>
        <w:jc w:val="both"/>
        <w:rPr>
          <w:rFonts w:ascii="Calibri" w:eastAsia="Calibri" w:hAnsi="Calibri" w:cs="Calibri"/>
          <w:b/>
        </w:rPr>
      </w:pPr>
      <w:r>
        <w:rPr>
          <w:rFonts w:ascii="Calibri" w:eastAsia="Calibri" w:hAnsi="Calibri" w:cs="Calibri"/>
        </w:rPr>
        <w:t xml:space="preserve">zastoupená: </w:t>
      </w:r>
      <w:r>
        <w:rPr>
          <w:rFonts w:ascii="Calibri" w:eastAsia="Calibri" w:hAnsi="Calibri" w:cs="Calibri"/>
          <w:b/>
        </w:rPr>
        <w:t>prof. PhDr. Tomášem Urbánkem, Ph.D., ředitelem</w:t>
      </w:r>
    </w:p>
    <w:p w14:paraId="0AA08E53" w14:textId="77777777" w:rsidR="00A3157A" w:rsidRDefault="00000000">
      <w:pPr>
        <w:spacing w:before="41"/>
        <w:ind w:left="518"/>
        <w:jc w:val="both"/>
        <w:rPr>
          <w:rFonts w:ascii="Calibri" w:eastAsia="Calibri" w:hAnsi="Calibri" w:cs="Calibri"/>
          <w:b/>
        </w:rPr>
      </w:pPr>
      <w:r>
        <w:rPr>
          <w:rFonts w:ascii="Calibri" w:eastAsia="Calibri" w:hAnsi="Calibri" w:cs="Calibri"/>
        </w:rPr>
        <w:t xml:space="preserve">IČ: </w:t>
      </w:r>
      <w:r>
        <w:rPr>
          <w:rFonts w:ascii="Calibri" w:eastAsia="Calibri" w:hAnsi="Calibri" w:cs="Calibri"/>
          <w:b/>
        </w:rPr>
        <w:t>68081740</w:t>
      </w:r>
    </w:p>
    <w:p w14:paraId="4C80B5BB" w14:textId="1B6A0CF1" w:rsidR="00A3157A" w:rsidRDefault="00000000">
      <w:pPr>
        <w:spacing w:before="38"/>
        <w:ind w:left="518"/>
        <w:jc w:val="both"/>
        <w:rPr>
          <w:rFonts w:ascii="Calibri" w:eastAsia="Calibri" w:hAnsi="Calibri" w:cs="Calibri"/>
          <w:b/>
        </w:rPr>
      </w:pPr>
      <w:r>
        <w:rPr>
          <w:rFonts w:ascii="Calibri" w:eastAsia="Calibri" w:hAnsi="Calibri" w:cs="Calibri"/>
        </w:rPr>
        <w:t xml:space="preserve">bankovní spojení: </w:t>
      </w:r>
    </w:p>
    <w:p w14:paraId="00C8ADE4" w14:textId="77777777" w:rsidR="00A3157A" w:rsidRDefault="00000000">
      <w:pPr>
        <w:spacing w:before="1"/>
        <w:ind w:left="518"/>
        <w:jc w:val="both"/>
        <w:rPr>
          <w:rFonts w:ascii="Calibri" w:eastAsia="Calibri" w:hAnsi="Calibri" w:cs="Calibri"/>
          <w:b/>
        </w:rPr>
      </w:pPr>
      <w:r>
        <w:rPr>
          <w:rFonts w:ascii="Calibri" w:eastAsia="Calibri" w:hAnsi="Calibri" w:cs="Calibri"/>
        </w:rPr>
        <w:t>(dále jen „příjemce“)</w:t>
      </w:r>
    </w:p>
    <w:p w14:paraId="2DC3A6F9" w14:textId="77777777" w:rsidR="00A3157A" w:rsidRDefault="00000000">
      <w:pPr>
        <w:spacing w:before="39" w:line="348" w:lineRule="auto"/>
        <w:ind w:left="518" w:right="7913"/>
        <w:jc w:val="both"/>
        <w:rPr>
          <w:rFonts w:ascii="Calibri" w:eastAsia="Calibri" w:hAnsi="Calibri" w:cs="Calibri"/>
        </w:rPr>
      </w:pPr>
      <w:r>
        <w:rPr>
          <w:rFonts w:ascii="Calibri" w:eastAsia="Calibri" w:hAnsi="Calibri" w:cs="Calibri"/>
        </w:rPr>
        <w:t>a</w:t>
      </w:r>
    </w:p>
    <w:p w14:paraId="45E95934" w14:textId="77777777" w:rsidR="00A3157A" w:rsidRDefault="00000000">
      <w:pPr>
        <w:spacing w:before="1"/>
        <w:ind w:left="518"/>
        <w:jc w:val="both"/>
        <w:rPr>
          <w:rFonts w:ascii="Calibri" w:eastAsia="Calibri" w:hAnsi="Calibri" w:cs="Calibri"/>
          <w:b/>
        </w:rPr>
      </w:pPr>
      <w:r>
        <w:rPr>
          <w:rFonts w:ascii="Calibri" w:eastAsia="Calibri" w:hAnsi="Calibri" w:cs="Calibri"/>
          <w:b/>
        </w:rPr>
        <w:t xml:space="preserve">Masarykova univerzita </w:t>
      </w:r>
    </w:p>
    <w:p w14:paraId="240FEE74" w14:textId="77777777" w:rsidR="00A3157A" w:rsidRDefault="00000000">
      <w:pPr>
        <w:pStyle w:val="Nadpis3"/>
        <w:spacing w:before="41"/>
        <w:ind w:left="518"/>
        <w:jc w:val="both"/>
      </w:pPr>
      <w:r>
        <w:rPr>
          <w:b w:val="0"/>
        </w:rPr>
        <w:t xml:space="preserve">se sídlem: </w:t>
      </w:r>
      <w:r>
        <w:t>Žerotínovo náměstí 617/9, 602 00 Brno</w:t>
      </w:r>
    </w:p>
    <w:p w14:paraId="123BB01C" w14:textId="77777777" w:rsidR="00A3157A" w:rsidRDefault="00000000">
      <w:pPr>
        <w:spacing w:before="41"/>
        <w:ind w:left="518"/>
        <w:jc w:val="both"/>
        <w:rPr>
          <w:rFonts w:ascii="Calibri" w:eastAsia="Calibri" w:hAnsi="Calibri" w:cs="Calibri"/>
          <w:b/>
        </w:rPr>
      </w:pPr>
      <w:r>
        <w:rPr>
          <w:rFonts w:ascii="Calibri" w:eastAsia="Calibri" w:hAnsi="Calibri" w:cs="Calibri"/>
        </w:rPr>
        <w:t xml:space="preserve">zastoupená: </w:t>
      </w:r>
      <w:r>
        <w:rPr>
          <w:rFonts w:ascii="Calibri" w:eastAsia="Calibri" w:hAnsi="Calibri" w:cs="Calibri"/>
          <w:b/>
        </w:rPr>
        <w:t>prof. MUDr. Martinem Barešem, Ph.D., rektorem</w:t>
      </w:r>
    </w:p>
    <w:p w14:paraId="16DFDF17" w14:textId="77777777" w:rsidR="00A3157A" w:rsidRDefault="00000000">
      <w:pPr>
        <w:spacing w:before="38"/>
        <w:ind w:left="518"/>
        <w:jc w:val="both"/>
        <w:rPr>
          <w:rFonts w:ascii="Calibri" w:eastAsia="Calibri" w:hAnsi="Calibri" w:cs="Calibri"/>
          <w:b/>
        </w:rPr>
      </w:pPr>
      <w:r>
        <w:rPr>
          <w:rFonts w:ascii="Calibri" w:eastAsia="Calibri" w:hAnsi="Calibri" w:cs="Calibri"/>
        </w:rPr>
        <w:t xml:space="preserve">IČ: </w:t>
      </w:r>
      <w:r>
        <w:rPr>
          <w:rFonts w:ascii="Calibri" w:eastAsia="Calibri" w:hAnsi="Calibri" w:cs="Calibri"/>
          <w:b/>
        </w:rPr>
        <w:t>00216224</w:t>
      </w:r>
    </w:p>
    <w:p w14:paraId="257E42AF" w14:textId="4E7F3AAA" w:rsidR="00A3157A" w:rsidRDefault="00000000">
      <w:pPr>
        <w:spacing w:before="41"/>
        <w:ind w:left="518"/>
        <w:jc w:val="both"/>
        <w:rPr>
          <w:rFonts w:ascii="Calibri" w:eastAsia="Calibri" w:hAnsi="Calibri" w:cs="Calibri"/>
          <w:b/>
        </w:rPr>
      </w:pPr>
      <w:r>
        <w:rPr>
          <w:rFonts w:ascii="Calibri" w:eastAsia="Calibri" w:hAnsi="Calibri" w:cs="Calibri"/>
        </w:rPr>
        <w:t xml:space="preserve">bankovní spojení: </w:t>
      </w:r>
    </w:p>
    <w:p w14:paraId="77D0F86E" w14:textId="77777777" w:rsidR="00A3157A" w:rsidRDefault="00000000">
      <w:pPr>
        <w:spacing w:before="41"/>
        <w:ind w:left="518"/>
        <w:jc w:val="both"/>
        <w:rPr>
          <w:rFonts w:ascii="Calibri" w:eastAsia="Calibri" w:hAnsi="Calibri" w:cs="Calibri"/>
        </w:rPr>
      </w:pPr>
      <w:r>
        <w:rPr>
          <w:rFonts w:ascii="Calibri" w:eastAsia="Calibri" w:hAnsi="Calibri" w:cs="Calibri"/>
        </w:rPr>
        <w:t>(dále jen „partner“)</w:t>
      </w:r>
    </w:p>
    <w:p w14:paraId="26D79165" w14:textId="77777777" w:rsidR="00A3157A" w:rsidRDefault="00A3157A">
      <w:pPr>
        <w:pBdr>
          <w:top w:val="nil"/>
          <w:left w:val="nil"/>
          <w:bottom w:val="nil"/>
          <w:right w:val="nil"/>
          <w:between w:val="nil"/>
        </w:pBdr>
        <w:jc w:val="both"/>
        <w:rPr>
          <w:rFonts w:ascii="Calibri" w:eastAsia="Calibri" w:hAnsi="Calibri" w:cs="Calibri"/>
          <w:color w:val="000000"/>
        </w:rPr>
      </w:pPr>
    </w:p>
    <w:p w14:paraId="36F185DE" w14:textId="77777777" w:rsidR="00A3157A" w:rsidRDefault="00A3157A">
      <w:pPr>
        <w:pBdr>
          <w:top w:val="nil"/>
          <w:left w:val="nil"/>
          <w:bottom w:val="nil"/>
          <w:right w:val="nil"/>
          <w:between w:val="nil"/>
        </w:pBdr>
        <w:spacing w:before="8"/>
        <w:jc w:val="both"/>
        <w:rPr>
          <w:rFonts w:ascii="Calibri" w:eastAsia="Calibri" w:hAnsi="Calibri" w:cs="Calibri"/>
          <w:color w:val="000000"/>
          <w:sz w:val="19"/>
          <w:szCs w:val="19"/>
        </w:rPr>
      </w:pPr>
    </w:p>
    <w:p w14:paraId="6AA955A3" w14:textId="77777777" w:rsidR="00A3157A" w:rsidRDefault="00000000">
      <w:pPr>
        <w:ind w:left="518"/>
        <w:jc w:val="both"/>
        <w:rPr>
          <w:rFonts w:ascii="Calibri" w:eastAsia="Calibri" w:hAnsi="Calibri" w:cs="Calibri"/>
        </w:rPr>
      </w:pPr>
      <w:r>
        <w:rPr>
          <w:rFonts w:ascii="Calibri" w:eastAsia="Calibri" w:hAnsi="Calibri" w:cs="Calibri"/>
        </w:rPr>
        <w:t>uzavřeli níže uvedeného dne, měsíce a roku tuto Smlouvu o partnerství (dále jen „smlouva“):</w:t>
      </w:r>
    </w:p>
    <w:p w14:paraId="7D472CB2" w14:textId="77777777" w:rsidR="00A3157A" w:rsidRDefault="00A3157A">
      <w:pPr>
        <w:pBdr>
          <w:top w:val="nil"/>
          <w:left w:val="nil"/>
          <w:bottom w:val="nil"/>
          <w:right w:val="nil"/>
          <w:between w:val="nil"/>
        </w:pBdr>
        <w:jc w:val="both"/>
        <w:rPr>
          <w:rFonts w:ascii="Calibri" w:eastAsia="Calibri" w:hAnsi="Calibri" w:cs="Calibri"/>
          <w:color w:val="000000"/>
        </w:rPr>
      </w:pPr>
    </w:p>
    <w:p w14:paraId="2E8AAABE" w14:textId="77777777" w:rsidR="00A3157A" w:rsidRDefault="00A3157A">
      <w:pPr>
        <w:pBdr>
          <w:top w:val="nil"/>
          <w:left w:val="nil"/>
          <w:bottom w:val="nil"/>
          <w:right w:val="nil"/>
          <w:between w:val="nil"/>
        </w:pBdr>
        <w:spacing w:before="6"/>
        <w:jc w:val="both"/>
        <w:rPr>
          <w:rFonts w:ascii="Calibri" w:eastAsia="Calibri" w:hAnsi="Calibri" w:cs="Calibri"/>
          <w:color w:val="000000"/>
          <w:sz w:val="19"/>
          <w:szCs w:val="19"/>
        </w:rPr>
      </w:pPr>
    </w:p>
    <w:p w14:paraId="18C4FB17" w14:textId="77777777" w:rsidR="00A3157A" w:rsidRDefault="00000000">
      <w:pPr>
        <w:jc w:val="both"/>
        <w:rPr>
          <w:rFonts w:ascii="Calibri" w:eastAsia="Calibri" w:hAnsi="Calibri" w:cs="Calibri"/>
          <w:b/>
        </w:rPr>
      </w:pPr>
      <w:r>
        <w:rPr>
          <w:rFonts w:ascii="Calibri" w:eastAsia="Calibri" w:hAnsi="Calibri" w:cs="Calibri"/>
          <w:b/>
        </w:rPr>
        <w:t>Článek II</w:t>
      </w:r>
    </w:p>
    <w:p w14:paraId="57E16072" w14:textId="77777777" w:rsidR="00A3157A" w:rsidRDefault="00000000">
      <w:pPr>
        <w:jc w:val="both"/>
        <w:rPr>
          <w:rFonts w:ascii="Calibri" w:eastAsia="Calibri" w:hAnsi="Calibri" w:cs="Calibri"/>
          <w:b/>
        </w:rPr>
      </w:pPr>
      <w:r>
        <w:rPr>
          <w:rFonts w:ascii="Calibri" w:eastAsia="Calibri" w:hAnsi="Calibri" w:cs="Calibri"/>
          <w:b/>
        </w:rPr>
        <w:t>Předmět a účel Smlouvy</w:t>
      </w:r>
    </w:p>
    <w:p w14:paraId="7C3DCD00" w14:textId="77777777" w:rsidR="00A3157A" w:rsidRDefault="00000000">
      <w:pPr>
        <w:numPr>
          <w:ilvl w:val="0"/>
          <w:numId w:val="6"/>
        </w:numPr>
        <w:pBdr>
          <w:top w:val="nil"/>
          <w:left w:val="nil"/>
          <w:bottom w:val="nil"/>
          <w:right w:val="nil"/>
          <w:between w:val="nil"/>
        </w:pBdr>
        <w:tabs>
          <w:tab w:val="left" w:pos="876"/>
        </w:tabs>
        <w:spacing w:before="121"/>
        <w:ind w:right="712"/>
        <w:jc w:val="both"/>
      </w:pPr>
      <w:r>
        <w:rPr>
          <w:rFonts w:ascii="Calibri" w:eastAsia="Calibri" w:hAnsi="Calibri" w:cs="Calibri"/>
          <w:color w:val="000000"/>
        </w:rPr>
        <w:t>Předmětem této Smlouvy je úprava právního postavení příjemce a jeho partnera, jejich úlohy a odpovědnosti, jakož i úprava jejich vzájemných práv a povinností při realizaci projektu podle bodu 2 tohoto článku Smlouvy.</w:t>
      </w:r>
    </w:p>
    <w:p w14:paraId="69EE862A" w14:textId="77777777" w:rsidR="00A3157A" w:rsidRDefault="00000000">
      <w:pPr>
        <w:numPr>
          <w:ilvl w:val="0"/>
          <w:numId w:val="6"/>
        </w:numPr>
        <w:pBdr>
          <w:top w:val="nil"/>
          <w:left w:val="nil"/>
          <w:bottom w:val="nil"/>
          <w:right w:val="nil"/>
          <w:between w:val="nil"/>
        </w:pBdr>
        <w:tabs>
          <w:tab w:val="left" w:pos="876"/>
        </w:tabs>
        <w:spacing w:before="120"/>
        <w:ind w:right="712"/>
        <w:jc w:val="both"/>
      </w:pPr>
      <w:r>
        <w:rPr>
          <w:rFonts w:ascii="Calibri" w:eastAsia="Calibri" w:hAnsi="Calibri" w:cs="Calibri"/>
          <w:color w:val="000000"/>
        </w:rPr>
        <w:t xml:space="preserve">Účelem této Smlouvy je upravit vzájemnou spolupráci příjemce a partnera, kteří společně realizují projekt s názvem </w:t>
      </w:r>
      <w:r>
        <w:rPr>
          <w:rFonts w:ascii="Calibri" w:eastAsia="Calibri" w:hAnsi="Calibri" w:cs="Calibri"/>
          <w:b/>
          <w:color w:val="000000"/>
        </w:rPr>
        <w:t>Zprostředkovaná společnost (MEDIS:ON)</w:t>
      </w:r>
      <w:r>
        <w:rPr>
          <w:rFonts w:ascii="Calibri" w:eastAsia="Calibri" w:hAnsi="Calibri" w:cs="Calibri"/>
          <w:color w:val="000000"/>
        </w:rPr>
        <w:t xml:space="preserve">, registrační číslo </w:t>
      </w:r>
      <w:r>
        <w:rPr>
          <w:rFonts w:ascii="Calibri" w:eastAsia="Calibri" w:hAnsi="Calibri" w:cs="Calibri"/>
          <w:b/>
          <w:color w:val="000000"/>
        </w:rPr>
        <w:t>CZ.02.01.01/00/23_025/0008713</w:t>
      </w:r>
      <w:r>
        <w:rPr>
          <w:rFonts w:ascii="Calibri" w:eastAsia="Calibri" w:hAnsi="Calibri" w:cs="Calibri"/>
          <w:color w:val="000000"/>
        </w:rPr>
        <w:t>, v rámci Operačního programu Jan Amos Komenský (dále jen „projekt“).</w:t>
      </w:r>
    </w:p>
    <w:p w14:paraId="7E9DDB30" w14:textId="77777777" w:rsidR="00A3157A" w:rsidRDefault="00000000">
      <w:pPr>
        <w:numPr>
          <w:ilvl w:val="0"/>
          <w:numId w:val="6"/>
        </w:numPr>
        <w:pBdr>
          <w:top w:val="nil"/>
          <w:left w:val="nil"/>
          <w:bottom w:val="nil"/>
          <w:right w:val="nil"/>
          <w:between w:val="nil"/>
        </w:pBdr>
        <w:tabs>
          <w:tab w:val="left" w:pos="876"/>
        </w:tabs>
        <w:spacing w:before="119"/>
        <w:ind w:right="713"/>
        <w:jc w:val="both"/>
      </w:pPr>
      <w:r>
        <w:rPr>
          <w:rFonts w:ascii="Calibri" w:eastAsia="Calibri" w:hAnsi="Calibri" w:cs="Calibri"/>
          <w:color w:val="000000"/>
        </w:rPr>
        <w:t>Vztahy mezi příjemcem a jeho partnerem se řídí principy partnerství, které jsou vymezeny v Pravidlech pro žadatele a příjemce – obecná a specifická část Operačního programu Jan Amos Komenský (dále jen „Pravidla pro žadatele a příjemce“ nebo „</w:t>
      </w:r>
      <w:proofErr w:type="spellStart"/>
      <w:r>
        <w:rPr>
          <w:rFonts w:ascii="Calibri" w:eastAsia="Calibri" w:hAnsi="Calibri" w:cs="Calibri"/>
          <w:color w:val="000000"/>
        </w:rPr>
        <w:t>PpŽP</w:t>
      </w:r>
      <w:proofErr w:type="spellEnd"/>
      <w:r>
        <w:rPr>
          <w:rFonts w:ascii="Calibri" w:eastAsia="Calibri" w:hAnsi="Calibri" w:cs="Calibri"/>
          <w:color w:val="000000"/>
        </w:rPr>
        <w:t>“) ve verzi uvedené v právním aktu o poskytnutí/převodu podpory.</w:t>
      </w:r>
    </w:p>
    <w:p w14:paraId="08EEA9CA" w14:textId="77777777" w:rsidR="00A3157A" w:rsidRDefault="00000000">
      <w:pPr>
        <w:numPr>
          <w:ilvl w:val="0"/>
          <w:numId w:val="6"/>
        </w:numPr>
        <w:pBdr>
          <w:top w:val="nil"/>
          <w:left w:val="nil"/>
          <w:bottom w:val="nil"/>
          <w:right w:val="nil"/>
          <w:between w:val="nil"/>
        </w:pBdr>
        <w:tabs>
          <w:tab w:val="left" w:pos="876"/>
        </w:tabs>
        <w:spacing w:before="121"/>
        <w:ind w:right="713"/>
        <w:jc w:val="both"/>
      </w:pPr>
      <w:r>
        <w:rPr>
          <w:rFonts w:ascii="Calibri" w:eastAsia="Calibri" w:hAnsi="Calibri" w:cs="Calibri"/>
          <w:color w:val="000000"/>
        </w:rPr>
        <w:t>Příjemce se zavazuje uveřejnit tuto Smlouvu v registru smluv podle zákona č. 340/2015 Sb., o registru smluv, ve znění pozdějších předpisů, a informovat o jejím uveřejnění partnera.</w:t>
      </w:r>
    </w:p>
    <w:p w14:paraId="46F46CD8" w14:textId="77777777" w:rsidR="00A3157A" w:rsidRDefault="00A3157A">
      <w:pPr>
        <w:pBdr>
          <w:top w:val="nil"/>
          <w:left w:val="nil"/>
          <w:bottom w:val="nil"/>
          <w:right w:val="nil"/>
          <w:between w:val="nil"/>
        </w:pBdr>
        <w:jc w:val="both"/>
        <w:rPr>
          <w:rFonts w:ascii="Calibri" w:eastAsia="Calibri" w:hAnsi="Calibri" w:cs="Calibri"/>
          <w:color w:val="000000"/>
          <w:sz w:val="20"/>
          <w:szCs w:val="20"/>
        </w:rPr>
      </w:pPr>
    </w:p>
    <w:p w14:paraId="2A0078BB" w14:textId="77777777" w:rsidR="00A3157A" w:rsidRDefault="00A3157A">
      <w:pPr>
        <w:pBdr>
          <w:top w:val="nil"/>
          <w:left w:val="nil"/>
          <w:bottom w:val="nil"/>
          <w:right w:val="nil"/>
          <w:between w:val="nil"/>
        </w:pBdr>
        <w:jc w:val="both"/>
        <w:rPr>
          <w:rFonts w:ascii="Calibri" w:eastAsia="Calibri" w:hAnsi="Calibri" w:cs="Calibri"/>
          <w:color w:val="000000"/>
          <w:sz w:val="20"/>
          <w:szCs w:val="20"/>
        </w:rPr>
      </w:pPr>
    </w:p>
    <w:p w14:paraId="6F2464BD" w14:textId="77777777" w:rsidR="00A3157A" w:rsidRDefault="00A3157A">
      <w:pPr>
        <w:pBdr>
          <w:top w:val="nil"/>
          <w:left w:val="nil"/>
          <w:bottom w:val="nil"/>
          <w:right w:val="nil"/>
          <w:between w:val="nil"/>
        </w:pBdr>
        <w:jc w:val="both"/>
        <w:rPr>
          <w:rFonts w:ascii="Calibri" w:eastAsia="Calibri" w:hAnsi="Calibri" w:cs="Calibri"/>
          <w:color w:val="000000"/>
          <w:sz w:val="20"/>
          <w:szCs w:val="20"/>
        </w:rPr>
      </w:pPr>
    </w:p>
    <w:p w14:paraId="62399973" w14:textId="77777777" w:rsidR="00A3157A" w:rsidRDefault="00A3157A">
      <w:pPr>
        <w:pBdr>
          <w:top w:val="nil"/>
          <w:left w:val="nil"/>
          <w:bottom w:val="nil"/>
          <w:right w:val="nil"/>
          <w:between w:val="nil"/>
        </w:pBdr>
        <w:jc w:val="both"/>
        <w:rPr>
          <w:rFonts w:ascii="Calibri" w:eastAsia="Calibri" w:hAnsi="Calibri" w:cs="Calibri"/>
          <w:color w:val="000000"/>
          <w:sz w:val="20"/>
          <w:szCs w:val="20"/>
        </w:rPr>
      </w:pPr>
    </w:p>
    <w:p w14:paraId="56C0B51B" w14:textId="77777777" w:rsidR="00A3157A" w:rsidRDefault="00A3157A">
      <w:pPr>
        <w:pBdr>
          <w:top w:val="nil"/>
          <w:left w:val="nil"/>
          <w:bottom w:val="nil"/>
          <w:right w:val="nil"/>
          <w:between w:val="nil"/>
        </w:pBdr>
        <w:spacing w:before="7"/>
        <w:jc w:val="both"/>
        <w:rPr>
          <w:rFonts w:ascii="Calibri" w:eastAsia="Calibri" w:hAnsi="Calibri" w:cs="Calibri"/>
          <w:color w:val="000000"/>
          <w:sz w:val="18"/>
          <w:szCs w:val="18"/>
        </w:rPr>
      </w:pPr>
    </w:p>
    <w:p w14:paraId="39F0AEF7" w14:textId="77777777" w:rsidR="00A3157A" w:rsidRDefault="00000000">
      <w:pPr>
        <w:spacing w:before="52"/>
        <w:ind w:left="8673" w:right="716" w:firstLine="2"/>
        <w:jc w:val="both"/>
        <w:rPr>
          <w:rFonts w:ascii="Calibri" w:eastAsia="Calibri" w:hAnsi="Calibri" w:cs="Calibri"/>
          <w:b/>
          <w:sz w:val="24"/>
          <w:szCs w:val="24"/>
        </w:rPr>
        <w:sectPr w:rsidR="00A3157A">
          <w:pgSz w:w="11910" w:h="16840"/>
          <w:pgMar w:top="480" w:right="700" w:bottom="280" w:left="900" w:header="708" w:footer="708" w:gutter="0"/>
          <w:pgNumType w:start="1"/>
          <w:cols w:space="708"/>
        </w:sectPr>
      </w:pPr>
      <w:r>
        <w:rPr>
          <w:rFonts w:ascii="Calibri" w:eastAsia="Calibri" w:hAnsi="Calibri" w:cs="Calibri"/>
          <w:b/>
          <w:color w:val="163170"/>
          <w:sz w:val="24"/>
          <w:szCs w:val="24"/>
        </w:rPr>
        <w:t>OPJAK.cz MSMT.cz</w:t>
      </w:r>
      <w:r>
        <w:rPr>
          <w:noProof/>
        </w:rPr>
        <w:drawing>
          <wp:anchor distT="0" distB="0" distL="0" distR="0" simplePos="0" relativeHeight="251658240" behindDoc="0" locked="0" layoutInCell="1" hidden="0" allowOverlap="1" wp14:anchorId="01119C84" wp14:editId="1BAE35F8">
            <wp:simplePos x="0" y="0"/>
            <wp:positionH relativeFrom="column">
              <wp:posOffset>-1902</wp:posOffset>
            </wp:positionH>
            <wp:positionV relativeFrom="paragraph">
              <wp:posOffset>41275</wp:posOffset>
            </wp:positionV>
            <wp:extent cx="2529840" cy="371856"/>
            <wp:effectExtent l="0" t="0" r="0" b="0"/>
            <wp:wrapNone/>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529840" cy="371856"/>
                    </a:xfrm>
                    <a:prstGeom prst="rect">
                      <a:avLst/>
                    </a:prstGeom>
                    <a:ln/>
                  </pic:spPr>
                </pic:pic>
              </a:graphicData>
            </a:graphic>
          </wp:anchor>
        </w:drawing>
      </w:r>
    </w:p>
    <w:p w14:paraId="6175119F" w14:textId="77777777" w:rsidR="00A3157A" w:rsidRDefault="00000000">
      <w:pPr>
        <w:pStyle w:val="Nadpis3"/>
        <w:spacing w:before="39"/>
        <w:ind w:left="1866" w:right="2067"/>
        <w:jc w:val="both"/>
      </w:pPr>
      <w:r>
        <w:t>Článek III</w:t>
      </w:r>
    </w:p>
    <w:p w14:paraId="6331DD12" w14:textId="77777777" w:rsidR="00A3157A" w:rsidRDefault="00000000">
      <w:pPr>
        <w:ind w:left="3460"/>
        <w:jc w:val="both"/>
        <w:rPr>
          <w:rFonts w:ascii="Calibri" w:eastAsia="Calibri" w:hAnsi="Calibri" w:cs="Calibri"/>
          <w:b/>
        </w:rPr>
      </w:pPr>
      <w:r>
        <w:rPr>
          <w:rFonts w:ascii="Calibri" w:eastAsia="Calibri" w:hAnsi="Calibri" w:cs="Calibri"/>
          <w:b/>
        </w:rPr>
        <w:t>Práva a povinnosti smluvních stran</w:t>
      </w:r>
    </w:p>
    <w:p w14:paraId="0AFAF35A" w14:textId="77777777" w:rsidR="00A3157A" w:rsidRDefault="00000000">
      <w:pPr>
        <w:spacing w:before="121"/>
        <w:ind w:left="518" w:right="703"/>
        <w:jc w:val="both"/>
        <w:rPr>
          <w:rFonts w:ascii="Calibri" w:eastAsia="Calibri" w:hAnsi="Calibri" w:cs="Calibri"/>
        </w:rPr>
      </w:pPr>
      <w:r>
        <w:rPr>
          <w:rFonts w:ascii="Calibri" w:eastAsia="Calibri" w:hAnsi="Calibri" w:cs="Calibri"/>
        </w:rPr>
        <w:lastRenderedPageBreak/>
        <w:t>Smluvní strany se dohodly, že se budou spolupodílet na realizaci projektu uvedeného v článku II, bodu 2 této smlouvy takto:</w:t>
      </w:r>
    </w:p>
    <w:p w14:paraId="5856882E" w14:textId="77777777" w:rsidR="00A3157A" w:rsidRDefault="00000000">
      <w:pPr>
        <w:numPr>
          <w:ilvl w:val="0"/>
          <w:numId w:val="5"/>
        </w:numPr>
        <w:pBdr>
          <w:top w:val="nil"/>
          <w:left w:val="nil"/>
          <w:bottom w:val="nil"/>
          <w:right w:val="nil"/>
          <w:between w:val="nil"/>
        </w:pBdr>
        <w:tabs>
          <w:tab w:val="left" w:pos="876"/>
        </w:tabs>
        <w:spacing w:before="118"/>
        <w:jc w:val="both"/>
      </w:pPr>
      <w:r>
        <w:rPr>
          <w:rFonts w:ascii="Calibri" w:eastAsia="Calibri" w:hAnsi="Calibri" w:cs="Calibri"/>
          <w:color w:val="000000"/>
        </w:rPr>
        <w:t>Příjemce bude provádět tyto činnosti:</w:t>
      </w:r>
    </w:p>
    <w:p w14:paraId="0AB3274E" w14:textId="77777777" w:rsidR="00A3157A" w:rsidRDefault="00000000">
      <w:pPr>
        <w:numPr>
          <w:ilvl w:val="1"/>
          <w:numId w:val="5"/>
        </w:numPr>
        <w:pBdr>
          <w:top w:val="nil"/>
          <w:left w:val="nil"/>
          <w:bottom w:val="nil"/>
          <w:right w:val="nil"/>
          <w:between w:val="nil"/>
        </w:pBdr>
        <w:tabs>
          <w:tab w:val="left" w:pos="1227"/>
        </w:tabs>
        <w:spacing w:before="120"/>
        <w:ind w:hanging="282"/>
        <w:jc w:val="both"/>
        <w:rPr>
          <w:i/>
        </w:rPr>
      </w:pPr>
      <w:r>
        <w:rPr>
          <w:rFonts w:ascii="Calibri" w:eastAsia="Calibri" w:hAnsi="Calibri" w:cs="Calibri"/>
          <w:i/>
          <w:color w:val="000000"/>
        </w:rPr>
        <w:t>centrální řízení projektu napříč všemi výzkumnými záměry (dále jen „VZ“),</w:t>
      </w:r>
    </w:p>
    <w:p w14:paraId="15F77F9B" w14:textId="19AA5E71" w:rsidR="00A3157A" w:rsidRDefault="00000000" w:rsidP="00892182">
      <w:pPr>
        <w:numPr>
          <w:ilvl w:val="1"/>
          <w:numId w:val="5"/>
        </w:numPr>
        <w:pBdr>
          <w:top w:val="nil"/>
          <w:left w:val="nil"/>
          <w:bottom w:val="nil"/>
          <w:right w:val="nil"/>
          <w:between w:val="nil"/>
        </w:pBdr>
        <w:spacing w:before="121"/>
        <w:ind w:right="712" w:hanging="280"/>
        <w:jc w:val="both"/>
        <w:rPr>
          <w:i/>
        </w:rPr>
      </w:pPr>
      <w:r>
        <w:rPr>
          <w:rFonts w:ascii="Calibri" w:eastAsia="Calibri" w:hAnsi="Calibri" w:cs="Calibri"/>
          <w:i/>
          <w:color w:val="000000"/>
        </w:rPr>
        <w:t xml:space="preserve">je garantem VZ1 Kognitivní a afektivní procesy ve zprostředkované společnosti (vedoucí výzkumného záměru je </w:t>
      </w:r>
      <w:r w:rsidR="00892182">
        <w:rPr>
          <w:rFonts w:ascii="Calibri" w:eastAsia="Calibri" w:hAnsi="Calibri" w:cs="Calibri"/>
          <w:i/>
          <w:color w:val="000000"/>
        </w:rPr>
        <w:t xml:space="preserve">                                                    </w:t>
      </w:r>
      <w:r>
        <w:rPr>
          <w:rFonts w:ascii="Calibri" w:eastAsia="Calibri" w:hAnsi="Calibri" w:cs="Calibri"/>
          <w:i/>
          <w:color w:val="000000"/>
        </w:rPr>
        <w:t xml:space="preserve">) a VZ4 Psychometrické modely jako prostředky poznávání duševních procesů a stavů (vedoucím výzkumného záměru je  </w:t>
      </w:r>
      <w:r w:rsidR="00892182">
        <w:rPr>
          <w:rFonts w:ascii="Calibri" w:eastAsia="Calibri" w:hAnsi="Calibri" w:cs="Calibri"/>
          <w:i/>
          <w:color w:val="000000"/>
        </w:rPr>
        <w:t xml:space="preserve">                                               </w:t>
      </w:r>
      <w:r>
        <w:rPr>
          <w:rFonts w:ascii="Calibri" w:eastAsia="Calibri" w:hAnsi="Calibri" w:cs="Calibri"/>
          <w:i/>
          <w:color w:val="000000"/>
        </w:rPr>
        <w:t>.</w:t>
      </w:r>
      <w:r w:rsidR="00892182">
        <w:rPr>
          <w:rFonts w:ascii="Calibri" w:eastAsia="Calibri" w:hAnsi="Calibri" w:cs="Calibri"/>
          <w:i/>
          <w:color w:val="000000"/>
        </w:rPr>
        <w:t xml:space="preserve">                                                           </w:t>
      </w:r>
      <w:r>
        <w:rPr>
          <w:rFonts w:ascii="Calibri" w:eastAsia="Calibri" w:hAnsi="Calibri" w:cs="Calibri"/>
          <w:i/>
          <w:color w:val="000000"/>
        </w:rPr>
        <w:t>) a zároveň spolupracuje na VZ2 Religiozita a spiritualita v kontextu šíření konspiračních teorií ve zprostředkované společnosti, VZ3 Vědění a normy ve zprostředkované společnosti a VZ5 Konzumenti a šiřitelé dezinformací: jejich politicko-psychologické charakteristiky (hodnotová orientace, identita a politické chování),</w:t>
      </w:r>
    </w:p>
    <w:p w14:paraId="52E70D7D" w14:textId="77777777" w:rsidR="00A3157A" w:rsidRDefault="00000000">
      <w:pPr>
        <w:numPr>
          <w:ilvl w:val="1"/>
          <w:numId w:val="5"/>
        </w:numPr>
        <w:tabs>
          <w:tab w:val="left" w:pos="1227"/>
        </w:tabs>
        <w:spacing w:before="119"/>
        <w:ind w:hanging="280"/>
        <w:jc w:val="both"/>
        <w:rPr>
          <w:i/>
        </w:rPr>
      </w:pPr>
      <w:r>
        <w:rPr>
          <w:rFonts w:ascii="Calibri" w:eastAsia="Calibri" w:hAnsi="Calibri" w:cs="Calibri"/>
          <w:i/>
        </w:rPr>
        <w:t>komunikace s Mezinárodní vědeckou radou projektu a organizace jejího setkávání po celou dobu realizace projektu,</w:t>
      </w:r>
    </w:p>
    <w:p w14:paraId="04FD4663" w14:textId="77777777" w:rsidR="00A3157A" w:rsidRDefault="00000000">
      <w:pPr>
        <w:numPr>
          <w:ilvl w:val="1"/>
          <w:numId w:val="5"/>
        </w:numPr>
        <w:tabs>
          <w:tab w:val="left" w:pos="1227"/>
        </w:tabs>
        <w:spacing w:before="120"/>
        <w:ind w:hanging="280"/>
        <w:jc w:val="both"/>
        <w:rPr>
          <w:i/>
        </w:rPr>
      </w:pPr>
      <w:r>
        <w:rPr>
          <w:rFonts w:ascii="Calibri" w:eastAsia="Calibri" w:hAnsi="Calibri" w:cs="Calibri"/>
          <w:i/>
        </w:rPr>
        <w:t>zapracovávání doporučení Mezinárodní vědecké rady projektu (ISAB),</w:t>
      </w:r>
    </w:p>
    <w:p w14:paraId="0381EC81" w14:textId="77777777" w:rsidR="00A3157A" w:rsidRDefault="00000000">
      <w:pPr>
        <w:numPr>
          <w:ilvl w:val="1"/>
          <w:numId w:val="5"/>
        </w:numPr>
        <w:tabs>
          <w:tab w:val="left" w:pos="1227"/>
        </w:tabs>
        <w:spacing w:before="121"/>
        <w:ind w:right="713" w:hanging="280"/>
        <w:jc w:val="both"/>
        <w:rPr>
          <w:i/>
        </w:rPr>
      </w:pPr>
      <w:r>
        <w:rPr>
          <w:rFonts w:ascii="Calibri" w:eastAsia="Calibri" w:hAnsi="Calibri" w:cs="Calibri"/>
          <w:i/>
        </w:rPr>
        <w:t>zajištění publicity projektu jako celku v souladu s pokyny uvedenými v Pravidlech pro žadatele a příjemce a Manuálem jednotného vizuálního stylu fondů   EU   v programovém   období   2021-2027  (ke   stažení na</w:t>
      </w:r>
      <w:r>
        <w:rPr>
          <w:rFonts w:ascii="Calibri" w:eastAsia="Calibri" w:hAnsi="Calibri" w:cs="Calibri"/>
          <w:i/>
          <w:color w:val="0000FF"/>
        </w:rPr>
        <w:t xml:space="preserve"> </w:t>
      </w:r>
      <w:r>
        <w:rPr>
          <w:rFonts w:ascii="Calibri" w:eastAsia="Calibri" w:hAnsi="Calibri" w:cs="Calibri"/>
          <w:i/>
          <w:color w:val="0000FF"/>
          <w:u w:val="single"/>
        </w:rPr>
        <w:t>www.opjak.cz</w:t>
      </w:r>
      <w:r>
        <w:rPr>
          <w:rFonts w:ascii="Calibri" w:eastAsia="Calibri" w:hAnsi="Calibri" w:cs="Calibri"/>
          <w:i/>
        </w:rPr>
        <w:t>),</w:t>
      </w:r>
    </w:p>
    <w:p w14:paraId="2A5ACE9B" w14:textId="77777777" w:rsidR="00A3157A" w:rsidRDefault="00000000">
      <w:pPr>
        <w:numPr>
          <w:ilvl w:val="1"/>
          <w:numId w:val="5"/>
        </w:numPr>
        <w:tabs>
          <w:tab w:val="left" w:pos="1227"/>
        </w:tabs>
        <w:spacing w:before="119"/>
        <w:ind w:right="713" w:hanging="280"/>
        <w:jc w:val="both"/>
        <w:rPr>
          <w:i/>
        </w:rPr>
      </w:pPr>
      <w:r>
        <w:rPr>
          <w:rFonts w:ascii="Calibri" w:eastAsia="Calibri" w:hAnsi="Calibri" w:cs="Calibri"/>
          <w:i/>
        </w:rPr>
        <w:t>nakládání s daty projektu dle principů Data Managementem Plánu, uvedeného ve Studii proveditelnosti, a jeho dodatků,</w:t>
      </w:r>
    </w:p>
    <w:p w14:paraId="78B4DD8E" w14:textId="77777777" w:rsidR="00A3157A" w:rsidRDefault="00000000">
      <w:pPr>
        <w:numPr>
          <w:ilvl w:val="1"/>
          <w:numId w:val="5"/>
        </w:numPr>
        <w:tabs>
          <w:tab w:val="left" w:pos="1227"/>
        </w:tabs>
        <w:spacing w:before="121"/>
        <w:ind w:right="713" w:hanging="280"/>
        <w:jc w:val="both"/>
        <w:rPr>
          <w:i/>
        </w:rPr>
      </w:pPr>
      <w:r>
        <w:rPr>
          <w:rFonts w:ascii="Calibri" w:eastAsia="Calibri" w:hAnsi="Calibri" w:cs="Calibri"/>
          <w:i/>
        </w:rPr>
        <w:t>sledování vykazování indikátorů projektu uvedených v příloze č. 4 této smlouvy,</w:t>
      </w:r>
    </w:p>
    <w:p w14:paraId="4DA49B34" w14:textId="7D355A78" w:rsidR="00A3157A" w:rsidRDefault="00000000">
      <w:pPr>
        <w:numPr>
          <w:ilvl w:val="1"/>
          <w:numId w:val="5"/>
        </w:numPr>
        <w:tabs>
          <w:tab w:val="left" w:pos="1227"/>
        </w:tabs>
        <w:spacing w:before="120"/>
        <w:ind w:hanging="280"/>
        <w:jc w:val="both"/>
        <w:rPr>
          <w:rFonts w:ascii="Calibri" w:eastAsia="Calibri" w:hAnsi="Calibri" w:cs="Calibri"/>
          <w:i/>
        </w:rPr>
      </w:pPr>
      <w:r>
        <w:rPr>
          <w:rFonts w:ascii="Calibri" w:eastAsia="Calibri" w:hAnsi="Calibri" w:cs="Calibri"/>
          <w:i/>
        </w:rPr>
        <w:t xml:space="preserve">průběžné informování </w:t>
      </w:r>
      <w:r w:rsidR="00892182">
        <w:rPr>
          <w:rFonts w:ascii="Calibri" w:eastAsia="Calibri" w:hAnsi="Calibri" w:cs="Calibri"/>
          <w:i/>
        </w:rPr>
        <w:t>partnera o</w:t>
      </w:r>
      <w:r>
        <w:rPr>
          <w:rFonts w:ascii="Calibri" w:eastAsia="Calibri" w:hAnsi="Calibri" w:cs="Calibri"/>
          <w:i/>
        </w:rPr>
        <w:t xml:space="preserve"> průběhu projektu, o jeho změnách, procesu realizace, o řízení a komunikaci s poskytovatelem a zajištění efektivního předávání informací potřebných pro řešení projektu,</w:t>
      </w:r>
    </w:p>
    <w:p w14:paraId="3EE2F53B" w14:textId="77777777" w:rsidR="00A3157A" w:rsidRDefault="00000000">
      <w:pPr>
        <w:numPr>
          <w:ilvl w:val="1"/>
          <w:numId w:val="5"/>
        </w:numPr>
        <w:tabs>
          <w:tab w:val="left" w:pos="1227"/>
        </w:tabs>
        <w:spacing w:before="120"/>
        <w:ind w:hanging="280"/>
        <w:jc w:val="both"/>
        <w:rPr>
          <w:rFonts w:ascii="Calibri" w:eastAsia="Calibri" w:hAnsi="Calibri" w:cs="Calibri"/>
          <w:i/>
        </w:rPr>
      </w:pPr>
      <w:r>
        <w:rPr>
          <w:rFonts w:ascii="Calibri" w:eastAsia="Calibri" w:hAnsi="Calibri" w:cs="Calibri"/>
          <w:i/>
        </w:rPr>
        <w:t>komunikace s poskytovatelem,</w:t>
      </w:r>
    </w:p>
    <w:p w14:paraId="23E69C05" w14:textId="77777777" w:rsidR="00A3157A" w:rsidRDefault="00000000">
      <w:pPr>
        <w:numPr>
          <w:ilvl w:val="1"/>
          <w:numId w:val="5"/>
        </w:numPr>
        <w:tabs>
          <w:tab w:val="left" w:pos="1227"/>
        </w:tabs>
        <w:spacing w:before="121"/>
        <w:ind w:hanging="280"/>
        <w:jc w:val="both"/>
        <w:rPr>
          <w:i/>
        </w:rPr>
      </w:pPr>
      <w:r>
        <w:rPr>
          <w:rFonts w:ascii="Calibri" w:eastAsia="Calibri" w:hAnsi="Calibri" w:cs="Calibri"/>
          <w:i/>
        </w:rPr>
        <w:t>průběžné monitorování projektové činnosti a pravidelný monitoring naplňování cílů,</w:t>
      </w:r>
    </w:p>
    <w:p w14:paraId="60FC3F82" w14:textId="77777777" w:rsidR="00A3157A" w:rsidRDefault="00000000">
      <w:pPr>
        <w:numPr>
          <w:ilvl w:val="1"/>
          <w:numId w:val="5"/>
        </w:numPr>
        <w:tabs>
          <w:tab w:val="left" w:pos="1227"/>
        </w:tabs>
        <w:spacing w:before="118"/>
        <w:ind w:hanging="280"/>
        <w:jc w:val="both"/>
        <w:rPr>
          <w:i/>
        </w:rPr>
      </w:pPr>
      <w:r>
        <w:rPr>
          <w:rFonts w:ascii="Calibri" w:eastAsia="Calibri" w:hAnsi="Calibri" w:cs="Calibri"/>
          <w:i/>
        </w:rPr>
        <w:t>organizace koordinačních schůzek se všemi partnery projektu,</w:t>
      </w:r>
    </w:p>
    <w:p w14:paraId="481D5A4F" w14:textId="77777777" w:rsidR="00A3157A" w:rsidRDefault="00000000">
      <w:pPr>
        <w:numPr>
          <w:ilvl w:val="1"/>
          <w:numId w:val="5"/>
        </w:numPr>
        <w:tabs>
          <w:tab w:val="left" w:pos="1227"/>
        </w:tabs>
        <w:spacing w:before="121"/>
        <w:ind w:hanging="280"/>
        <w:jc w:val="both"/>
        <w:rPr>
          <w:i/>
        </w:rPr>
      </w:pPr>
      <w:r>
        <w:rPr>
          <w:rFonts w:ascii="Calibri" w:eastAsia="Calibri" w:hAnsi="Calibri" w:cs="Calibri"/>
          <w:i/>
        </w:rPr>
        <w:t>schvalování a proplácení způsobilých výdajů, resp. záloh partnerovi,</w:t>
      </w:r>
    </w:p>
    <w:p w14:paraId="291E5ABF" w14:textId="77777777" w:rsidR="00A3157A" w:rsidRDefault="00000000">
      <w:pPr>
        <w:numPr>
          <w:ilvl w:val="1"/>
          <w:numId w:val="5"/>
        </w:numPr>
        <w:tabs>
          <w:tab w:val="left" w:pos="1227"/>
        </w:tabs>
        <w:spacing w:before="121"/>
        <w:ind w:hanging="280"/>
        <w:jc w:val="both"/>
        <w:rPr>
          <w:rFonts w:ascii="Calibri" w:eastAsia="Calibri" w:hAnsi="Calibri" w:cs="Calibri"/>
          <w:i/>
        </w:rPr>
      </w:pPr>
      <w:r>
        <w:rPr>
          <w:rFonts w:ascii="Calibri" w:eastAsia="Calibri" w:hAnsi="Calibri" w:cs="Calibri"/>
          <w:i/>
        </w:rPr>
        <w:t>zpracování případného návrhu změn projektu vůči poskytovateli,</w:t>
      </w:r>
    </w:p>
    <w:p w14:paraId="0C8C2742" w14:textId="77777777" w:rsidR="00A3157A" w:rsidRDefault="00000000">
      <w:pPr>
        <w:numPr>
          <w:ilvl w:val="1"/>
          <w:numId w:val="5"/>
        </w:numPr>
        <w:tabs>
          <w:tab w:val="left" w:pos="1227"/>
        </w:tabs>
        <w:spacing w:before="121"/>
        <w:ind w:hanging="280"/>
        <w:jc w:val="both"/>
        <w:rPr>
          <w:i/>
        </w:rPr>
      </w:pPr>
      <w:r>
        <w:rPr>
          <w:rFonts w:ascii="Calibri" w:eastAsia="Calibri" w:hAnsi="Calibri" w:cs="Calibri"/>
          <w:i/>
        </w:rPr>
        <w:t>projednání veškerých změn a povinností s partnerem,</w:t>
      </w:r>
    </w:p>
    <w:p w14:paraId="77CAC898" w14:textId="77777777" w:rsidR="00A3157A" w:rsidRDefault="00000000">
      <w:pPr>
        <w:numPr>
          <w:ilvl w:val="1"/>
          <w:numId w:val="5"/>
        </w:numPr>
        <w:tabs>
          <w:tab w:val="left" w:pos="1227"/>
        </w:tabs>
        <w:spacing w:before="120"/>
        <w:ind w:hanging="280"/>
        <w:jc w:val="both"/>
        <w:rPr>
          <w:i/>
        </w:rPr>
      </w:pPr>
      <w:r>
        <w:rPr>
          <w:rFonts w:ascii="Calibri" w:eastAsia="Calibri" w:hAnsi="Calibri" w:cs="Calibri"/>
          <w:i/>
        </w:rPr>
        <w:t>zpracování zpráv o realizaci a předkládání žádostí o platbu,</w:t>
      </w:r>
    </w:p>
    <w:p w14:paraId="397E6335" w14:textId="77777777" w:rsidR="00A3157A" w:rsidRDefault="00000000">
      <w:pPr>
        <w:numPr>
          <w:ilvl w:val="1"/>
          <w:numId w:val="5"/>
        </w:numPr>
        <w:tabs>
          <w:tab w:val="left" w:pos="1227"/>
        </w:tabs>
        <w:spacing w:before="121"/>
        <w:ind w:hanging="280"/>
        <w:jc w:val="both"/>
        <w:rPr>
          <w:i/>
        </w:rPr>
      </w:pPr>
      <w:r>
        <w:rPr>
          <w:rFonts w:ascii="Calibri" w:eastAsia="Calibri" w:hAnsi="Calibri" w:cs="Calibri"/>
          <w:i/>
        </w:rPr>
        <w:t>zasílání zálohových plateb na základě schváleného vyúčtování,</w:t>
      </w:r>
    </w:p>
    <w:p w14:paraId="40B0C8FD" w14:textId="77777777" w:rsidR="00A3157A" w:rsidRDefault="00000000">
      <w:pPr>
        <w:numPr>
          <w:ilvl w:val="1"/>
          <w:numId w:val="5"/>
        </w:numPr>
        <w:tabs>
          <w:tab w:val="left" w:pos="1227"/>
        </w:tabs>
        <w:spacing w:before="121"/>
        <w:ind w:hanging="280"/>
        <w:jc w:val="both"/>
        <w:rPr>
          <w:rFonts w:ascii="Calibri" w:eastAsia="Calibri" w:hAnsi="Calibri" w:cs="Calibri"/>
          <w:i/>
        </w:rPr>
      </w:pPr>
      <w:r>
        <w:rPr>
          <w:rFonts w:ascii="Calibri" w:eastAsia="Calibri" w:hAnsi="Calibri" w:cs="Calibri"/>
          <w:i/>
        </w:rPr>
        <w:t>vykazování hospodářského využití podpořených kapacit za subjekt příjemce i partnery,</w:t>
      </w:r>
    </w:p>
    <w:p w14:paraId="591B587E" w14:textId="77777777" w:rsidR="00A3157A" w:rsidRDefault="00000000">
      <w:pPr>
        <w:numPr>
          <w:ilvl w:val="1"/>
          <w:numId w:val="5"/>
        </w:numPr>
        <w:tabs>
          <w:tab w:val="left" w:pos="1227"/>
        </w:tabs>
        <w:spacing w:before="121"/>
        <w:ind w:hanging="280"/>
        <w:jc w:val="both"/>
        <w:rPr>
          <w:rFonts w:ascii="Calibri" w:eastAsia="Calibri" w:hAnsi="Calibri" w:cs="Calibri"/>
          <w:i/>
        </w:rPr>
      </w:pPr>
      <w:r>
        <w:rPr>
          <w:rFonts w:ascii="Calibri" w:eastAsia="Calibri" w:hAnsi="Calibri" w:cs="Calibri"/>
          <w:i/>
        </w:rPr>
        <w:t>zajištění nezávislosti odborného týmu,</w:t>
      </w:r>
    </w:p>
    <w:p w14:paraId="091EB7AA" w14:textId="77777777" w:rsidR="00A3157A" w:rsidRDefault="00000000">
      <w:pPr>
        <w:numPr>
          <w:ilvl w:val="1"/>
          <w:numId w:val="5"/>
        </w:numPr>
        <w:tabs>
          <w:tab w:val="left" w:pos="1227"/>
        </w:tabs>
        <w:spacing w:before="121"/>
        <w:ind w:hanging="280"/>
        <w:jc w:val="both"/>
        <w:rPr>
          <w:rFonts w:ascii="Calibri" w:eastAsia="Calibri" w:hAnsi="Calibri" w:cs="Calibri"/>
          <w:i/>
        </w:rPr>
      </w:pPr>
      <w:r>
        <w:rPr>
          <w:rFonts w:ascii="Calibri" w:eastAsia="Calibri" w:hAnsi="Calibri" w:cs="Calibri"/>
          <w:i/>
        </w:rPr>
        <w:t>zajištění podkladů pro interní i externí kontroly projektu, komunikace s kontrolními orgány,</w:t>
      </w:r>
    </w:p>
    <w:p w14:paraId="7A7898B8" w14:textId="77777777" w:rsidR="00A3157A" w:rsidRDefault="00000000">
      <w:pPr>
        <w:numPr>
          <w:ilvl w:val="1"/>
          <w:numId w:val="5"/>
        </w:numPr>
        <w:tabs>
          <w:tab w:val="left" w:pos="1227"/>
        </w:tabs>
        <w:spacing w:before="121"/>
        <w:ind w:hanging="280"/>
        <w:jc w:val="both"/>
        <w:rPr>
          <w:rFonts w:ascii="Calibri" w:eastAsia="Calibri" w:hAnsi="Calibri" w:cs="Calibri"/>
          <w:i/>
        </w:rPr>
      </w:pPr>
      <w:r>
        <w:rPr>
          <w:rFonts w:ascii="Calibri" w:eastAsia="Calibri" w:hAnsi="Calibri" w:cs="Calibri"/>
          <w:i/>
        </w:rPr>
        <w:t>poskytování součinnosti při řešení projektu partnerovi,</w:t>
      </w:r>
    </w:p>
    <w:p w14:paraId="7F87D23C" w14:textId="77777777" w:rsidR="00A3157A" w:rsidRDefault="00000000">
      <w:pPr>
        <w:numPr>
          <w:ilvl w:val="1"/>
          <w:numId w:val="5"/>
        </w:numPr>
        <w:tabs>
          <w:tab w:val="left" w:pos="1227"/>
        </w:tabs>
        <w:spacing w:before="121"/>
        <w:ind w:hanging="280"/>
        <w:jc w:val="both"/>
        <w:rPr>
          <w:rFonts w:ascii="Calibri" w:eastAsia="Calibri" w:hAnsi="Calibri" w:cs="Calibri"/>
          <w:i/>
        </w:rPr>
      </w:pPr>
      <w:r>
        <w:rPr>
          <w:rFonts w:ascii="Calibri" w:eastAsia="Calibri" w:hAnsi="Calibri" w:cs="Calibri"/>
          <w:i/>
        </w:rPr>
        <w:t>operativní zajištění dalších činností pro potřeby projektu.</w:t>
      </w:r>
    </w:p>
    <w:p w14:paraId="189950B2" w14:textId="77777777" w:rsidR="00A3157A" w:rsidRDefault="00000000">
      <w:pPr>
        <w:numPr>
          <w:ilvl w:val="0"/>
          <w:numId w:val="5"/>
        </w:numPr>
        <w:pBdr>
          <w:top w:val="nil"/>
          <w:left w:val="nil"/>
          <w:bottom w:val="nil"/>
          <w:right w:val="nil"/>
          <w:between w:val="nil"/>
        </w:pBdr>
        <w:tabs>
          <w:tab w:val="left" w:pos="876"/>
        </w:tabs>
        <w:spacing w:before="117"/>
        <w:jc w:val="both"/>
      </w:pPr>
      <w:r>
        <w:rPr>
          <w:rFonts w:ascii="Calibri" w:eastAsia="Calibri" w:hAnsi="Calibri" w:cs="Calibri"/>
          <w:color w:val="000000"/>
        </w:rPr>
        <w:t>Partner bude provádět tyto činnosti:</w:t>
      </w:r>
    </w:p>
    <w:p w14:paraId="4CB96ABF" w14:textId="6A3B5537" w:rsidR="00A3157A" w:rsidRDefault="00000000">
      <w:pPr>
        <w:numPr>
          <w:ilvl w:val="1"/>
          <w:numId w:val="5"/>
        </w:numPr>
        <w:pBdr>
          <w:top w:val="nil"/>
          <w:left w:val="nil"/>
          <w:bottom w:val="nil"/>
          <w:right w:val="nil"/>
          <w:between w:val="nil"/>
        </w:pBdr>
        <w:tabs>
          <w:tab w:val="left" w:pos="1227"/>
        </w:tabs>
        <w:spacing w:before="121"/>
        <w:ind w:right="712" w:hanging="280"/>
        <w:jc w:val="both"/>
        <w:rPr>
          <w:i/>
        </w:rPr>
      </w:pPr>
      <w:r>
        <w:rPr>
          <w:rFonts w:ascii="Calibri" w:eastAsia="Calibri" w:hAnsi="Calibri" w:cs="Calibri"/>
          <w:i/>
          <w:color w:val="000000"/>
        </w:rPr>
        <w:t xml:space="preserve">zavazuje se odborně vést VZ3 Vědění a normy ve zprostředkované společnosti (vedoucí výzkumného záměru </w:t>
      </w:r>
      <w:r w:rsidR="00892182">
        <w:rPr>
          <w:rFonts w:ascii="Calibri" w:eastAsia="Calibri" w:hAnsi="Calibri" w:cs="Calibri"/>
          <w:i/>
          <w:color w:val="000000"/>
        </w:rPr>
        <w:t xml:space="preserve">                                     </w:t>
      </w:r>
      <w:r>
        <w:rPr>
          <w:rFonts w:ascii="Calibri" w:eastAsia="Calibri" w:hAnsi="Calibri" w:cs="Calibri"/>
          <w:i/>
          <w:color w:val="000000"/>
        </w:rPr>
        <w:t xml:space="preserve">) a VZ5 Konzumenti a šiřitelé dezinformací: jejich politicko-psychologické charakteristiky (vedoucí výzkumného záměru </w:t>
      </w:r>
      <w:r w:rsidR="00892182">
        <w:rPr>
          <w:rFonts w:ascii="Calibri" w:eastAsia="Calibri" w:hAnsi="Calibri" w:cs="Calibri"/>
          <w:i/>
          <w:color w:val="000000"/>
        </w:rPr>
        <w:t xml:space="preserve">                                                           </w:t>
      </w:r>
      <w:r>
        <w:rPr>
          <w:rFonts w:ascii="Calibri" w:eastAsia="Calibri" w:hAnsi="Calibri" w:cs="Calibri"/>
          <w:i/>
          <w:color w:val="000000"/>
        </w:rPr>
        <w:t>.),</w:t>
      </w:r>
    </w:p>
    <w:p w14:paraId="0040F011" w14:textId="77777777" w:rsidR="00A3157A" w:rsidRPr="00757FC7" w:rsidRDefault="00000000">
      <w:pPr>
        <w:numPr>
          <w:ilvl w:val="1"/>
          <w:numId w:val="5"/>
        </w:numPr>
        <w:pBdr>
          <w:top w:val="nil"/>
          <w:left w:val="nil"/>
          <w:bottom w:val="nil"/>
          <w:right w:val="nil"/>
          <w:between w:val="nil"/>
        </w:pBdr>
        <w:tabs>
          <w:tab w:val="left" w:pos="1227"/>
        </w:tabs>
        <w:spacing w:before="121"/>
        <w:ind w:right="712" w:hanging="280"/>
        <w:jc w:val="both"/>
        <w:rPr>
          <w:i/>
        </w:rPr>
      </w:pPr>
      <w:r>
        <w:rPr>
          <w:rFonts w:ascii="Calibri" w:eastAsia="Calibri" w:hAnsi="Calibri" w:cs="Calibri"/>
          <w:i/>
          <w:color w:val="000000"/>
        </w:rPr>
        <w:t>spolupracovat na řešení VZ4 Psychometrické modely jako prostředky poznávání duševních procesů a stavů,</w:t>
      </w:r>
    </w:p>
    <w:p w14:paraId="193D2FBB" w14:textId="77777777" w:rsidR="00757FC7" w:rsidRDefault="00757FC7" w:rsidP="00757FC7">
      <w:pPr>
        <w:pBdr>
          <w:top w:val="nil"/>
          <w:left w:val="nil"/>
          <w:bottom w:val="nil"/>
          <w:right w:val="nil"/>
          <w:between w:val="nil"/>
        </w:pBdr>
        <w:tabs>
          <w:tab w:val="left" w:pos="1227"/>
        </w:tabs>
        <w:spacing w:before="121"/>
        <w:ind w:right="712"/>
        <w:jc w:val="both"/>
        <w:rPr>
          <w:rFonts w:ascii="Calibri" w:eastAsia="Calibri" w:hAnsi="Calibri" w:cs="Calibri"/>
          <w:i/>
          <w:color w:val="000000"/>
        </w:rPr>
      </w:pPr>
    </w:p>
    <w:p w14:paraId="11C18DD4" w14:textId="77777777" w:rsidR="00757FC7" w:rsidRDefault="00757FC7" w:rsidP="00757FC7">
      <w:pPr>
        <w:pBdr>
          <w:top w:val="nil"/>
          <w:left w:val="nil"/>
          <w:bottom w:val="nil"/>
          <w:right w:val="nil"/>
          <w:between w:val="nil"/>
        </w:pBdr>
        <w:tabs>
          <w:tab w:val="left" w:pos="1227"/>
        </w:tabs>
        <w:spacing w:before="121"/>
        <w:ind w:right="712"/>
        <w:jc w:val="both"/>
        <w:rPr>
          <w:i/>
        </w:rPr>
      </w:pPr>
    </w:p>
    <w:p w14:paraId="56466503" w14:textId="77777777" w:rsidR="00A3157A" w:rsidRDefault="00000000">
      <w:pPr>
        <w:numPr>
          <w:ilvl w:val="1"/>
          <w:numId w:val="5"/>
        </w:numPr>
        <w:pBdr>
          <w:top w:val="nil"/>
          <w:left w:val="nil"/>
          <w:bottom w:val="nil"/>
          <w:right w:val="nil"/>
          <w:between w:val="nil"/>
        </w:pBdr>
        <w:tabs>
          <w:tab w:val="left" w:pos="1227"/>
        </w:tabs>
        <w:spacing w:before="121"/>
        <w:ind w:right="712" w:hanging="280"/>
        <w:jc w:val="both"/>
        <w:rPr>
          <w:i/>
        </w:rPr>
      </w:pPr>
      <w:r>
        <w:rPr>
          <w:rFonts w:ascii="Calibri" w:eastAsia="Calibri" w:hAnsi="Calibri" w:cs="Calibri"/>
          <w:i/>
          <w:color w:val="000000"/>
        </w:rPr>
        <w:lastRenderedPageBreak/>
        <w:t>zpracovávat a dodávat podklady pro Zprávy o realizaci a Žádosti o platbu v stranami předem sjednaných termínech</w:t>
      </w:r>
      <w:r>
        <w:rPr>
          <w:rFonts w:ascii="Calibri" w:eastAsia="Calibri" w:hAnsi="Calibri" w:cs="Calibri"/>
          <w:i/>
        </w:rPr>
        <w:t xml:space="preserve"> a podobě</w:t>
      </w:r>
      <w:r>
        <w:rPr>
          <w:rFonts w:ascii="Calibri" w:eastAsia="Calibri" w:hAnsi="Calibri" w:cs="Calibri"/>
          <w:i/>
          <w:color w:val="000000"/>
        </w:rPr>
        <w:t xml:space="preserve">. Zprávy o realizaci a Žádosti o platbu za partnera budou zpracovány přesně dle pokynů </w:t>
      </w:r>
      <w:proofErr w:type="spellStart"/>
      <w:r>
        <w:rPr>
          <w:rFonts w:ascii="Calibri" w:eastAsia="Calibri" w:hAnsi="Calibri" w:cs="Calibri"/>
          <w:i/>
          <w:color w:val="000000"/>
        </w:rPr>
        <w:t>PpŽP</w:t>
      </w:r>
      <w:proofErr w:type="spellEnd"/>
      <w:r>
        <w:rPr>
          <w:rFonts w:ascii="Calibri" w:eastAsia="Calibri" w:hAnsi="Calibri" w:cs="Calibri"/>
          <w:i/>
          <w:color w:val="000000"/>
        </w:rPr>
        <w:t>, ve verzi, které budou přílohou právního aktu,</w:t>
      </w:r>
    </w:p>
    <w:p w14:paraId="659DFDB4" w14:textId="77777777" w:rsidR="00A3157A" w:rsidRDefault="00000000">
      <w:pPr>
        <w:numPr>
          <w:ilvl w:val="1"/>
          <w:numId w:val="5"/>
        </w:numPr>
        <w:pBdr>
          <w:top w:val="nil"/>
          <w:left w:val="nil"/>
          <w:bottom w:val="nil"/>
          <w:right w:val="nil"/>
          <w:between w:val="nil"/>
        </w:pBdr>
        <w:tabs>
          <w:tab w:val="left" w:pos="1227"/>
        </w:tabs>
        <w:spacing w:before="119"/>
        <w:ind w:right="713" w:hanging="280"/>
        <w:jc w:val="both"/>
        <w:rPr>
          <w:i/>
        </w:rPr>
      </w:pPr>
      <w:r>
        <w:rPr>
          <w:rFonts w:ascii="Calibri" w:eastAsia="Calibri" w:hAnsi="Calibri" w:cs="Calibri"/>
          <w:i/>
          <w:color w:val="000000"/>
        </w:rPr>
        <w:t>spolupracovat s příjemcem při zapracovávání doporučení Mezinárodní vědecké rady projektu (ISAB),</w:t>
      </w:r>
    </w:p>
    <w:p w14:paraId="791AD3E7" w14:textId="77777777" w:rsidR="00A3157A" w:rsidRDefault="00000000">
      <w:pPr>
        <w:numPr>
          <w:ilvl w:val="1"/>
          <w:numId w:val="5"/>
        </w:numPr>
        <w:pBdr>
          <w:top w:val="nil"/>
          <w:left w:val="nil"/>
          <w:bottom w:val="nil"/>
          <w:right w:val="nil"/>
          <w:between w:val="nil"/>
        </w:pBdr>
        <w:tabs>
          <w:tab w:val="left" w:pos="1227"/>
        </w:tabs>
        <w:spacing w:before="121"/>
        <w:ind w:right="715" w:hanging="280"/>
        <w:jc w:val="both"/>
        <w:rPr>
          <w:i/>
        </w:rPr>
      </w:pPr>
      <w:r>
        <w:rPr>
          <w:rFonts w:ascii="Calibri" w:eastAsia="Calibri" w:hAnsi="Calibri" w:cs="Calibri"/>
          <w:i/>
        </w:rPr>
        <w:t>včas informovat o skutečnostech a změnách, které mohou ovlivnit plnění cílů projektu,</w:t>
      </w:r>
    </w:p>
    <w:p w14:paraId="15404C3E" w14:textId="77777777" w:rsidR="00A3157A" w:rsidRDefault="00000000">
      <w:pPr>
        <w:numPr>
          <w:ilvl w:val="1"/>
          <w:numId w:val="5"/>
        </w:numPr>
        <w:pBdr>
          <w:top w:val="nil"/>
          <w:left w:val="nil"/>
          <w:bottom w:val="nil"/>
          <w:right w:val="nil"/>
          <w:between w:val="nil"/>
        </w:pBdr>
        <w:tabs>
          <w:tab w:val="left" w:pos="1227"/>
        </w:tabs>
        <w:spacing w:before="121"/>
        <w:ind w:right="715" w:hanging="280"/>
        <w:jc w:val="both"/>
        <w:rPr>
          <w:rFonts w:ascii="Calibri" w:eastAsia="Calibri" w:hAnsi="Calibri" w:cs="Calibri"/>
          <w:i/>
        </w:rPr>
      </w:pPr>
      <w:r>
        <w:rPr>
          <w:rFonts w:ascii="Calibri" w:eastAsia="Calibri" w:hAnsi="Calibri" w:cs="Calibri"/>
          <w:i/>
        </w:rPr>
        <w:t>vyúčtovávat vynaložených prostředků, resp. způsobilých výdajů projektu dle platných pravidel,</w:t>
      </w:r>
    </w:p>
    <w:p w14:paraId="5EB99BCC" w14:textId="77777777" w:rsidR="00A3157A" w:rsidRDefault="00000000">
      <w:pPr>
        <w:numPr>
          <w:ilvl w:val="1"/>
          <w:numId w:val="5"/>
        </w:numPr>
        <w:pBdr>
          <w:top w:val="nil"/>
          <w:left w:val="nil"/>
          <w:bottom w:val="nil"/>
          <w:right w:val="nil"/>
          <w:between w:val="nil"/>
        </w:pBdr>
        <w:tabs>
          <w:tab w:val="left" w:pos="1227"/>
        </w:tabs>
        <w:spacing w:before="121"/>
        <w:ind w:right="715" w:hanging="280"/>
        <w:jc w:val="both"/>
        <w:rPr>
          <w:i/>
        </w:rPr>
      </w:pPr>
      <w:r>
        <w:rPr>
          <w:rFonts w:ascii="Calibri" w:eastAsia="Calibri" w:hAnsi="Calibri" w:cs="Calibri"/>
          <w:i/>
          <w:color w:val="000000"/>
        </w:rPr>
        <w:t>zajistí účast alespoň jednoho zástupce odborného týmu za organizaci partnera na koordinačních schůzkách projektu napříč VZ organizovaných odbornou manažerkou projektu,</w:t>
      </w:r>
    </w:p>
    <w:p w14:paraId="119AC092" w14:textId="77777777" w:rsidR="00A3157A" w:rsidRDefault="00000000">
      <w:pPr>
        <w:numPr>
          <w:ilvl w:val="1"/>
          <w:numId w:val="5"/>
        </w:numPr>
        <w:pBdr>
          <w:top w:val="nil"/>
          <w:left w:val="nil"/>
          <w:bottom w:val="nil"/>
          <w:right w:val="nil"/>
          <w:between w:val="nil"/>
        </w:pBdr>
        <w:tabs>
          <w:tab w:val="left" w:pos="1227"/>
        </w:tabs>
        <w:spacing w:before="79"/>
        <w:ind w:right="714" w:hanging="280"/>
        <w:jc w:val="both"/>
        <w:rPr>
          <w:i/>
        </w:rPr>
      </w:pPr>
      <w:r>
        <w:rPr>
          <w:rFonts w:ascii="Calibri" w:eastAsia="Calibri" w:hAnsi="Calibri" w:cs="Calibri"/>
          <w:i/>
          <w:color w:val="000000"/>
        </w:rPr>
        <w:t>zajistí účast alespoň jednoho zástupce administrativního týmu za organizaci partnera na koordinačních schůzkách projektu napříč VZ organizovaných projektovým manažerem projektu, či finančním manažerem příjemce,</w:t>
      </w:r>
    </w:p>
    <w:p w14:paraId="78DA643F" w14:textId="77777777" w:rsidR="00A3157A" w:rsidRDefault="00000000">
      <w:pPr>
        <w:numPr>
          <w:ilvl w:val="1"/>
          <w:numId w:val="5"/>
        </w:numPr>
        <w:pBdr>
          <w:top w:val="nil"/>
          <w:left w:val="nil"/>
          <w:bottom w:val="nil"/>
          <w:right w:val="nil"/>
          <w:between w:val="nil"/>
        </w:pBdr>
        <w:tabs>
          <w:tab w:val="left" w:pos="1227"/>
        </w:tabs>
        <w:spacing w:before="119"/>
        <w:ind w:right="716" w:hanging="280"/>
        <w:jc w:val="both"/>
        <w:rPr>
          <w:i/>
        </w:rPr>
      </w:pPr>
      <w:r>
        <w:rPr>
          <w:rFonts w:ascii="Calibri" w:eastAsia="Calibri" w:hAnsi="Calibri" w:cs="Calibri"/>
          <w:i/>
          <w:color w:val="000000"/>
        </w:rPr>
        <w:t>nakládat s daty projektu dle principů Data Managementem Plánu uvedeného ve Studii proveditelnosti a jeho dodatků.</w:t>
      </w:r>
    </w:p>
    <w:p w14:paraId="6D44C277" w14:textId="77777777" w:rsidR="00A3157A" w:rsidRDefault="00000000">
      <w:pPr>
        <w:numPr>
          <w:ilvl w:val="1"/>
          <w:numId w:val="5"/>
        </w:numPr>
        <w:pBdr>
          <w:top w:val="nil"/>
          <w:left w:val="nil"/>
          <w:bottom w:val="nil"/>
          <w:right w:val="nil"/>
          <w:between w:val="nil"/>
        </w:pBdr>
        <w:tabs>
          <w:tab w:val="left" w:pos="1227"/>
        </w:tabs>
        <w:spacing w:before="119"/>
        <w:ind w:right="716" w:hanging="280"/>
        <w:jc w:val="both"/>
        <w:rPr>
          <w:rFonts w:ascii="Calibri" w:eastAsia="Calibri" w:hAnsi="Calibri" w:cs="Calibri"/>
          <w:i/>
          <w:color w:val="000000"/>
        </w:rPr>
      </w:pPr>
      <w:r>
        <w:rPr>
          <w:rFonts w:ascii="Calibri" w:eastAsia="Calibri" w:hAnsi="Calibri" w:cs="Calibri"/>
          <w:i/>
          <w:color w:val="000000"/>
        </w:rPr>
        <w:t>vykazovat hospodářské činnosti podpořených kapacit, je-li pro partnera relevantní.</w:t>
      </w:r>
    </w:p>
    <w:p w14:paraId="01E5398F" w14:textId="77777777" w:rsidR="00A3157A" w:rsidRDefault="00000000">
      <w:pPr>
        <w:numPr>
          <w:ilvl w:val="0"/>
          <w:numId w:val="5"/>
        </w:numPr>
        <w:pBdr>
          <w:top w:val="nil"/>
          <w:left w:val="nil"/>
          <w:bottom w:val="nil"/>
          <w:right w:val="nil"/>
          <w:between w:val="nil"/>
        </w:pBdr>
        <w:tabs>
          <w:tab w:val="left" w:pos="876"/>
        </w:tabs>
        <w:spacing w:before="120"/>
        <w:ind w:right="713"/>
        <w:jc w:val="both"/>
      </w:pPr>
      <w:r>
        <w:rPr>
          <w:rFonts w:ascii="Calibri" w:eastAsia="Calibri" w:hAnsi="Calibri" w:cs="Calibri"/>
        </w:rPr>
        <w:t>Příjemce a partner se zavazují ke vzájemné součinnosti při realizaci projektu.</w:t>
      </w:r>
    </w:p>
    <w:p w14:paraId="51DDCCD5" w14:textId="77777777" w:rsidR="00A3157A" w:rsidRDefault="00000000">
      <w:pPr>
        <w:numPr>
          <w:ilvl w:val="0"/>
          <w:numId w:val="5"/>
        </w:numPr>
        <w:pBdr>
          <w:top w:val="nil"/>
          <w:left w:val="nil"/>
          <w:bottom w:val="nil"/>
          <w:right w:val="nil"/>
          <w:between w:val="nil"/>
        </w:pBdr>
        <w:tabs>
          <w:tab w:val="left" w:pos="876"/>
        </w:tabs>
        <w:spacing w:before="120"/>
        <w:ind w:right="713"/>
        <w:jc w:val="both"/>
      </w:pPr>
      <w:r>
        <w:rPr>
          <w:rFonts w:ascii="Calibri" w:eastAsia="Calibri" w:hAnsi="Calibri" w:cs="Calibri"/>
          <w:color w:val="000000"/>
        </w:rPr>
        <w:t>Příjemce a partner se zavazují nést plnou odpovědnost za realizaci činností, které mají vykonávat podle této smlouvy.</w:t>
      </w:r>
    </w:p>
    <w:p w14:paraId="4507F5D3" w14:textId="77777777" w:rsidR="00A3157A" w:rsidRDefault="00000000">
      <w:pPr>
        <w:numPr>
          <w:ilvl w:val="0"/>
          <w:numId w:val="5"/>
        </w:numPr>
        <w:pBdr>
          <w:top w:val="nil"/>
          <w:left w:val="nil"/>
          <w:bottom w:val="nil"/>
          <w:right w:val="nil"/>
          <w:between w:val="nil"/>
        </w:pBdr>
        <w:tabs>
          <w:tab w:val="left" w:pos="876"/>
        </w:tabs>
        <w:spacing w:before="121"/>
        <w:jc w:val="both"/>
      </w:pPr>
      <w:r>
        <w:rPr>
          <w:rFonts w:ascii="Calibri" w:eastAsia="Calibri" w:hAnsi="Calibri" w:cs="Calibri"/>
          <w:color w:val="000000"/>
        </w:rPr>
        <w:t>Partner je povinen jednat způsobem, který neohrožuje realizaci projektu a zájmy příjemce.</w:t>
      </w:r>
    </w:p>
    <w:p w14:paraId="5D6E8674" w14:textId="77777777" w:rsidR="00A3157A" w:rsidRDefault="00000000">
      <w:pPr>
        <w:widowControl/>
        <w:numPr>
          <w:ilvl w:val="0"/>
          <w:numId w:val="5"/>
        </w:numPr>
        <w:tabs>
          <w:tab w:val="left" w:pos="57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after="120"/>
        <w:jc w:val="both"/>
      </w:pPr>
      <w:r>
        <w:rPr>
          <w:rFonts w:ascii="Calibri" w:eastAsia="Calibri" w:hAnsi="Calibri" w:cs="Calibri"/>
        </w:rPr>
        <w:t>Partner má právo na veškeré informace týkající se projektu, dosažených výsledků projektu a související dokumentaci.</w:t>
      </w:r>
    </w:p>
    <w:p w14:paraId="7428F212" w14:textId="77777777" w:rsidR="00A3157A" w:rsidRDefault="00000000">
      <w:pPr>
        <w:widowControl/>
        <w:numPr>
          <w:ilvl w:val="0"/>
          <w:numId w:val="5"/>
        </w:numPr>
        <w:tabs>
          <w:tab w:val="left" w:pos="57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after="120"/>
        <w:jc w:val="both"/>
      </w:pPr>
      <w:r>
        <w:rPr>
          <w:rFonts w:ascii="Calibri" w:eastAsia="Calibri" w:hAnsi="Calibri" w:cs="Calibri"/>
        </w:rPr>
        <w:t>.</w:t>
      </w:r>
      <w:r>
        <w:t xml:space="preserve"> </w:t>
      </w:r>
      <w:r>
        <w:rPr>
          <w:rFonts w:ascii="Calibri" w:eastAsia="Calibri" w:hAnsi="Calibri" w:cs="Calibri"/>
        </w:rPr>
        <w:t xml:space="preserve">Příjemce poskytne pověřeným osobám u partnera přístup k projektu v rámci systému ISKP21+.  Příjemce partnera zavazuje dodržováním mlčenlivosti a </w:t>
      </w:r>
      <w:proofErr w:type="gramStart"/>
      <w:r>
        <w:rPr>
          <w:rFonts w:ascii="Calibri" w:eastAsia="Calibri" w:hAnsi="Calibri" w:cs="Calibri"/>
        </w:rPr>
        <w:t>zásad  ochrany</w:t>
      </w:r>
      <w:proofErr w:type="gramEnd"/>
      <w:r>
        <w:rPr>
          <w:rFonts w:ascii="Calibri" w:eastAsia="Calibri" w:hAnsi="Calibri" w:cs="Calibri"/>
        </w:rPr>
        <w:t xml:space="preserve"> osobních údajů v rámci přístupu k projektovým podkladům, které obsahují citlivé údaje ostatních zapojených subjektů.  </w:t>
      </w:r>
    </w:p>
    <w:p w14:paraId="61DB85E3" w14:textId="77777777" w:rsidR="00A3157A" w:rsidRDefault="00000000">
      <w:pPr>
        <w:numPr>
          <w:ilvl w:val="0"/>
          <w:numId w:val="5"/>
        </w:numPr>
        <w:pBdr>
          <w:top w:val="nil"/>
          <w:left w:val="nil"/>
          <w:bottom w:val="nil"/>
          <w:right w:val="nil"/>
          <w:between w:val="nil"/>
        </w:pBdr>
        <w:tabs>
          <w:tab w:val="left" w:pos="876"/>
        </w:tabs>
        <w:spacing w:before="120"/>
        <w:jc w:val="both"/>
      </w:pPr>
      <w:r>
        <w:rPr>
          <w:rFonts w:ascii="Calibri" w:eastAsia="Calibri" w:hAnsi="Calibri" w:cs="Calibri"/>
          <w:color w:val="000000"/>
        </w:rPr>
        <w:t>Partner se dále zavazuje:</w:t>
      </w:r>
    </w:p>
    <w:p w14:paraId="3DAC3E4A" w14:textId="77777777" w:rsidR="00A3157A" w:rsidRDefault="00000000">
      <w:pPr>
        <w:numPr>
          <w:ilvl w:val="1"/>
          <w:numId w:val="5"/>
        </w:numPr>
        <w:pBdr>
          <w:top w:val="nil"/>
          <w:left w:val="nil"/>
          <w:bottom w:val="nil"/>
          <w:right w:val="nil"/>
          <w:between w:val="nil"/>
        </w:pBdr>
        <w:tabs>
          <w:tab w:val="left" w:pos="1239"/>
        </w:tabs>
        <w:spacing w:before="118"/>
        <w:ind w:left="1238" w:right="711" w:hanging="363"/>
        <w:jc w:val="both"/>
      </w:pPr>
      <w:r>
        <w:rPr>
          <w:rFonts w:ascii="Calibri" w:eastAsia="Calibri" w:hAnsi="Calibri" w:cs="Calibri"/>
          <w:color w:val="000000"/>
        </w:rPr>
        <w:t>mít zřízený svůj bankovní účet. Bankovní účet může být založen u jakékoliv banky oprávněné působit v České republice a musí být veden výhradně v měně CZK. Partner je povinen zachovat svůj bankovní účet i po ukončení projektu až do doby, než obdrží závěrečnou platbu, resp. až do doby finančního vypořádání projektu;</w:t>
      </w:r>
    </w:p>
    <w:p w14:paraId="13DE7B25" w14:textId="77777777" w:rsidR="00A3157A" w:rsidRDefault="00000000">
      <w:pPr>
        <w:widowControl/>
        <w:numPr>
          <w:ilvl w:val="1"/>
          <w:numId w:val="5"/>
        </w:numPr>
        <w:tabs>
          <w:tab w:val="left" w:pos="5790"/>
        </w:tabs>
        <w:spacing w:before="120" w:after="120"/>
        <w:ind w:hanging="280"/>
        <w:jc w:val="both"/>
      </w:pPr>
      <w:r>
        <w:rPr>
          <w:rFonts w:ascii="Calibri" w:eastAsia="Calibri" w:hAnsi="Calibri" w:cs="Calibri"/>
        </w:rPr>
        <w:t>vést účetnictví v souladu se zákonem č. 563/1991 Sb., o účetnictví, ve znění pozdějších předpisů. Dále jsou povinni uchovávat doklady způsobem uvedeným v zákoně č. 563/1991 Sb., o účetnictví, ve znění pozdějších předpisů, a v zákoně č. 499/2004 Sb., o archivnictví a spisové službě a o změně některých zákonů, ve znění pozdějších předpisů, a v souladu s dalšími platnými právními předpisy ČR;</w:t>
      </w:r>
    </w:p>
    <w:p w14:paraId="5927013F" w14:textId="77777777" w:rsidR="00A3157A" w:rsidRDefault="00000000">
      <w:pPr>
        <w:numPr>
          <w:ilvl w:val="1"/>
          <w:numId w:val="5"/>
        </w:numPr>
        <w:pBdr>
          <w:top w:val="nil"/>
          <w:left w:val="nil"/>
          <w:bottom w:val="nil"/>
          <w:right w:val="nil"/>
          <w:between w:val="nil"/>
        </w:pBdr>
        <w:tabs>
          <w:tab w:val="left" w:pos="1239"/>
        </w:tabs>
        <w:spacing w:before="122"/>
        <w:ind w:left="1238" w:hanging="363"/>
        <w:jc w:val="both"/>
      </w:pPr>
      <w:r>
        <w:rPr>
          <w:rFonts w:ascii="Calibri" w:eastAsia="Calibri" w:hAnsi="Calibri" w:cs="Calibri"/>
          <w:color w:val="000000"/>
        </w:rPr>
        <w:t>vést oddělenou účetní evidenci všech účetních případů vztahujících se k projektu;</w:t>
      </w:r>
    </w:p>
    <w:p w14:paraId="4867C0AD" w14:textId="77777777" w:rsidR="00A3157A" w:rsidRDefault="00000000">
      <w:pPr>
        <w:numPr>
          <w:ilvl w:val="1"/>
          <w:numId w:val="5"/>
        </w:numPr>
        <w:pBdr>
          <w:top w:val="nil"/>
          <w:left w:val="nil"/>
          <w:bottom w:val="nil"/>
          <w:right w:val="nil"/>
          <w:between w:val="nil"/>
        </w:pBdr>
        <w:tabs>
          <w:tab w:val="left" w:pos="1239"/>
        </w:tabs>
        <w:spacing w:before="120"/>
        <w:ind w:left="1238" w:right="679" w:hanging="363"/>
        <w:jc w:val="both"/>
      </w:pPr>
      <w:r>
        <w:rPr>
          <w:rFonts w:ascii="Calibri" w:eastAsia="Calibri" w:hAnsi="Calibri" w:cs="Calibri"/>
          <w:color w:val="000000"/>
        </w:rPr>
        <w:t>v případě   uzavírání   dodavatelsko-odběratelských   vztahů   dodržovat   pravidla   účelovosti a způsobilosti výdajů;</w:t>
      </w:r>
    </w:p>
    <w:p w14:paraId="4F57912D" w14:textId="77777777" w:rsidR="00A3157A" w:rsidRDefault="00000000">
      <w:pPr>
        <w:numPr>
          <w:ilvl w:val="1"/>
          <w:numId w:val="5"/>
        </w:numPr>
        <w:pBdr>
          <w:top w:val="nil"/>
          <w:left w:val="nil"/>
          <w:bottom w:val="nil"/>
          <w:right w:val="nil"/>
          <w:between w:val="nil"/>
        </w:pBdr>
        <w:tabs>
          <w:tab w:val="left" w:pos="1239"/>
        </w:tabs>
        <w:spacing w:before="118"/>
        <w:ind w:left="1238" w:right="711" w:hanging="363"/>
        <w:jc w:val="both"/>
        <w:rPr>
          <w:rFonts w:ascii="Calibri" w:eastAsia="Calibri" w:hAnsi="Calibri" w:cs="Calibri"/>
          <w:color w:val="000000"/>
        </w:rPr>
      </w:pPr>
      <w:r>
        <w:rPr>
          <w:rFonts w:ascii="Calibri" w:eastAsia="Calibri" w:hAnsi="Calibri" w:cs="Calibri"/>
          <w:color w:val="000000"/>
        </w:rPr>
        <w:t>s finančními prostředky poskytnutými na základě této smlouvy nakládat podle pravidel stanovených v Pravidlech pro žadatele a příjemce a právním aktu o poskytnutí/převodu podpory, zejména hospodárně, efektivně a účelně;</w:t>
      </w:r>
    </w:p>
    <w:p w14:paraId="6D694D80" w14:textId="77777777" w:rsidR="00A3157A" w:rsidRDefault="00000000">
      <w:pPr>
        <w:numPr>
          <w:ilvl w:val="1"/>
          <w:numId w:val="5"/>
        </w:numPr>
        <w:pBdr>
          <w:top w:val="nil"/>
          <w:left w:val="nil"/>
          <w:bottom w:val="nil"/>
          <w:right w:val="nil"/>
          <w:between w:val="nil"/>
        </w:pBdr>
        <w:tabs>
          <w:tab w:val="left" w:pos="1239"/>
        </w:tabs>
        <w:spacing w:before="118"/>
        <w:ind w:left="1238" w:right="711" w:hanging="363"/>
        <w:jc w:val="both"/>
        <w:rPr>
          <w:rFonts w:ascii="Calibri" w:eastAsia="Calibri" w:hAnsi="Calibri" w:cs="Calibri"/>
          <w:color w:val="000000"/>
        </w:rPr>
      </w:pPr>
      <w:r>
        <w:rPr>
          <w:rFonts w:ascii="Calibri" w:eastAsia="Calibri" w:hAnsi="Calibri" w:cs="Calibri"/>
          <w:color w:val="000000"/>
        </w:rPr>
        <w:t>uzavřít smlouvu dle čl. 28 Obecného nařízení o ochraně osobních údajů s příjemcem a s dodavateli partnera (je-li to relevantní), která upraví podmínky zpracování osobních údajů obdobně jako právní akt o poskytnutí/převodu podpory, který je přílohou č. 2 této smlouvy;</w:t>
      </w:r>
    </w:p>
    <w:p w14:paraId="7BCF25C0" w14:textId="77777777" w:rsidR="00A3157A" w:rsidRDefault="00000000">
      <w:pPr>
        <w:numPr>
          <w:ilvl w:val="1"/>
          <w:numId w:val="5"/>
        </w:numPr>
        <w:pBdr>
          <w:top w:val="nil"/>
          <w:left w:val="nil"/>
          <w:bottom w:val="nil"/>
          <w:right w:val="nil"/>
          <w:between w:val="nil"/>
        </w:pBdr>
        <w:tabs>
          <w:tab w:val="left" w:pos="1239"/>
        </w:tabs>
        <w:spacing w:before="122"/>
        <w:ind w:left="1238" w:right="713" w:hanging="363"/>
        <w:jc w:val="both"/>
      </w:pPr>
      <w:r>
        <w:rPr>
          <w:rFonts w:ascii="Calibri" w:eastAsia="Calibri" w:hAnsi="Calibri" w:cs="Calibri"/>
          <w:color w:val="000000"/>
        </w:rPr>
        <w:t>partner je povinen sledovat a vykazovat indikátory za svou instituci, které jsou uvedeny v příloze č. 3 této smlouvy;</w:t>
      </w:r>
    </w:p>
    <w:p w14:paraId="54E83980" w14:textId="77777777" w:rsidR="00A3157A" w:rsidRDefault="00000000">
      <w:pPr>
        <w:widowControl/>
        <w:numPr>
          <w:ilvl w:val="1"/>
          <w:numId w:val="5"/>
        </w:numPr>
        <w:tabs>
          <w:tab w:val="left" w:pos="5790"/>
        </w:tabs>
        <w:spacing w:before="120" w:after="120"/>
        <w:ind w:hanging="280"/>
        <w:jc w:val="both"/>
        <w:rPr>
          <w:rFonts w:ascii="Calibri" w:eastAsia="Calibri" w:hAnsi="Calibri" w:cs="Calibri"/>
        </w:rPr>
      </w:pPr>
      <w:r>
        <w:rPr>
          <w:rFonts w:ascii="Calibri" w:eastAsia="Calibri" w:hAnsi="Calibri" w:cs="Calibri"/>
        </w:rPr>
        <w:lastRenderedPageBreak/>
        <w:t>během realizace projektu zajistit odpovídající personální složení odborného týmu projektu, aby byly naplněny odborné cíle projektu, především však excelentních a klíčových pracovníků, vč. dodržení celkové pracovní kapacity FTE j za svou instituci, tak aby bylo zajištěno naplňování cílů projektu;</w:t>
      </w:r>
    </w:p>
    <w:p w14:paraId="6BF2BBFD" w14:textId="77777777" w:rsidR="00A3157A" w:rsidRDefault="00000000">
      <w:pPr>
        <w:numPr>
          <w:ilvl w:val="1"/>
          <w:numId w:val="5"/>
        </w:numPr>
        <w:pBdr>
          <w:top w:val="nil"/>
          <w:left w:val="nil"/>
          <w:bottom w:val="nil"/>
          <w:right w:val="nil"/>
          <w:between w:val="nil"/>
        </w:pBdr>
        <w:tabs>
          <w:tab w:val="left" w:pos="1239"/>
        </w:tabs>
        <w:spacing w:before="120"/>
        <w:ind w:left="1238" w:right="711" w:hanging="363"/>
        <w:jc w:val="both"/>
      </w:pPr>
      <w:r>
        <w:rPr>
          <w:rFonts w:ascii="Calibri" w:eastAsia="Calibri" w:hAnsi="Calibri" w:cs="Calibri"/>
          <w:color w:val="000000"/>
        </w:rPr>
        <w:t>na žádost příjemce bezodkladně písemně poskytnout požadované doplňující informace související s realizací projektu, a to ve lhůtě stanovené příjemcem, tato lhůta musí být dostatečná pro vyřízení žádosti;</w:t>
      </w:r>
    </w:p>
    <w:p w14:paraId="5A22C69B" w14:textId="77777777" w:rsidR="00A3157A" w:rsidRDefault="00000000">
      <w:pPr>
        <w:numPr>
          <w:ilvl w:val="1"/>
          <w:numId w:val="5"/>
        </w:numPr>
        <w:pBdr>
          <w:top w:val="nil"/>
          <w:left w:val="nil"/>
          <w:bottom w:val="nil"/>
          <w:right w:val="nil"/>
          <w:between w:val="nil"/>
        </w:pBdr>
        <w:tabs>
          <w:tab w:val="left" w:pos="1239"/>
        </w:tabs>
        <w:spacing w:before="119"/>
        <w:ind w:left="1238" w:right="711" w:hanging="363"/>
        <w:jc w:val="both"/>
      </w:pPr>
      <w:r>
        <w:rPr>
          <w:rFonts w:ascii="Calibri" w:eastAsia="Calibri" w:hAnsi="Calibri" w:cs="Calibri"/>
          <w:color w:val="000000"/>
        </w:rPr>
        <w:t>řádně uchovávat veškeré dokumenty související s realizací projektu v souladu s platnými právními předpisy České republiky a EU a podle Pravidel pro žadatele a příjemce– obecná část;</w:t>
      </w:r>
    </w:p>
    <w:p w14:paraId="0329FF28" w14:textId="77777777" w:rsidR="00A3157A" w:rsidRDefault="00000000">
      <w:pPr>
        <w:numPr>
          <w:ilvl w:val="1"/>
          <w:numId w:val="5"/>
        </w:numPr>
        <w:pBdr>
          <w:top w:val="nil"/>
          <w:left w:val="nil"/>
          <w:bottom w:val="nil"/>
          <w:right w:val="nil"/>
          <w:between w:val="nil"/>
        </w:pBdr>
        <w:tabs>
          <w:tab w:val="left" w:pos="1239"/>
        </w:tabs>
        <w:spacing w:before="121"/>
        <w:ind w:left="1238" w:right="714" w:hanging="363"/>
        <w:jc w:val="both"/>
      </w:pPr>
      <w:r>
        <w:rPr>
          <w:rFonts w:ascii="Calibri" w:eastAsia="Calibri" w:hAnsi="Calibri" w:cs="Calibri"/>
          <w:color w:val="000000"/>
        </w:rPr>
        <w:t>po celou dobu realizace a udržitelnosti projektu dodržovat právní předpisy ČR a EU a politiky EU, zejména pak pravidla hospodářské soutěže, platné předpisy upravující veřejnou podporu, principy ochrany životního prostředí a prosazování rovných příležitostí;</w:t>
      </w:r>
    </w:p>
    <w:p w14:paraId="7D2E42A5" w14:textId="77777777" w:rsidR="00A3157A" w:rsidRDefault="00000000">
      <w:pPr>
        <w:numPr>
          <w:ilvl w:val="1"/>
          <w:numId w:val="5"/>
        </w:numPr>
        <w:pBdr>
          <w:top w:val="nil"/>
          <w:left w:val="nil"/>
          <w:bottom w:val="nil"/>
          <w:right w:val="nil"/>
          <w:between w:val="nil"/>
        </w:pBdr>
        <w:tabs>
          <w:tab w:val="left" w:pos="1239"/>
        </w:tabs>
        <w:spacing w:before="119"/>
        <w:ind w:left="1238" w:right="714" w:hanging="363"/>
        <w:jc w:val="both"/>
      </w:pPr>
      <w:r>
        <w:rPr>
          <w:rFonts w:ascii="Calibri" w:eastAsia="Calibri" w:hAnsi="Calibri" w:cs="Calibri"/>
          <w:color w:val="000000"/>
        </w:rPr>
        <w:t>po celou dobu realizace a udržitelnosti projektu nakládat s veškerým majetkem spolufinancovaným i jen částečně z finanční podpory s péčí řádného hospodáře, zejména jej zabezpečit proti poškození, ztrátě nebo odcizení;</w:t>
      </w:r>
    </w:p>
    <w:p w14:paraId="72BFBF15" w14:textId="77777777" w:rsidR="00A3157A" w:rsidRDefault="00000000">
      <w:pPr>
        <w:numPr>
          <w:ilvl w:val="1"/>
          <w:numId w:val="5"/>
        </w:numPr>
        <w:pBdr>
          <w:top w:val="nil"/>
          <w:left w:val="nil"/>
          <w:bottom w:val="nil"/>
          <w:right w:val="nil"/>
          <w:between w:val="nil"/>
        </w:pBdr>
        <w:tabs>
          <w:tab w:val="left" w:pos="1239"/>
        </w:tabs>
        <w:spacing w:before="121"/>
        <w:ind w:left="1238" w:right="712" w:hanging="363"/>
        <w:jc w:val="both"/>
      </w:pPr>
      <w:r>
        <w:rPr>
          <w:rFonts w:ascii="Calibri" w:eastAsia="Calibri" w:hAnsi="Calibri" w:cs="Calibri"/>
          <w:color w:val="000000"/>
        </w:rPr>
        <w:t>po celou dobu realizace a udržitelnosti projektu, s výjimkou případů, kdy se jedná o naplňování účelu projektu, partner nesmí majetek spolufinancovaný byť i částečně z prostředků dotace bez předchozího písemného souhlasu Řídicího orgánu OP JAK a příjemce převést do vlastnictví jiného či přenechat k užívání další osobě (v případě výpůjčky a pronájmu podmínka předchozího písemného souhlasu Řídicího orgánu OP JAK platí pouze pro dlouhodobý majetek a zároveň dobu výpůjčky nebo pronájmu delší než 30 kalendářních dnů</w:t>
      </w:r>
      <w:r>
        <w:rPr>
          <w:rFonts w:ascii="Calibri" w:eastAsia="Calibri" w:hAnsi="Calibri" w:cs="Calibri"/>
          <w:color w:val="000000"/>
          <w:vertAlign w:val="superscript"/>
        </w:rPr>
        <w:footnoteReference w:id="1"/>
      </w:r>
      <w:r>
        <w:rPr>
          <w:rFonts w:ascii="Calibri" w:eastAsia="Calibri" w:hAnsi="Calibri" w:cs="Calibri"/>
          <w:color w:val="000000"/>
        </w:rPr>
        <w:t>), a dále nesmí být tento majetek po tuto dobu bez předchozího písemného souhlasu Řídicího orgánu OP JAK a příjemce zatížen, ani nesmí být vlastnické právo partnera nijak omezeno;</w:t>
      </w:r>
    </w:p>
    <w:p w14:paraId="4112853C" w14:textId="77777777" w:rsidR="00A3157A" w:rsidRDefault="00A3157A">
      <w:pPr>
        <w:pBdr>
          <w:top w:val="nil"/>
          <w:left w:val="nil"/>
          <w:bottom w:val="nil"/>
          <w:right w:val="nil"/>
          <w:between w:val="nil"/>
        </w:pBdr>
        <w:jc w:val="both"/>
        <w:rPr>
          <w:rFonts w:ascii="Calibri" w:eastAsia="Calibri" w:hAnsi="Calibri" w:cs="Calibri"/>
          <w:color w:val="000000"/>
          <w:sz w:val="20"/>
          <w:szCs w:val="20"/>
        </w:rPr>
      </w:pPr>
    </w:p>
    <w:p w14:paraId="7E8E2B54" w14:textId="77777777" w:rsidR="00A3157A" w:rsidRDefault="00000000">
      <w:pPr>
        <w:numPr>
          <w:ilvl w:val="1"/>
          <w:numId w:val="5"/>
        </w:numPr>
        <w:pBdr>
          <w:top w:val="nil"/>
          <w:left w:val="nil"/>
          <w:bottom w:val="nil"/>
          <w:right w:val="nil"/>
          <w:between w:val="nil"/>
        </w:pBdr>
        <w:tabs>
          <w:tab w:val="left" w:pos="1239"/>
        </w:tabs>
        <w:spacing w:before="79"/>
        <w:ind w:left="1238" w:right="711" w:hanging="363"/>
        <w:jc w:val="both"/>
      </w:pPr>
      <w:r>
        <w:rPr>
          <w:rFonts w:ascii="Calibri" w:eastAsia="Calibri" w:hAnsi="Calibri" w:cs="Calibri"/>
          <w:color w:val="000000"/>
        </w:rPr>
        <w:t>zajistit, aby majetek přenechaný k užívání nebyl dále přenechán k užívání další osobě. V případě pronájmu/výpůjčky přístrojů (s výjimkou přístrojů podpořených v režimu podpory de minimis) je partner povinen vést u přístroje, který chce doplňkově pronajmout/vypůjčit, přístrojový deník, ve kterém musí být odlišen pronájem/výpůjčka od ostatního využití partnerem. Partner je povinen o pronájmech nebo výpůjčkách realizovaných v daném období informovat příjemce tak, aby o nich příjemce mohl informovat Řídicí orgán OP JAK v rámci příslušné zprávy o realizaci/udržitelnosti projektu. Partner je povinen v případě zničení, poškození, ztráty, odcizení nebo jiné škodné události na majetkových hodnotách spolufinancovaných z finanční podpory je opětovně pořídit nebo uvést tyto majetkové hodnoty do původního stavu, a to v nejbližším možném termínu, nejpozději však k datu ukončení realizace projektu. Partner je povinen se při nakládání s majetkem pořízeným z finanční podpory   dále   řídit   Pravidly   pro   žadatele   a   příjemce   a   právním   aktem o poskytnutí/převodu podpory;</w:t>
      </w:r>
    </w:p>
    <w:p w14:paraId="2F21423B" w14:textId="77777777" w:rsidR="00A3157A" w:rsidRDefault="00000000">
      <w:pPr>
        <w:numPr>
          <w:ilvl w:val="1"/>
          <w:numId w:val="5"/>
        </w:numPr>
        <w:pBdr>
          <w:top w:val="nil"/>
          <w:left w:val="nil"/>
          <w:bottom w:val="nil"/>
          <w:right w:val="nil"/>
          <w:between w:val="nil"/>
        </w:pBdr>
        <w:tabs>
          <w:tab w:val="left" w:pos="1239"/>
        </w:tabs>
        <w:spacing w:before="119"/>
        <w:ind w:left="1238" w:right="712" w:hanging="363"/>
        <w:jc w:val="both"/>
      </w:pPr>
      <w:r>
        <w:rPr>
          <w:rFonts w:ascii="Calibri" w:eastAsia="Calibri" w:hAnsi="Calibri" w:cs="Calibri"/>
          <w:color w:val="000000"/>
        </w:rPr>
        <w:t xml:space="preserve">postupovat v souladu s </w:t>
      </w:r>
      <w:r>
        <w:rPr>
          <w:rFonts w:ascii="Calibri" w:eastAsia="Calibri" w:hAnsi="Calibri" w:cs="Calibri"/>
          <w:i/>
          <w:color w:val="000000"/>
        </w:rPr>
        <w:t>Metodikou pro nakládání s majetkem spolufinancovaným z OP JAK</w:t>
      </w:r>
      <w:r>
        <w:rPr>
          <w:rFonts w:ascii="Calibri" w:eastAsia="Calibri" w:hAnsi="Calibri" w:cs="Calibri"/>
          <w:color w:val="000000"/>
        </w:rPr>
        <w:t>, která je k dispozici na</w:t>
      </w:r>
      <w:r>
        <w:rPr>
          <w:rFonts w:ascii="Calibri" w:eastAsia="Calibri" w:hAnsi="Calibri" w:cs="Calibri"/>
          <w:color w:val="0000FF"/>
        </w:rPr>
        <w:t xml:space="preserve"> </w:t>
      </w:r>
      <w:hyperlink r:id="rId10">
        <w:r>
          <w:rPr>
            <w:rFonts w:ascii="Calibri" w:eastAsia="Calibri" w:hAnsi="Calibri" w:cs="Calibri"/>
            <w:color w:val="0000FF"/>
            <w:u w:val="single"/>
          </w:rPr>
          <w:t>www.opjak.cz</w:t>
        </w:r>
      </w:hyperlink>
      <w:hyperlink r:id="rId11">
        <w:r>
          <w:rPr>
            <w:rFonts w:ascii="Calibri" w:eastAsia="Calibri" w:hAnsi="Calibri" w:cs="Calibri"/>
            <w:color w:val="000000"/>
          </w:rPr>
          <w:t xml:space="preserve">, </w:t>
        </w:r>
      </w:hyperlink>
      <w:r>
        <w:rPr>
          <w:rFonts w:ascii="Calibri" w:eastAsia="Calibri" w:hAnsi="Calibri" w:cs="Calibri"/>
          <w:color w:val="000000"/>
        </w:rPr>
        <w:t>a to po celou dobu životnosti podpořeného majetku, resp. odpisování podpořeného majetku (tzn. případně i po ukončení realizace/udržitelnosti projektu);</w:t>
      </w:r>
    </w:p>
    <w:p w14:paraId="29F6B012" w14:textId="77777777" w:rsidR="00A3157A" w:rsidRDefault="00000000">
      <w:pPr>
        <w:numPr>
          <w:ilvl w:val="1"/>
          <w:numId w:val="5"/>
        </w:numPr>
        <w:pBdr>
          <w:top w:val="nil"/>
          <w:left w:val="nil"/>
          <w:bottom w:val="nil"/>
          <w:right w:val="nil"/>
          <w:between w:val="nil"/>
        </w:pBdr>
        <w:tabs>
          <w:tab w:val="left" w:pos="1239"/>
        </w:tabs>
        <w:spacing w:before="121"/>
        <w:ind w:left="1238" w:right="713" w:hanging="363"/>
        <w:jc w:val="both"/>
      </w:pPr>
      <w:r>
        <w:rPr>
          <w:rFonts w:ascii="Calibri" w:eastAsia="Calibri" w:hAnsi="Calibri" w:cs="Calibri"/>
          <w:color w:val="000000"/>
        </w:rPr>
        <w:t xml:space="preserve">při realizaci činností podle této smlouvy uskutečňovat publicitu projektu v souladu s pokyny uvedenými v Pravidlech pro žadatele a </w:t>
      </w:r>
      <w:proofErr w:type="spellStart"/>
      <w:r>
        <w:rPr>
          <w:rFonts w:ascii="Calibri" w:eastAsia="Calibri" w:hAnsi="Calibri" w:cs="Calibri"/>
          <w:color w:val="000000"/>
        </w:rPr>
        <w:t>příjemce,obecná</w:t>
      </w:r>
      <w:proofErr w:type="spellEnd"/>
      <w:r>
        <w:rPr>
          <w:rFonts w:ascii="Calibri" w:eastAsia="Calibri" w:hAnsi="Calibri" w:cs="Calibri"/>
          <w:color w:val="000000"/>
        </w:rPr>
        <w:t xml:space="preserve"> část a </w:t>
      </w:r>
      <w:r>
        <w:rPr>
          <w:rFonts w:ascii="Calibri" w:eastAsia="Calibri" w:hAnsi="Calibri" w:cs="Calibri"/>
          <w:i/>
          <w:color w:val="000000"/>
        </w:rPr>
        <w:t xml:space="preserve">Manuálem jednotného vizuálního stylu fondů EU   v programovém   období   2021-2027  </w:t>
      </w:r>
      <w:r>
        <w:rPr>
          <w:rFonts w:ascii="Calibri" w:eastAsia="Calibri" w:hAnsi="Calibri" w:cs="Calibri"/>
          <w:color w:val="000000"/>
        </w:rPr>
        <w:t>(ke   stažení na</w:t>
      </w:r>
      <w:r>
        <w:rPr>
          <w:rFonts w:ascii="Calibri" w:eastAsia="Calibri" w:hAnsi="Calibri" w:cs="Calibri"/>
          <w:color w:val="0000FF"/>
        </w:rPr>
        <w:t xml:space="preserve"> </w:t>
      </w:r>
      <w:r>
        <w:rPr>
          <w:rFonts w:ascii="Calibri" w:eastAsia="Calibri" w:hAnsi="Calibri" w:cs="Calibri"/>
          <w:color w:val="0000FF"/>
          <w:u w:val="single"/>
        </w:rPr>
        <w:t>www.opjak.cz</w:t>
      </w:r>
      <w:r>
        <w:rPr>
          <w:rFonts w:ascii="Calibri" w:eastAsia="Calibri" w:hAnsi="Calibri" w:cs="Calibri"/>
          <w:color w:val="000000"/>
        </w:rPr>
        <w:t>);</w:t>
      </w:r>
    </w:p>
    <w:p w14:paraId="77CD65D2" w14:textId="77777777" w:rsidR="00A3157A" w:rsidRDefault="00000000">
      <w:pPr>
        <w:numPr>
          <w:ilvl w:val="1"/>
          <w:numId w:val="5"/>
        </w:numPr>
        <w:pBdr>
          <w:top w:val="nil"/>
          <w:left w:val="nil"/>
          <w:bottom w:val="nil"/>
          <w:right w:val="nil"/>
          <w:between w:val="nil"/>
        </w:pBdr>
        <w:tabs>
          <w:tab w:val="left" w:pos="1239"/>
        </w:tabs>
        <w:spacing w:before="119"/>
        <w:ind w:left="1238" w:right="712" w:hanging="363"/>
        <w:jc w:val="both"/>
      </w:pPr>
      <w:r>
        <w:rPr>
          <w:rFonts w:ascii="Calibri" w:eastAsia="Calibri" w:hAnsi="Calibri" w:cs="Calibri"/>
          <w:color w:val="000000"/>
        </w:rPr>
        <w:t>předkládat příjemci v pravidelných intervalech nebo vždy, když o to příjemce požádá, podklady pro zprávy o realizaci projektu, informace o projektu, příp. zprávy o udržitelnosti projektu dle Pravidel pro žadatele a příjemce;</w:t>
      </w:r>
    </w:p>
    <w:p w14:paraId="1DC82DD7" w14:textId="77777777" w:rsidR="00A3157A" w:rsidRDefault="00000000">
      <w:pPr>
        <w:numPr>
          <w:ilvl w:val="1"/>
          <w:numId w:val="5"/>
        </w:numPr>
        <w:pBdr>
          <w:top w:val="nil"/>
          <w:left w:val="nil"/>
          <w:bottom w:val="nil"/>
          <w:right w:val="nil"/>
          <w:between w:val="nil"/>
        </w:pBdr>
        <w:tabs>
          <w:tab w:val="left" w:pos="1239"/>
        </w:tabs>
        <w:spacing w:before="121"/>
        <w:ind w:left="1238" w:right="712" w:hanging="363"/>
        <w:jc w:val="both"/>
      </w:pPr>
      <w:r>
        <w:rPr>
          <w:rFonts w:ascii="Calibri" w:eastAsia="Calibri" w:hAnsi="Calibri" w:cs="Calibri"/>
          <w:color w:val="000000"/>
        </w:rPr>
        <w:t xml:space="preserve">umožnit provedení kontroly všech dokladů vztahujících se k činnostem, které partner realizuje v rámci projektu, umožnit průběžné ověřování provádění činností, k nimž se zavázal </w:t>
      </w:r>
      <w:r>
        <w:rPr>
          <w:rFonts w:ascii="Calibri" w:eastAsia="Calibri" w:hAnsi="Calibri" w:cs="Calibri"/>
          <w:color w:val="000000"/>
        </w:rPr>
        <w:lastRenderedPageBreak/>
        <w:t>podle této smlouvy, a poskytnout součinnost všem osobám oprávněným k provádění kontroly, příp. jejich zmocněncům.    Těmito    oprávněnými    osobami    jsou    Ministerstvo     školství,   mládeže a tělovýchovy, orgány finanční správy, Ministerstvo financí, Nejvyšší kontrolní úřad, Evropská komise a Evropský účetní dvůr, případně další orgány nebo osoby oprávněné k výkonu kontroly;</w:t>
      </w:r>
    </w:p>
    <w:p w14:paraId="23935105" w14:textId="77777777" w:rsidR="00A3157A" w:rsidRDefault="00000000">
      <w:pPr>
        <w:numPr>
          <w:ilvl w:val="1"/>
          <w:numId w:val="5"/>
        </w:numPr>
        <w:pBdr>
          <w:top w:val="nil"/>
          <w:left w:val="nil"/>
          <w:bottom w:val="nil"/>
          <w:right w:val="nil"/>
          <w:between w:val="nil"/>
        </w:pBdr>
        <w:tabs>
          <w:tab w:val="left" w:pos="1239"/>
        </w:tabs>
        <w:spacing w:before="120"/>
        <w:ind w:left="1238" w:right="711" w:hanging="360"/>
        <w:jc w:val="both"/>
      </w:pPr>
      <w:r>
        <w:rPr>
          <w:rFonts w:ascii="Calibri" w:eastAsia="Calibri" w:hAnsi="Calibri" w:cs="Calibri"/>
          <w:color w:val="000000"/>
        </w:rPr>
        <w:t>bezodkladně informovat příjemce o všech provedených kontrolách vyplývajících z účasti na projektu podle článku II smlouvy, o všech případných navržených nápravných opatřeních, která budou výsledkem těchto kontrol a o jejich splnění;</w:t>
      </w:r>
    </w:p>
    <w:p w14:paraId="65980455" w14:textId="77777777" w:rsidR="00A3157A" w:rsidRDefault="00000000">
      <w:pPr>
        <w:numPr>
          <w:ilvl w:val="1"/>
          <w:numId w:val="5"/>
        </w:numPr>
        <w:pBdr>
          <w:top w:val="nil"/>
          <w:left w:val="nil"/>
          <w:bottom w:val="nil"/>
          <w:right w:val="nil"/>
          <w:between w:val="nil"/>
        </w:pBdr>
        <w:tabs>
          <w:tab w:val="left" w:pos="1239"/>
        </w:tabs>
        <w:spacing w:before="118"/>
        <w:ind w:left="1238" w:right="712" w:hanging="360"/>
        <w:jc w:val="both"/>
      </w:pPr>
      <w:r>
        <w:rPr>
          <w:rFonts w:ascii="Calibri" w:eastAsia="Calibri" w:hAnsi="Calibri" w:cs="Calibri"/>
          <w:color w:val="000000"/>
        </w:rPr>
        <w:t>neprodleně příjemce informovat o veškerých změnách, které u něho nastaly ve vztahu k projektu, nebo změnách souvisejících s činnostmi, které příjemce realizuje podle této smlouvy.</w:t>
      </w:r>
      <w:r>
        <w:rPr>
          <w:rFonts w:ascii="Calibri" w:eastAsia="Calibri" w:hAnsi="Calibri" w:cs="Calibri"/>
          <w:color w:val="000000"/>
          <w:sz w:val="16"/>
          <w:szCs w:val="16"/>
        </w:rPr>
        <w:t xml:space="preserve"> </w:t>
      </w:r>
    </w:p>
    <w:p w14:paraId="13EB10B7" w14:textId="77777777" w:rsidR="00A3157A" w:rsidRDefault="00000000">
      <w:pPr>
        <w:numPr>
          <w:ilvl w:val="0"/>
          <w:numId w:val="5"/>
        </w:numPr>
        <w:pBdr>
          <w:top w:val="nil"/>
          <w:left w:val="nil"/>
          <w:bottom w:val="nil"/>
          <w:right w:val="nil"/>
          <w:between w:val="nil"/>
        </w:pBdr>
        <w:tabs>
          <w:tab w:val="left" w:pos="876"/>
        </w:tabs>
        <w:spacing w:before="121"/>
        <w:ind w:right="709"/>
        <w:jc w:val="both"/>
      </w:pPr>
      <w:r>
        <w:rPr>
          <w:rFonts w:ascii="Calibri" w:eastAsia="Calibri" w:hAnsi="Calibri" w:cs="Calibri"/>
          <w:color w:val="000000"/>
        </w:rPr>
        <w:t>Partner není oprávněn žádnou z aktivit, kterou provádí podle této smlouvy, financovat z jiných prostředků rozpočtové kapitoly Ministerstva školství, mládeže a tělovýchovy</w:t>
      </w:r>
      <w:r>
        <w:rPr>
          <w:rFonts w:ascii="Calibri" w:eastAsia="Calibri" w:hAnsi="Calibri" w:cs="Calibri"/>
          <w:color w:val="000000"/>
          <w:vertAlign w:val="superscript"/>
        </w:rPr>
        <w:footnoteReference w:id="2"/>
      </w:r>
      <w:r>
        <w:rPr>
          <w:rFonts w:ascii="Calibri" w:eastAsia="Calibri" w:hAnsi="Calibri" w:cs="Calibri"/>
          <w:color w:val="000000"/>
        </w:rPr>
        <w:t>, jiné rozpočtové kapitoly státního rozpočtu, státních fondů, jiných strukturálních fondů EU nebo jiných prostředků EU, ani z jiné dotace Pokud byl určitý výdaj uhrazen z dotace pouze zčásti, týká se zákaz podle předchozí věty pouze této části výdaje.</w:t>
      </w:r>
    </w:p>
    <w:p w14:paraId="3BECFC2C" w14:textId="77777777" w:rsidR="00A3157A" w:rsidRDefault="00000000">
      <w:pPr>
        <w:numPr>
          <w:ilvl w:val="0"/>
          <w:numId w:val="5"/>
        </w:numPr>
        <w:pBdr>
          <w:top w:val="nil"/>
          <w:left w:val="nil"/>
          <w:bottom w:val="nil"/>
          <w:right w:val="nil"/>
          <w:between w:val="nil"/>
        </w:pBdr>
        <w:tabs>
          <w:tab w:val="left" w:pos="876"/>
        </w:tabs>
        <w:spacing w:before="39" w:line="237" w:lineRule="auto"/>
        <w:ind w:right="713"/>
        <w:jc w:val="both"/>
      </w:pPr>
      <w:r>
        <w:rPr>
          <w:rFonts w:ascii="Calibri" w:eastAsia="Calibri" w:hAnsi="Calibri" w:cs="Calibri"/>
          <w:color w:val="000000"/>
        </w:rPr>
        <w:t>Partner je povinen při všech svých činnostech pro cílové skupiny, které zakládají podporu malého rozsahu („de minimis“) nebo veřejnou podporu vyjmutou podle příslušného nařízení o blokových výjimkách, postupovat podle instrukcí příjemce a dbát na to, aby tuto podporu čerpaly jen subjekty, které splňují příslušné podmínky, a poskytovat dostatečné podklady příjemci k vedení přehledné evidence poskytnutých podpor.</w:t>
      </w:r>
    </w:p>
    <w:p w14:paraId="0D92E699" w14:textId="77777777" w:rsidR="00A3157A" w:rsidRDefault="00000000">
      <w:pPr>
        <w:numPr>
          <w:ilvl w:val="0"/>
          <w:numId w:val="5"/>
        </w:numPr>
        <w:pBdr>
          <w:top w:val="nil"/>
          <w:left w:val="nil"/>
          <w:bottom w:val="nil"/>
          <w:right w:val="nil"/>
          <w:between w:val="nil"/>
        </w:pBdr>
        <w:tabs>
          <w:tab w:val="left" w:pos="876"/>
        </w:tabs>
        <w:spacing w:before="118"/>
        <w:ind w:right="712"/>
        <w:jc w:val="both"/>
      </w:pPr>
      <w:r>
        <w:rPr>
          <w:rFonts w:ascii="Calibri" w:eastAsia="Calibri" w:hAnsi="Calibri" w:cs="Calibri"/>
          <w:color w:val="000000"/>
        </w:rPr>
        <w:t>Příjemce se zavazuje informovat partnera o všech skutečnostech rozhodných pro plnění jeho povinností vyplývajících z této smlouvy, zejména mu poskytnout právní akt o poskytnutí/převodu podpory včetně příloh a případná rozhodnutí o změně právního aktu o poskytnutí/převodu podpory včetně příloh bez prodlení.</w:t>
      </w:r>
    </w:p>
    <w:p w14:paraId="57A5416A" w14:textId="77777777" w:rsidR="00A3157A" w:rsidRDefault="00000000">
      <w:pPr>
        <w:numPr>
          <w:ilvl w:val="0"/>
          <w:numId w:val="5"/>
        </w:numPr>
        <w:pBdr>
          <w:top w:val="nil"/>
          <w:left w:val="nil"/>
          <w:bottom w:val="nil"/>
          <w:right w:val="nil"/>
          <w:between w:val="nil"/>
        </w:pBdr>
        <w:tabs>
          <w:tab w:val="left" w:pos="876"/>
        </w:tabs>
        <w:spacing w:before="121"/>
        <w:ind w:right="711"/>
        <w:jc w:val="both"/>
      </w:pPr>
      <w:r>
        <w:rPr>
          <w:rFonts w:ascii="Calibri" w:eastAsia="Calibri" w:hAnsi="Calibri" w:cs="Calibri"/>
          <w:color w:val="000000"/>
        </w:rPr>
        <w:t xml:space="preserve">Prostředky z   dotace   mohou   být   použity   pro   potřeby   </w:t>
      </w:r>
      <w:proofErr w:type="spellStart"/>
      <w:r>
        <w:rPr>
          <w:rFonts w:ascii="Calibri" w:eastAsia="Calibri" w:hAnsi="Calibri" w:cs="Calibri"/>
          <w:color w:val="000000"/>
        </w:rPr>
        <w:t>nehospodářské</w:t>
      </w:r>
      <w:proofErr w:type="spellEnd"/>
      <w:r>
        <w:rPr>
          <w:rFonts w:ascii="Calibri" w:eastAsia="Calibri" w:hAnsi="Calibri" w:cs="Calibri"/>
          <w:color w:val="000000"/>
        </w:rPr>
        <w:t xml:space="preserve"> činnosti   partnera. K hospodářské činnosti nelze využít majetek ani další zdroje podpořené/pořízené z dotace s výjimkou jejich vedlejšího hospodářského využití sloužícího k jejich účelnějšímu využití. Podmínky </w:t>
      </w:r>
      <w:proofErr w:type="spellStart"/>
      <w:r>
        <w:rPr>
          <w:rFonts w:ascii="Calibri" w:eastAsia="Calibri" w:hAnsi="Calibri" w:cs="Calibri"/>
          <w:color w:val="000000"/>
        </w:rPr>
        <w:t>nehospodářského</w:t>
      </w:r>
      <w:proofErr w:type="spellEnd"/>
      <w:r>
        <w:rPr>
          <w:rFonts w:ascii="Calibri" w:eastAsia="Calibri" w:hAnsi="Calibri" w:cs="Calibri"/>
          <w:color w:val="000000"/>
        </w:rPr>
        <w:t xml:space="preserve"> využití podpořené infrastruktury (v souladu s ustanovením bodu 21 Rámce pro státní podporu výzkumu, vývoje a inovací / 207 Sdělení o pojmu státní podpora) je nutno dodržovat po celou dobu životnosti, resp. odpisování majetku. Pro účely prokázání čistě vedlejšího charakteru hospodářských činností je partner povinen postupovat v souladu s </w:t>
      </w:r>
      <w:r>
        <w:rPr>
          <w:rFonts w:ascii="Calibri" w:eastAsia="Calibri" w:hAnsi="Calibri" w:cs="Calibri"/>
          <w:i/>
          <w:color w:val="000000"/>
        </w:rPr>
        <w:t>Metodikou vykazování hospodářských činností z hlediska veřejné podpory v rámci OP JAK</w:t>
      </w:r>
      <w:r>
        <w:rPr>
          <w:rFonts w:ascii="Calibri" w:eastAsia="Calibri" w:hAnsi="Calibri" w:cs="Calibri"/>
          <w:color w:val="000000"/>
        </w:rPr>
        <w:t>, která je k dispozici na</w:t>
      </w:r>
      <w:r>
        <w:rPr>
          <w:rFonts w:ascii="Calibri" w:eastAsia="Calibri" w:hAnsi="Calibri" w:cs="Calibri"/>
          <w:color w:val="0000FF"/>
        </w:rPr>
        <w:t xml:space="preserve"> </w:t>
      </w:r>
      <w:hyperlink r:id="rId12">
        <w:r>
          <w:rPr>
            <w:rFonts w:ascii="Calibri" w:eastAsia="Calibri" w:hAnsi="Calibri" w:cs="Calibri"/>
            <w:color w:val="0000FF"/>
            <w:u w:val="single"/>
          </w:rPr>
          <w:t>www.opjak.cz</w:t>
        </w:r>
      </w:hyperlink>
      <w:hyperlink r:id="rId13">
        <w:r>
          <w:rPr>
            <w:rFonts w:ascii="Calibri" w:eastAsia="Calibri" w:hAnsi="Calibri" w:cs="Calibri"/>
            <w:color w:val="000000"/>
          </w:rPr>
          <w:t>,</w:t>
        </w:r>
      </w:hyperlink>
      <w:r>
        <w:rPr>
          <w:rFonts w:ascii="Calibri" w:eastAsia="Calibri" w:hAnsi="Calibri" w:cs="Calibri"/>
          <w:color w:val="000000"/>
        </w:rPr>
        <w:t xml:space="preserve"> a předložit příjemci na vyžádání Přehled hospodářského využití podpořených kapacit, a to vždy za předchozí rok realizace/udržitelnosti projektu.</w:t>
      </w:r>
    </w:p>
    <w:p w14:paraId="79CB646F" w14:textId="77777777" w:rsidR="00A3157A" w:rsidRDefault="00000000">
      <w:pPr>
        <w:widowControl/>
        <w:numPr>
          <w:ilvl w:val="0"/>
          <w:numId w:val="5"/>
        </w:numPr>
        <w:tabs>
          <w:tab w:val="left" w:pos="57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after="120"/>
        <w:jc w:val="both"/>
      </w:pPr>
      <w:r>
        <w:rPr>
          <w:rFonts w:ascii="Calibri" w:eastAsia="Calibri" w:hAnsi="Calibri" w:cs="Calibri"/>
        </w:rPr>
        <w:t>Partner souhlasí s tím, že příjemce má vůči němu všechna oprávnění (zejména požadovat vrácení podpory) v rozsahu vyžadovaném poskytovatelem.</w:t>
      </w:r>
    </w:p>
    <w:p w14:paraId="0AD8E9DE" w14:textId="77777777" w:rsidR="00A3157A" w:rsidRDefault="00000000" w:rsidP="00757FC7">
      <w:pPr>
        <w:ind w:firstLine="518"/>
        <w:jc w:val="both"/>
        <w:rPr>
          <w:rFonts w:ascii="Calibri" w:eastAsia="Calibri" w:hAnsi="Calibri" w:cs="Calibri"/>
          <w:b/>
        </w:rPr>
      </w:pPr>
      <w:r>
        <w:rPr>
          <w:rFonts w:ascii="Calibri" w:eastAsia="Calibri" w:hAnsi="Calibri" w:cs="Calibri"/>
          <w:b/>
        </w:rPr>
        <w:t>Článek IV</w:t>
      </w:r>
    </w:p>
    <w:p w14:paraId="3E90A0B9" w14:textId="77777777" w:rsidR="00A3157A" w:rsidRDefault="00000000" w:rsidP="00757FC7">
      <w:pPr>
        <w:ind w:firstLine="518"/>
        <w:jc w:val="both"/>
        <w:rPr>
          <w:rFonts w:ascii="Calibri" w:eastAsia="Calibri" w:hAnsi="Calibri" w:cs="Calibri"/>
          <w:b/>
        </w:rPr>
      </w:pPr>
      <w:r>
        <w:rPr>
          <w:rFonts w:ascii="Calibri" w:eastAsia="Calibri" w:hAnsi="Calibri" w:cs="Calibri"/>
          <w:b/>
        </w:rPr>
        <w:t>Financování projektu</w:t>
      </w:r>
    </w:p>
    <w:p w14:paraId="4D72A017" w14:textId="77777777" w:rsidR="00A3157A" w:rsidRDefault="00000000">
      <w:pPr>
        <w:numPr>
          <w:ilvl w:val="0"/>
          <w:numId w:val="4"/>
        </w:numPr>
        <w:pBdr>
          <w:top w:val="nil"/>
          <w:left w:val="nil"/>
          <w:bottom w:val="nil"/>
          <w:right w:val="nil"/>
          <w:between w:val="nil"/>
        </w:pBdr>
        <w:tabs>
          <w:tab w:val="left" w:pos="879"/>
        </w:tabs>
        <w:spacing w:before="121"/>
        <w:ind w:right="712"/>
        <w:jc w:val="both"/>
      </w:pPr>
      <w:r>
        <w:rPr>
          <w:rFonts w:ascii="Calibri" w:eastAsia="Calibri" w:hAnsi="Calibri" w:cs="Calibri"/>
          <w:color w:val="000000"/>
        </w:rPr>
        <w:t>Projekt podle článku II smlouvy bude financován z prostředků, které budou poskytnuty příjemci formou finanční podpory na základě právního aktu o poskytnutí/převodu podpory z Operačního programu Jan Amos Komenský.</w:t>
      </w:r>
    </w:p>
    <w:p w14:paraId="417465C0" w14:textId="77777777" w:rsidR="00A3157A" w:rsidRDefault="00000000">
      <w:pPr>
        <w:numPr>
          <w:ilvl w:val="0"/>
          <w:numId w:val="4"/>
        </w:numPr>
        <w:tabs>
          <w:tab w:val="left" w:pos="879"/>
        </w:tabs>
        <w:spacing w:before="118"/>
        <w:ind w:right="710"/>
        <w:jc w:val="both"/>
      </w:pPr>
      <w:r>
        <w:rPr>
          <w:rFonts w:ascii="Calibri" w:eastAsia="Calibri" w:hAnsi="Calibri" w:cs="Calibri"/>
        </w:rPr>
        <w:t xml:space="preserve">Výdaje na činnosti, jimiž se příjemce a partner podílejí na projektu, jsou podrobně rozepsány v žádosti o podporu, která tvoří přílohu č. 1 této smlouvy.  Celkový finanční podíl příjemce a partnera na projektu (rozpočet celkem </w:t>
      </w:r>
      <w:r>
        <w:rPr>
          <w:rFonts w:ascii="Calibri" w:eastAsia="Calibri" w:hAnsi="Calibri" w:cs="Calibri"/>
          <w:b/>
        </w:rPr>
        <w:t>148 728 503,05 Kč</w:t>
      </w:r>
      <w:r>
        <w:rPr>
          <w:rFonts w:ascii="Calibri" w:eastAsia="Calibri" w:hAnsi="Calibri" w:cs="Calibri"/>
        </w:rPr>
        <w:t>) činí</w:t>
      </w:r>
    </w:p>
    <w:p w14:paraId="297056F6" w14:textId="77777777" w:rsidR="00A3157A" w:rsidRDefault="00000000">
      <w:pPr>
        <w:numPr>
          <w:ilvl w:val="1"/>
          <w:numId w:val="4"/>
        </w:numPr>
        <w:tabs>
          <w:tab w:val="left" w:pos="1599"/>
        </w:tabs>
        <w:spacing w:before="121"/>
        <w:jc w:val="both"/>
      </w:pPr>
      <w:r>
        <w:rPr>
          <w:rFonts w:ascii="Calibri" w:eastAsia="Calibri" w:hAnsi="Calibri" w:cs="Calibri"/>
        </w:rPr>
        <w:t>příjemce:</w:t>
      </w:r>
    </w:p>
    <w:p w14:paraId="55C4D789" w14:textId="77777777" w:rsidR="00A3157A" w:rsidRDefault="00000000">
      <w:pPr>
        <w:pStyle w:val="Nadpis3"/>
        <w:numPr>
          <w:ilvl w:val="2"/>
          <w:numId w:val="4"/>
        </w:numPr>
        <w:tabs>
          <w:tab w:val="left" w:pos="2498"/>
          <w:tab w:val="left" w:pos="2499"/>
        </w:tabs>
        <w:spacing w:before="121"/>
        <w:jc w:val="both"/>
      </w:pPr>
      <w:bookmarkStart w:id="0" w:name="_heading=h.y44u24sqbf3o" w:colFirst="0" w:colLast="0"/>
      <w:bookmarkEnd w:id="0"/>
      <w:r>
        <w:t>92 143 661,74 Kč</w:t>
      </w:r>
    </w:p>
    <w:p w14:paraId="7B8D7723" w14:textId="77777777" w:rsidR="00A3157A" w:rsidRPr="00757FC7" w:rsidRDefault="00000000">
      <w:pPr>
        <w:numPr>
          <w:ilvl w:val="1"/>
          <w:numId w:val="4"/>
        </w:numPr>
        <w:pBdr>
          <w:top w:val="nil"/>
          <w:left w:val="nil"/>
          <w:bottom w:val="nil"/>
          <w:right w:val="nil"/>
          <w:between w:val="nil"/>
        </w:pBdr>
        <w:tabs>
          <w:tab w:val="left" w:pos="1599"/>
        </w:tabs>
        <w:spacing w:before="120"/>
        <w:jc w:val="both"/>
      </w:pPr>
      <w:r>
        <w:rPr>
          <w:rFonts w:ascii="Calibri" w:eastAsia="Calibri" w:hAnsi="Calibri" w:cs="Calibri"/>
          <w:color w:val="000000"/>
        </w:rPr>
        <w:t>partner s finančním příspěvkem:</w:t>
      </w:r>
    </w:p>
    <w:p w14:paraId="1EFC8B5E" w14:textId="77777777" w:rsidR="00757FC7" w:rsidRDefault="00757FC7" w:rsidP="00757FC7">
      <w:pPr>
        <w:pBdr>
          <w:top w:val="nil"/>
          <w:left w:val="nil"/>
          <w:bottom w:val="nil"/>
          <w:right w:val="nil"/>
          <w:between w:val="nil"/>
        </w:pBdr>
        <w:tabs>
          <w:tab w:val="left" w:pos="1599"/>
        </w:tabs>
        <w:spacing w:before="120"/>
        <w:ind w:left="1598"/>
        <w:jc w:val="both"/>
      </w:pPr>
    </w:p>
    <w:p w14:paraId="7D2067C8" w14:textId="77777777" w:rsidR="00A3157A" w:rsidRDefault="00000000">
      <w:pPr>
        <w:pStyle w:val="Nadpis3"/>
        <w:numPr>
          <w:ilvl w:val="2"/>
          <w:numId w:val="4"/>
        </w:numPr>
        <w:tabs>
          <w:tab w:val="left" w:pos="2498"/>
          <w:tab w:val="left" w:pos="2499"/>
        </w:tabs>
        <w:spacing w:before="120"/>
        <w:jc w:val="both"/>
      </w:pPr>
      <w:r>
        <w:lastRenderedPageBreak/>
        <w:t xml:space="preserve">31 415 269,75 Kč, </w:t>
      </w:r>
    </w:p>
    <w:p w14:paraId="5F3A5D6A" w14:textId="77777777" w:rsidR="00A3157A" w:rsidRDefault="00000000">
      <w:pPr>
        <w:pStyle w:val="Nadpis3"/>
        <w:numPr>
          <w:ilvl w:val="2"/>
          <w:numId w:val="4"/>
        </w:numPr>
        <w:tabs>
          <w:tab w:val="left" w:pos="2498"/>
          <w:tab w:val="left" w:pos="2499"/>
        </w:tabs>
        <w:spacing w:before="120"/>
        <w:jc w:val="both"/>
      </w:pPr>
      <w:r>
        <w:t>z toho 14 615 920,41 Kč pro Filozofickou fakultu,</w:t>
      </w:r>
    </w:p>
    <w:p w14:paraId="5D1E8BCA" w14:textId="77777777" w:rsidR="00A3157A" w:rsidRDefault="00000000">
      <w:pPr>
        <w:pStyle w:val="Nadpis3"/>
        <w:numPr>
          <w:ilvl w:val="2"/>
          <w:numId w:val="4"/>
        </w:numPr>
        <w:tabs>
          <w:tab w:val="left" w:pos="2498"/>
          <w:tab w:val="left" w:pos="2499"/>
        </w:tabs>
        <w:spacing w:before="120"/>
        <w:jc w:val="both"/>
      </w:pPr>
      <w:r>
        <w:t>z toho 12 796 928,42 Kč pro Fakultu sociálních studií,</w:t>
      </w:r>
    </w:p>
    <w:p w14:paraId="77E5ADE1" w14:textId="77777777" w:rsidR="00A3157A" w:rsidRDefault="00000000">
      <w:pPr>
        <w:pStyle w:val="Nadpis3"/>
        <w:numPr>
          <w:ilvl w:val="2"/>
          <w:numId w:val="4"/>
        </w:numPr>
        <w:tabs>
          <w:tab w:val="left" w:pos="2498"/>
          <w:tab w:val="left" w:pos="2499"/>
        </w:tabs>
        <w:spacing w:before="120"/>
        <w:jc w:val="both"/>
      </w:pPr>
      <w:r>
        <w:t>z toho 4 002 420,92 Kč pro CEITEC</w:t>
      </w:r>
    </w:p>
    <w:p w14:paraId="414C875A" w14:textId="77777777" w:rsidR="00A3157A" w:rsidRDefault="00000000">
      <w:pPr>
        <w:numPr>
          <w:ilvl w:val="0"/>
          <w:numId w:val="4"/>
        </w:numPr>
        <w:pBdr>
          <w:top w:val="nil"/>
          <w:left w:val="nil"/>
          <w:bottom w:val="nil"/>
          <w:right w:val="nil"/>
          <w:between w:val="nil"/>
        </w:pBdr>
        <w:tabs>
          <w:tab w:val="left" w:pos="879"/>
        </w:tabs>
        <w:spacing w:before="121"/>
        <w:ind w:right="711"/>
        <w:jc w:val="both"/>
      </w:pPr>
      <w:r>
        <w:rPr>
          <w:rFonts w:ascii="Calibri" w:eastAsia="Calibri" w:hAnsi="Calibri" w:cs="Calibri"/>
          <w:color w:val="000000"/>
        </w:rPr>
        <w:t>Prostředky získané na realizaci činností podle článku III této smlouvy je partner s finančním příspěvkem oprávněn použít pouze na úhradu výdajů, které jsou způsobilé dle Pravidel pro žadatele a příjemce.</w:t>
      </w:r>
    </w:p>
    <w:p w14:paraId="2FF14FDA" w14:textId="77777777" w:rsidR="00A3157A" w:rsidRDefault="00000000">
      <w:pPr>
        <w:numPr>
          <w:ilvl w:val="0"/>
          <w:numId w:val="4"/>
        </w:numPr>
        <w:pBdr>
          <w:top w:val="nil"/>
          <w:left w:val="nil"/>
          <w:bottom w:val="nil"/>
          <w:right w:val="nil"/>
          <w:between w:val="nil"/>
        </w:pBdr>
        <w:tabs>
          <w:tab w:val="left" w:pos="879"/>
        </w:tabs>
        <w:spacing w:before="118"/>
        <w:ind w:right="713"/>
        <w:jc w:val="both"/>
      </w:pPr>
      <w:r>
        <w:rPr>
          <w:rFonts w:ascii="Calibri" w:eastAsia="Calibri" w:hAnsi="Calibri" w:cs="Calibri"/>
          <w:color w:val="000000"/>
        </w:rPr>
        <w:t>Partner je povinen dodržovat strukturu výdajů v členění na příjemce a partnera a v členění na položky rozpočtu podle přílohy č. 2 této smlouvy.</w:t>
      </w:r>
    </w:p>
    <w:p w14:paraId="579134F6" w14:textId="77777777" w:rsidR="00A3157A" w:rsidRDefault="00000000">
      <w:pPr>
        <w:numPr>
          <w:ilvl w:val="0"/>
          <w:numId w:val="4"/>
        </w:numPr>
        <w:pBdr>
          <w:top w:val="nil"/>
          <w:left w:val="nil"/>
          <w:bottom w:val="nil"/>
          <w:right w:val="nil"/>
          <w:between w:val="nil"/>
        </w:pBdr>
        <w:tabs>
          <w:tab w:val="left" w:pos="879"/>
        </w:tabs>
        <w:spacing w:before="118"/>
        <w:ind w:right="713"/>
        <w:jc w:val="both"/>
        <w:rPr>
          <w:rFonts w:ascii="Calibri" w:eastAsia="Calibri" w:hAnsi="Calibri" w:cs="Calibri"/>
          <w:color w:val="000000"/>
        </w:rPr>
      </w:pPr>
      <w:r>
        <w:rPr>
          <w:rFonts w:ascii="Calibri" w:eastAsia="Calibri" w:hAnsi="Calibri" w:cs="Calibri"/>
          <w:color w:val="000000"/>
        </w:rPr>
        <w:t>Smluvní strany jsou povinny podílet se na financování projektu minimálně ve stanoveném podílu 5 % zapojením vlastních zdrojů do financování celkových způsobilých výdajů projektu.</w:t>
      </w:r>
    </w:p>
    <w:p w14:paraId="78A9A83E" w14:textId="77777777" w:rsidR="00A3157A" w:rsidRDefault="00000000">
      <w:pPr>
        <w:widowControl/>
        <w:numPr>
          <w:ilvl w:val="0"/>
          <w:numId w:val="4"/>
        </w:numPr>
        <w:tabs>
          <w:tab w:val="left" w:pos="5790"/>
        </w:tabs>
        <w:spacing w:before="120" w:after="120"/>
        <w:jc w:val="both"/>
        <w:rPr>
          <w:rFonts w:ascii="Calibri" w:eastAsia="Calibri" w:hAnsi="Calibri" w:cs="Calibri"/>
        </w:rPr>
      </w:pPr>
      <w:r>
        <w:rPr>
          <w:rFonts w:ascii="Calibri" w:eastAsia="Calibri" w:hAnsi="Calibri" w:cs="Calibri"/>
        </w:rPr>
        <w:t xml:space="preserve">Vzájemné platby mezi smluvními stranami budou realizovány bezhotovostně na jejich bankovní účty uvedené v záhlaví této smlouvy. </w:t>
      </w:r>
    </w:p>
    <w:p w14:paraId="1FA83B6D" w14:textId="77777777" w:rsidR="00A3157A" w:rsidRDefault="00000000">
      <w:pPr>
        <w:widowControl/>
        <w:numPr>
          <w:ilvl w:val="0"/>
          <w:numId w:val="4"/>
        </w:numPr>
        <w:tabs>
          <w:tab w:val="left" w:pos="5790"/>
        </w:tabs>
        <w:spacing w:before="120" w:after="120"/>
        <w:jc w:val="both"/>
        <w:rPr>
          <w:rFonts w:ascii="Calibri" w:eastAsia="Calibri" w:hAnsi="Calibri" w:cs="Calibri"/>
        </w:rPr>
      </w:pPr>
      <w:r>
        <w:rPr>
          <w:rFonts w:ascii="Calibri" w:eastAsia="Calibri" w:hAnsi="Calibri" w:cs="Calibri"/>
        </w:rPr>
        <w:t>Pro případ pořízení hmotného či nehmotného majetku nebo služby pro účely projektu je partner povinen postupovat v souladu s pravidly poskytovatele a podle příslušných ustanovení zákona č. 134/2016 Sb., o zadávání veřejných zakázek, ve znění pozdějších předpisů (dále jako „zákon o zadávání veřejných zakázek“).</w:t>
      </w:r>
    </w:p>
    <w:p w14:paraId="13FC8377" w14:textId="77777777" w:rsidR="00A3157A" w:rsidRDefault="00000000">
      <w:pPr>
        <w:widowControl/>
        <w:numPr>
          <w:ilvl w:val="0"/>
          <w:numId w:val="4"/>
        </w:numPr>
        <w:tabs>
          <w:tab w:val="left" w:pos="5790"/>
        </w:tabs>
        <w:spacing w:before="120" w:after="120"/>
        <w:jc w:val="both"/>
        <w:rPr>
          <w:rFonts w:ascii="Calibri" w:eastAsia="Calibri" w:hAnsi="Calibri" w:cs="Calibri"/>
        </w:rPr>
      </w:pPr>
      <w:r>
        <w:rPr>
          <w:rFonts w:ascii="Calibri" w:eastAsia="Calibri" w:hAnsi="Calibri" w:cs="Calibri"/>
        </w:rPr>
        <w:t>Příjemce a partner se zavazují dodržet aktuální finanční plán projektu, zejména prostřednictvím naplňování harmonogramu realizace zadávacích/výběrových řízení na plánované veřejné zakázky. Případné potřeby změny ve finančním plánu projektu bude partner řešit s příjemcem v dostatečném předstihu.</w:t>
      </w:r>
    </w:p>
    <w:p w14:paraId="594C2EEA" w14:textId="77777777" w:rsidR="00A3157A" w:rsidRDefault="00000000">
      <w:pPr>
        <w:widowControl/>
        <w:numPr>
          <w:ilvl w:val="0"/>
          <w:numId w:val="4"/>
        </w:numPr>
        <w:tabs>
          <w:tab w:val="left" w:pos="5790"/>
        </w:tabs>
        <w:spacing w:before="120" w:after="120"/>
        <w:jc w:val="both"/>
        <w:rPr>
          <w:rFonts w:ascii="Calibri" w:eastAsia="Calibri" w:hAnsi="Calibri" w:cs="Calibri"/>
        </w:rPr>
      </w:pPr>
      <w:r>
        <w:rPr>
          <w:rFonts w:ascii="Calibri" w:eastAsia="Calibri" w:hAnsi="Calibri" w:cs="Calibri"/>
        </w:rPr>
        <w:t xml:space="preserve">Způsobilé výdaje vzniklé při realizaci projektu budou hrazeny partnerovi takto: </w:t>
      </w:r>
    </w:p>
    <w:p w14:paraId="5AB0BA2C" w14:textId="77777777" w:rsidR="00A3157A" w:rsidRDefault="00000000">
      <w:pPr>
        <w:widowControl/>
        <w:numPr>
          <w:ilvl w:val="0"/>
          <w:numId w:val="2"/>
        </w:numPr>
        <w:pBdr>
          <w:top w:val="nil"/>
          <w:left w:val="nil"/>
          <w:bottom w:val="nil"/>
          <w:right w:val="nil"/>
          <w:between w:val="nil"/>
        </w:pBdr>
        <w:tabs>
          <w:tab w:val="left" w:pos="5790"/>
        </w:tabs>
        <w:spacing w:before="120" w:after="120"/>
        <w:jc w:val="both"/>
      </w:pPr>
      <w:r>
        <w:rPr>
          <w:rFonts w:ascii="Calibri" w:eastAsia="Calibri" w:hAnsi="Calibri" w:cs="Calibri"/>
          <w:color w:val="000000"/>
        </w:rPr>
        <w:t xml:space="preserve">příjemce poskytne partnerovi </w:t>
      </w:r>
      <w:r>
        <w:rPr>
          <w:rFonts w:ascii="Calibri" w:eastAsia="Calibri" w:hAnsi="Calibri" w:cs="Calibri"/>
          <w:b/>
          <w:color w:val="000000"/>
        </w:rPr>
        <w:t>první zálohu ve výši alikvotní části 1. zálohové platby.</w:t>
      </w:r>
      <w:r>
        <w:rPr>
          <w:rFonts w:ascii="Calibri" w:eastAsia="Calibri" w:hAnsi="Calibri" w:cs="Calibri"/>
          <w:color w:val="000000"/>
        </w:rPr>
        <w:t xml:space="preserve"> </w:t>
      </w:r>
    </w:p>
    <w:p w14:paraId="48E30ACB" w14:textId="77777777" w:rsidR="00A3157A" w:rsidRDefault="00000000">
      <w:pPr>
        <w:widowControl/>
        <w:pBdr>
          <w:top w:val="nil"/>
          <w:left w:val="nil"/>
          <w:bottom w:val="nil"/>
          <w:right w:val="nil"/>
          <w:between w:val="nil"/>
        </w:pBdr>
        <w:spacing w:before="120" w:after="120"/>
        <w:ind w:left="993"/>
        <w:jc w:val="both"/>
        <w:rPr>
          <w:rFonts w:ascii="Calibri" w:eastAsia="Calibri" w:hAnsi="Calibri" w:cs="Calibri"/>
          <w:color w:val="000000"/>
        </w:rPr>
      </w:pPr>
      <w:r>
        <w:rPr>
          <w:rFonts w:ascii="Calibri" w:eastAsia="Calibri" w:hAnsi="Calibri" w:cs="Calibri"/>
          <w:color w:val="000000"/>
        </w:rPr>
        <w:t>Partner je povinen využívat k úhradě způsobilých výdajů (včetně plateb dodavatelům) zálohu poskytnutou příjemcem. Partner je povinen tuto i každou další zálohu příjemci řádně vyúčtovat a výdaje prokázat. Další zálohu příjemce partnerovi poskytne na základě předloženého vyúčtování, případně žádosti partnera. Zálohu (a každou další) je příjemce povinen poskytnout partnerovi nejpozději do 14 dnů od připsání první platby v rámci finanční podpory na účet příjemce, případně po připsání prostředků finanční podpory odpovídající schválené zprávě o realizaci/ žádosti o platbu, jejíž součástí bylo vyúčtování partnera, příjemce poskytne partnerovi finanční prostředky maximálně ve výši stanovené v článku IV, bodu 2 této smlouvy.</w:t>
      </w:r>
    </w:p>
    <w:p w14:paraId="4921DB4C" w14:textId="77777777" w:rsidR="00A3157A" w:rsidRDefault="00A3157A">
      <w:pPr>
        <w:ind w:left="1226" w:right="713"/>
        <w:jc w:val="both"/>
        <w:rPr>
          <w:rFonts w:ascii="Calibri" w:eastAsia="Calibri" w:hAnsi="Calibri" w:cs="Calibri"/>
        </w:rPr>
      </w:pPr>
    </w:p>
    <w:p w14:paraId="32E6CC60" w14:textId="77777777" w:rsidR="00A3157A" w:rsidRDefault="00A3157A">
      <w:pPr>
        <w:pBdr>
          <w:top w:val="nil"/>
          <w:left w:val="nil"/>
          <w:bottom w:val="nil"/>
          <w:right w:val="nil"/>
          <w:between w:val="nil"/>
        </w:pBdr>
        <w:spacing w:before="8"/>
        <w:jc w:val="both"/>
        <w:rPr>
          <w:rFonts w:ascii="Calibri" w:eastAsia="Calibri" w:hAnsi="Calibri" w:cs="Calibri"/>
          <w:color w:val="000000"/>
          <w:sz w:val="19"/>
          <w:szCs w:val="19"/>
        </w:rPr>
      </w:pPr>
    </w:p>
    <w:p w14:paraId="5B3B4994" w14:textId="77777777" w:rsidR="00A3157A" w:rsidRDefault="00000000" w:rsidP="00757FC7">
      <w:pPr>
        <w:ind w:firstLine="720"/>
        <w:jc w:val="both"/>
        <w:rPr>
          <w:rFonts w:ascii="Calibri" w:eastAsia="Calibri" w:hAnsi="Calibri" w:cs="Calibri"/>
          <w:b/>
        </w:rPr>
      </w:pPr>
      <w:r>
        <w:rPr>
          <w:rFonts w:ascii="Calibri" w:eastAsia="Calibri" w:hAnsi="Calibri" w:cs="Calibri"/>
          <w:b/>
        </w:rPr>
        <w:t>Článek V</w:t>
      </w:r>
    </w:p>
    <w:p w14:paraId="0C829048" w14:textId="77777777" w:rsidR="00A3157A" w:rsidRDefault="00000000" w:rsidP="00757FC7">
      <w:pPr>
        <w:ind w:firstLine="720"/>
        <w:jc w:val="both"/>
        <w:rPr>
          <w:rFonts w:ascii="Calibri" w:eastAsia="Calibri" w:hAnsi="Calibri" w:cs="Calibri"/>
          <w:b/>
        </w:rPr>
      </w:pPr>
      <w:r>
        <w:rPr>
          <w:rFonts w:ascii="Calibri" w:eastAsia="Calibri" w:hAnsi="Calibri" w:cs="Calibri"/>
          <w:b/>
        </w:rPr>
        <w:t xml:space="preserve">Odpovědnost za škodu </w:t>
      </w:r>
    </w:p>
    <w:p w14:paraId="07E5C1A6" w14:textId="77777777" w:rsidR="00A3157A" w:rsidRDefault="00000000">
      <w:pPr>
        <w:numPr>
          <w:ilvl w:val="0"/>
          <w:numId w:val="3"/>
        </w:numPr>
        <w:pBdr>
          <w:top w:val="nil"/>
          <w:left w:val="nil"/>
          <w:bottom w:val="nil"/>
          <w:right w:val="nil"/>
          <w:between w:val="nil"/>
        </w:pBdr>
        <w:tabs>
          <w:tab w:val="left" w:pos="879"/>
        </w:tabs>
        <w:spacing w:before="118"/>
        <w:ind w:right="712"/>
        <w:jc w:val="both"/>
      </w:pPr>
      <w:r>
        <w:rPr>
          <w:rFonts w:ascii="Calibri" w:eastAsia="Calibri" w:hAnsi="Calibri" w:cs="Calibri"/>
          <w:color w:val="000000"/>
        </w:rPr>
        <w:t>Příjemce je právně a finančně odpovědný za správné a zákonné použití finanční podpory, která mu byla poskytnuta na základě právního aktu o poskytnutí/převodu podpory vůči poskytovateli finanční podpory, a to i v případě podpory použité partnerem.</w:t>
      </w:r>
    </w:p>
    <w:p w14:paraId="1442A638" w14:textId="77777777" w:rsidR="00A3157A" w:rsidRDefault="00000000">
      <w:pPr>
        <w:numPr>
          <w:ilvl w:val="0"/>
          <w:numId w:val="3"/>
        </w:numPr>
        <w:pBdr>
          <w:top w:val="nil"/>
          <w:left w:val="nil"/>
          <w:bottom w:val="nil"/>
          <w:right w:val="nil"/>
          <w:between w:val="nil"/>
        </w:pBdr>
        <w:tabs>
          <w:tab w:val="left" w:pos="879"/>
        </w:tabs>
        <w:spacing w:before="120"/>
        <w:ind w:right="711"/>
        <w:jc w:val="both"/>
      </w:pPr>
      <w:r>
        <w:rPr>
          <w:rFonts w:ascii="Calibri" w:eastAsia="Calibri" w:hAnsi="Calibri" w:cs="Calibri"/>
          <w:color w:val="000000"/>
        </w:rPr>
        <w:t>Příjemce i partner odpovídají za škodu vzniklou ostatním účastníkům této smlouvy i třetím osobám, která vznikne porušením jeho povinností vyplývajících z této smlouvy, jakož i z ustanovení obecně závazných právních předpisů. Z</w:t>
      </w:r>
      <w:r>
        <w:rPr>
          <w:rFonts w:ascii="Calibri" w:eastAsia="Calibri" w:hAnsi="Calibri" w:cs="Calibri"/>
        </w:rPr>
        <w:t>působením škody se rozumí zejména povinnost vrátit finanční podporu poskytovateli nebo uložení jakéhokoli odvodu, penále či pokuty. V této souvislosti má příjemce nárok na kompenzaci smluvních pokut a vratek poskytnuté finanční podpory uplatněných poskytovatelem v důsledku porušení povinnosti jednotlivým partnerem a tento je povinen příjemci takto plnit. Partneři jsou povinni jednat způsobem, který realizaci projektu ani zájmy příjemce neohrožuje. </w:t>
      </w:r>
    </w:p>
    <w:p w14:paraId="5BEF6C90" w14:textId="77777777" w:rsidR="00A3157A" w:rsidRDefault="00A3157A">
      <w:pPr>
        <w:pBdr>
          <w:top w:val="nil"/>
          <w:left w:val="nil"/>
          <w:bottom w:val="nil"/>
          <w:right w:val="nil"/>
          <w:between w:val="nil"/>
        </w:pBdr>
        <w:ind w:left="516"/>
        <w:jc w:val="both"/>
        <w:rPr>
          <w:rFonts w:ascii="Calibri" w:eastAsia="Calibri" w:hAnsi="Calibri" w:cs="Calibri"/>
          <w:b/>
          <w:color w:val="000000"/>
        </w:rPr>
      </w:pPr>
    </w:p>
    <w:p w14:paraId="0B24AF53" w14:textId="77777777" w:rsidR="00A3157A" w:rsidRDefault="00000000">
      <w:pPr>
        <w:pBdr>
          <w:top w:val="nil"/>
          <w:left w:val="nil"/>
          <w:bottom w:val="nil"/>
          <w:right w:val="nil"/>
          <w:between w:val="nil"/>
        </w:pBdr>
        <w:ind w:left="516"/>
        <w:jc w:val="both"/>
        <w:rPr>
          <w:rFonts w:ascii="Calibri" w:eastAsia="Calibri" w:hAnsi="Calibri" w:cs="Calibri"/>
          <w:b/>
          <w:color w:val="000000"/>
        </w:rPr>
      </w:pPr>
      <w:r>
        <w:rPr>
          <w:rFonts w:ascii="Calibri" w:eastAsia="Calibri" w:hAnsi="Calibri" w:cs="Calibri"/>
          <w:b/>
          <w:color w:val="000000"/>
        </w:rPr>
        <w:t>Článek VI</w:t>
      </w:r>
    </w:p>
    <w:p w14:paraId="1966C2EB" w14:textId="77777777" w:rsidR="00A3157A" w:rsidRDefault="00000000">
      <w:pPr>
        <w:pBdr>
          <w:top w:val="nil"/>
          <w:left w:val="nil"/>
          <w:bottom w:val="nil"/>
          <w:right w:val="nil"/>
          <w:between w:val="nil"/>
        </w:pBdr>
        <w:ind w:left="516"/>
        <w:jc w:val="both"/>
        <w:rPr>
          <w:rFonts w:ascii="Calibri" w:eastAsia="Calibri" w:hAnsi="Calibri" w:cs="Calibri"/>
          <w:b/>
          <w:color w:val="000000"/>
        </w:rPr>
      </w:pPr>
      <w:r>
        <w:rPr>
          <w:rFonts w:ascii="Calibri" w:eastAsia="Calibri" w:hAnsi="Calibri" w:cs="Calibri"/>
          <w:b/>
          <w:color w:val="000000"/>
        </w:rPr>
        <w:t>Další práva a povinnosti smluvních stran</w:t>
      </w:r>
    </w:p>
    <w:p w14:paraId="16507AF4" w14:textId="77777777" w:rsidR="00A3157A" w:rsidRDefault="00000000">
      <w:pPr>
        <w:numPr>
          <w:ilvl w:val="0"/>
          <w:numId w:val="1"/>
        </w:numPr>
        <w:pBdr>
          <w:top w:val="nil"/>
          <w:left w:val="nil"/>
          <w:bottom w:val="nil"/>
          <w:right w:val="nil"/>
          <w:between w:val="nil"/>
        </w:pBdr>
        <w:tabs>
          <w:tab w:val="left" w:pos="879"/>
        </w:tabs>
        <w:spacing w:before="121"/>
        <w:ind w:right="713"/>
        <w:jc w:val="both"/>
      </w:pPr>
      <w:r>
        <w:rPr>
          <w:rFonts w:ascii="Calibri" w:eastAsia="Calibri" w:hAnsi="Calibri" w:cs="Calibri"/>
          <w:color w:val="000000"/>
        </w:rPr>
        <w:t>Smluvní strany jsou povinny zdržet se jakékoliv činnosti, jež by mohla znemožnit nebo ztížit dosažení účelu této smlouvy.</w:t>
      </w:r>
    </w:p>
    <w:p w14:paraId="2889A45B" w14:textId="77777777" w:rsidR="00A3157A" w:rsidRDefault="00000000">
      <w:pPr>
        <w:numPr>
          <w:ilvl w:val="0"/>
          <w:numId w:val="1"/>
        </w:numPr>
        <w:pBdr>
          <w:top w:val="nil"/>
          <w:left w:val="nil"/>
          <w:bottom w:val="nil"/>
          <w:right w:val="nil"/>
          <w:between w:val="nil"/>
        </w:pBdr>
        <w:tabs>
          <w:tab w:val="left" w:pos="879"/>
        </w:tabs>
        <w:spacing w:before="120"/>
        <w:ind w:right="713"/>
        <w:jc w:val="both"/>
      </w:pPr>
      <w:r>
        <w:rPr>
          <w:rFonts w:ascii="Calibri" w:eastAsia="Calibri" w:hAnsi="Calibri" w:cs="Calibri"/>
          <w:color w:val="000000"/>
        </w:rPr>
        <w:lastRenderedPageBreak/>
        <w:t>Smluvní strany jsou povinny vzájemně se informovat o skutečnostech rozhodných pro plnění této smlouvy a realizaci projektu v souladu s právním aktem o poskytnutí/převodu podpory, a to bez zbytečného odkladu.</w:t>
      </w:r>
    </w:p>
    <w:p w14:paraId="4372F600" w14:textId="77777777" w:rsidR="00A3157A" w:rsidRDefault="00000000">
      <w:pPr>
        <w:numPr>
          <w:ilvl w:val="0"/>
          <w:numId w:val="1"/>
        </w:numPr>
        <w:pBdr>
          <w:top w:val="nil"/>
          <w:left w:val="nil"/>
          <w:bottom w:val="nil"/>
          <w:right w:val="nil"/>
          <w:between w:val="nil"/>
        </w:pBdr>
        <w:tabs>
          <w:tab w:val="left" w:pos="879"/>
        </w:tabs>
        <w:spacing w:before="119"/>
        <w:ind w:right="714"/>
        <w:jc w:val="both"/>
      </w:pPr>
      <w:r>
        <w:rPr>
          <w:rFonts w:ascii="Calibri" w:eastAsia="Calibri" w:hAnsi="Calibri" w:cs="Calibri"/>
          <w:color w:val="000000"/>
        </w:rPr>
        <w:t>Smluvní strany jsou povinny jednat při realizaci projektu eticky, korektně, transparentně a v souladu s dobrými mravy.</w:t>
      </w:r>
    </w:p>
    <w:p w14:paraId="2C5427A8" w14:textId="77777777" w:rsidR="00A3157A" w:rsidRDefault="00000000">
      <w:pPr>
        <w:widowControl/>
        <w:numPr>
          <w:ilvl w:val="0"/>
          <w:numId w:val="1"/>
        </w:numPr>
        <w:tabs>
          <w:tab w:val="left" w:pos="5790"/>
        </w:tabs>
        <w:spacing w:before="120"/>
        <w:jc w:val="both"/>
      </w:pPr>
      <w:r>
        <w:rPr>
          <w:rFonts w:ascii="Calibri" w:eastAsia="Calibri" w:hAnsi="Calibri" w:cs="Calibri"/>
        </w:rPr>
        <w:t>Smluvní strany jsou povinny ošetřit práva duševního vlastnictví včetně určení případné výše podílu na výsledcích spolupráce (tam, kde je toto určení relevantní) a další nakládání s nimi (jako je např. naplňování principů otevřené vědy nebo řešení otázek souvisejících s komercializací výsledků výzkumu) tak, aby nedošlo k porušení pravidel veřejné podpory.</w:t>
      </w:r>
    </w:p>
    <w:p w14:paraId="338220B6" w14:textId="77777777" w:rsidR="00A3157A" w:rsidRDefault="00000000">
      <w:pPr>
        <w:numPr>
          <w:ilvl w:val="0"/>
          <w:numId w:val="1"/>
        </w:numPr>
        <w:pBdr>
          <w:top w:val="nil"/>
          <w:left w:val="nil"/>
          <w:bottom w:val="nil"/>
          <w:right w:val="nil"/>
          <w:between w:val="nil"/>
        </w:pBdr>
        <w:tabs>
          <w:tab w:val="left" w:pos="879"/>
        </w:tabs>
        <w:spacing w:before="121"/>
        <w:ind w:right="713"/>
        <w:jc w:val="both"/>
      </w:pPr>
      <w:r>
        <w:rPr>
          <w:rFonts w:ascii="Calibri" w:eastAsia="Calibri" w:hAnsi="Calibri" w:cs="Calibri"/>
          <w:color w:val="000000"/>
        </w:rPr>
        <w:t>Majetek podpořený z OP JAK je ve vlastnictví té smluvní strany, která jej uhradila, nedohodnou-li se smluvní strany jinak; změna vlastnictví je možná, dojde-li k situaci podle článku VII, bodů 2 a 3 této smlouvy.</w:t>
      </w:r>
    </w:p>
    <w:p w14:paraId="222DC74D" w14:textId="77777777" w:rsidR="00A3157A" w:rsidRDefault="00000000">
      <w:pPr>
        <w:numPr>
          <w:ilvl w:val="0"/>
          <w:numId w:val="1"/>
        </w:numPr>
        <w:pBdr>
          <w:top w:val="nil"/>
          <w:left w:val="nil"/>
          <w:bottom w:val="nil"/>
          <w:right w:val="nil"/>
          <w:between w:val="nil"/>
        </w:pBdr>
        <w:tabs>
          <w:tab w:val="left" w:pos="879"/>
        </w:tabs>
        <w:spacing w:before="121"/>
        <w:ind w:right="713"/>
        <w:jc w:val="both"/>
        <w:rPr>
          <w:rFonts w:ascii="Calibri" w:eastAsia="Calibri" w:hAnsi="Calibri" w:cs="Calibri"/>
        </w:rPr>
      </w:pPr>
      <w:r>
        <w:rPr>
          <w:rFonts w:ascii="Calibri" w:eastAsia="Calibri" w:hAnsi="Calibri" w:cs="Calibri"/>
        </w:rPr>
        <w:t>Smluvní strany výslovně prohlašují, že všechny informace vztahující se k řešení projektu včetně jeho návrhu, k vkládaným znalostem, k výstupům a produktům projektu anebo jejich částem považují za důvěrné, případně za své obchodní tajemství, pokud se v konkrétním případě výslovně nedohodnou jinak. Za důvěrné budou smluvní strany považovat všechny informace technické nebo obchodní povahy týkající se projektu, které jedna strana zpřístupní jiné straně, pokud poskytující strana výslovně při jejich předání neuvede, že důvěrný charakter nemají. Smluvní strany se zavazují dbát o utajení všech důvěrných informací s náležitou péčí a nepředat důvěrné informace získané od jiné smluvní strany bez jejího předchozího písemného souhlasu třetí osobě. S důvěrnými informacemi se mohou seznámit jen takoví pracovníci smluvní strany a její poddodavatelé, kteří je potřebují znát pro řádné plnění projektu. Závazek k ochraně důvěrných informací se nevztahuje na informace již oprávněně zveřejněné a na informace povinně předávané poskytovateli, kontrolním orgánům v souvislosti s poskytnutou dotací a do Rejstříku informací o výsledcích (RIV).</w:t>
      </w:r>
    </w:p>
    <w:p w14:paraId="51439F00" w14:textId="77777777" w:rsidR="00A3157A" w:rsidRDefault="00000000">
      <w:pPr>
        <w:numPr>
          <w:ilvl w:val="0"/>
          <w:numId w:val="1"/>
        </w:numPr>
        <w:pBdr>
          <w:top w:val="nil"/>
          <w:left w:val="nil"/>
          <w:bottom w:val="nil"/>
          <w:right w:val="nil"/>
          <w:between w:val="nil"/>
        </w:pBdr>
        <w:tabs>
          <w:tab w:val="left" w:pos="879"/>
        </w:tabs>
        <w:spacing w:before="121"/>
        <w:ind w:right="713"/>
        <w:jc w:val="both"/>
        <w:rPr>
          <w:rFonts w:ascii="Calibri" w:eastAsia="Calibri" w:hAnsi="Calibri" w:cs="Calibri"/>
        </w:rPr>
      </w:pPr>
      <w:r>
        <w:rPr>
          <w:rFonts w:ascii="Calibri" w:eastAsia="Calibri" w:hAnsi="Calibri" w:cs="Calibri"/>
        </w:rPr>
        <w:t>Smluvní strany vstupují do projektu s existujícím know-how a jinými právy duševního vlastnictví, které jsou potřebné pro realizaci projektu (dále také jen „vkládané znalosti“). Vkládané znalosti zůstávají ve vlastnictví strany, která je do projektu vložila. Druhá ze smluvních stran je oprávněna použít vkládané znalosti pro práce na projektu, pokud jsou nezbytně potřebné, po dobu trvání projektu zdarma. Smluvní strany nejsou oprávněny použít vkládané znalosti k jinému účelu a jiným způsobem, pokud si předem písemně nesjednají jinak zvláštní smlouvou. Smluvní strany používají vkládané znalosti druhé strany na vlastní nebezpečí a berou na vědomí, že jsou jim vkládané znalosti zpřístupněny bez jakékoli záruky, zejména, co se týče jejich správnosti, přesnosti a vhodnosti pro konkrétní účel.</w:t>
      </w:r>
    </w:p>
    <w:p w14:paraId="2A37AE86" w14:textId="77777777" w:rsidR="00A3157A" w:rsidRDefault="00000000">
      <w:pPr>
        <w:numPr>
          <w:ilvl w:val="0"/>
          <w:numId w:val="1"/>
        </w:numPr>
        <w:pBdr>
          <w:top w:val="nil"/>
          <w:left w:val="nil"/>
          <w:bottom w:val="nil"/>
          <w:right w:val="nil"/>
          <w:between w:val="nil"/>
        </w:pBdr>
        <w:tabs>
          <w:tab w:val="left" w:pos="879"/>
        </w:tabs>
        <w:spacing w:before="121"/>
        <w:ind w:right="713"/>
        <w:jc w:val="both"/>
        <w:rPr>
          <w:rFonts w:ascii="Calibri" w:eastAsia="Calibri" w:hAnsi="Calibri" w:cs="Calibri"/>
        </w:rPr>
      </w:pPr>
      <w:r>
        <w:rPr>
          <w:rFonts w:ascii="Calibri" w:eastAsia="Calibri" w:hAnsi="Calibri" w:cs="Calibri"/>
        </w:rPr>
        <w:t>Smluvní strany se zavazují, že nebudou zveřejňovat výsledky své činnosti při realizaci projektu způsobem, který by mohl zasáhnout do oprávněných zájmů účastníků této smlouvy nebo poskytovatele, zejména nebudou zveřejňovat informace, které smluvní strana označí za důvěrné.</w:t>
      </w:r>
    </w:p>
    <w:p w14:paraId="352F1742" w14:textId="77777777" w:rsidR="00A3157A" w:rsidRDefault="00000000">
      <w:pPr>
        <w:numPr>
          <w:ilvl w:val="0"/>
          <w:numId w:val="1"/>
        </w:numPr>
        <w:pBdr>
          <w:top w:val="nil"/>
          <w:left w:val="nil"/>
          <w:bottom w:val="nil"/>
          <w:right w:val="nil"/>
          <w:between w:val="nil"/>
        </w:pBdr>
        <w:tabs>
          <w:tab w:val="left" w:pos="879"/>
        </w:tabs>
        <w:spacing w:before="121"/>
        <w:ind w:right="713"/>
        <w:jc w:val="both"/>
        <w:rPr>
          <w:rFonts w:ascii="Calibri" w:eastAsia="Calibri" w:hAnsi="Calibri" w:cs="Calibri"/>
        </w:rPr>
      </w:pPr>
      <w:r>
        <w:rPr>
          <w:rFonts w:ascii="Calibri" w:eastAsia="Calibri" w:hAnsi="Calibri" w:cs="Calibri"/>
        </w:rPr>
        <w:t>Smluvní strany se zavazují zajistit, aby jimi vytvořené výstupy a produkty, u kterých to poskytovatel předpokládá, byly dány k dispozici veřejnosti takovým způsobem, aby k nim měl každý neomezený a bezplatný dálkový přístup a bylo mu umožněno dílo dále sdílet a jinak užívat, tak aby byla naplněna podmínka uplatnění principu otevřené vědy specifikovaná v příloze 1 Právního aktu. Partneři jsou povinni postupovat v souladu s Pravidly pro žadatele a příjemce – specifickou částí, výzva Špičkový výzkum, stanovující povinné postupy otevřené vědy a Přílohou 1 Právního aktu.</w:t>
      </w:r>
    </w:p>
    <w:p w14:paraId="6A9C0AE0" w14:textId="77777777" w:rsidR="00A3157A" w:rsidRDefault="00000000">
      <w:pPr>
        <w:numPr>
          <w:ilvl w:val="0"/>
          <w:numId w:val="1"/>
        </w:numPr>
        <w:pBdr>
          <w:top w:val="nil"/>
          <w:left w:val="nil"/>
          <w:bottom w:val="nil"/>
          <w:right w:val="nil"/>
          <w:between w:val="nil"/>
        </w:pBdr>
        <w:tabs>
          <w:tab w:val="left" w:pos="879"/>
        </w:tabs>
        <w:spacing w:before="120"/>
        <w:ind w:right="711"/>
        <w:jc w:val="both"/>
        <w:rPr>
          <w:rFonts w:ascii="Calibri" w:eastAsia="Calibri" w:hAnsi="Calibri" w:cs="Calibri"/>
          <w:color w:val="000000"/>
        </w:rPr>
      </w:pPr>
      <w:r>
        <w:rPr>
          <w:rFonts w:ascii="Calibri" w:eastAsia="Calibri" w:hAnsi="Calibri" w:cs="Calibri"/>
          <w:color w:val="000000"/>
        </w:rPr>
        <w:t xml:space="preserve">Výkon majetkových práv k výsledkům a výstupům projektu náleží při zachování práv jejich autorů a původců, vyplývajících z právních předpisů o ochraně duševního vlastnictví a autorského zákona, té smluvní straně, činností jejichž zaměstnanců bylo těchto výsledků dosaženo. V případě, že bylo výsledku dosaženo spoluprací smluvních stran, bude takový výsledek ve spoluvlastnictví smluvních stran (v případě autorských děl a uměleckých výtvorů bude takový výsledek předmětem společného výkonu majetkových práv autorských a práv souvisejících s právem autorským). Spoluvlastnické podíly na takovém výsledku budou odpovídat míře, v jaké se zaměstnanci smluvních stran podíleli na vzniku takového výsledku. Výsledek ve spoluvlastnictví smluvních stran může každá ze smluvních stran užívat pro potřeby </w:t>
      </w:r>
      <w:r>
        <w:rPr>
          <w:rFonts w:ascii="Calibri" w:eastAsia="Calibri" w:hAnsi="Calibri" w:cs="Calibri"/>
          <w:color w:val="000000"/>
        </w:rPr>
        <w:lastRenderedPageBreak/>
        <w:t>výzkumu, vývoje a vzdělávání samostatně.</w:t>
      </w:r>
      <w:r>
        <w:t xml:space="preserve"> </w:t>
      </w:r>
      <w:r>
        <w:rPr>
          <w:rFonts w:ascii="Calibri" w:eastAsia="Calibri" w:hAnsi="Calibri" w:cs="Calibri"/>
          <w:color w:val="000000"/>
        </w:rPr>
        <w:t>Výsledek ve společném vlastnictví smluvních stran je oprávněn používat ke komerčním účelům každý ze spoluvlastníků, je však povinen předtím uzavřít s ostatními spoluvlastníky smlouvu o využití předmětného výsledku, která stanoví i způsob dělení příjmů z případného komerčního využití.</w:t>
      </w:r>
    </w:p>
    <w:p w14:paraId="7F5A33A6" w14:textId="77777777" w:rsidR="00A3157A" w:rsidRDefault="00A3157A">
      <w:pPr>
        <w:pBdr>
          <w:top w:val="nil"/>
          <w:left w:val="nil"/>
          <w:bottom w:val="nil"/>
          <w:right w:val="nil"/>
          <w:between w:val="nil"/>
        </w:pBdr>
        <w:spacing w:before="7"/>
        <w:jc w:val="both"/>
        <w:rPr>
          <w:rFonts w:ascii="Calibri" w:eastAsia="Calibri" w:hAnsi="Calibri" w:cs="Calibri"/>
          <w:b/>
          <w:color w:val="000000"/>
        </w:rPr>
      </w:pPr>
    </w:p>
    <w:p w14:paraId="38ACB2E3" w14:textId="77777777" w:rsidR="00892182" w:rsidRDefault="00892182">
      <w:pPr>
        <w:pBdr>
          <w:top w:val="nil"/>
          <w:left w:val="nil"/>
          <w:bottom w:val="nil"/>
          <w:right w:val="nil"/>
          <w:between w:val="nil"/>
        </w:pBdr>
        <w:spacing w:before="7"/>
        <w:jc w:val="both"/>
        <w:rPr>
          <w:rFonts w:ascii="Calibri" w:eastAsia="Calibri" w:hAnsi="Calibri" w:cs="Calibri"/>
          <w:b/>
          <w:color w:val="000000"/>
        </w:rPr>
      </w:pPr>
    </w:p>
    <w:p w14:paraId="427C664F" w14:textId="01411419" w:rsidR="00A3157A" w:rsidRDefault="00000000" w:rsidP="00757FC7">
      <w:pPr>
        <w:pBdr>
          <w:top w:val="nil"/>
          <w:left w:val="nil"/>
          <w:bottom w:val="nil"/>
          <w:right w:val="nil"/>
          <w:between w:val="nil"/>
        </w:pBdr>
        <w:spacing w:before="7"/>
        <w:ind w:firstLine="516"/>
        <w:jc w:val="both"/>
        <w:rPr>
          <w:rFonts w:ascii="Calibri" w:eastAsia="Calibri" w:hAnsi="Calibri" w:cs="Calibri"/>
          <w:b/>
          <w:color w:val="000000"/>
        </w:rPr>
      </w:pPr>
      <w:r>
        <w:rPr>
          <w:rFonts w:ascii="Calibri" w:eastAsia="Calibri" w:hAnsi="Calibri" w:cs="Calibri"/>
          <w:b/>
          <w:color w:val="000000"/>
        </w:rPr>
        <w:t>Článek VII</w:t>
      </w:r>
    </w:p>
    <w:p w14:paraId="396DBA0B" w14:textId="77777777" w:rsidR="00A3157A" w:rsidRDefault="00000000">
      <w:pPr>
        <w:pBdr>
          <w:top w:val="nil"/>
          <w:left w:val="nil"/>
          <w:bottom w:val="nil"/>
          <w:right w:val="nil"/>
          <w:between w:val="nil"/>
        </w:pBdr>
        <w:ind w:left="516"/>
        <w:jc w:val="both"/>
        <w:rPr>
          <w:rFonts w:ascii="Calibri" w:eastAsia="Calibri" w:hAnsi="Calibri" w:cs="Calibri"/>
          <w:b/>
          <w:color w:val="000000"/>
        </w:rPr>
      </w:pPr>
      <w:r>
        <w:rPr>
          <w:rFonts w:ascii="Calibri" w:eastAsia="Calibri" w:hAnsi="Calibri" w:cs="Calibri"/>
          <w:b/>
          <w:color w:val="000000"/>
        </w:rPr>
        <w:t>Trvání smlouvy</w:t>
      </w:r>
    </w:p>
    <w:p w14:paraId="41870D90" w14:textId="77777777" w:rsidR="00A3157A" w:rsidRDefault="00000000">
      <w:pPr>
        <w:widowControl/>
        <w:numPr>
          <w:ilvl w:val="0"/>
          <w:numId w:val="9"/>
        </w:numPr>
        <w:tabs>
          <w:tab w:val="left" w:pos="5790"/>
        </w:tabs>
        <w:spacing w:before="120" w:after="120"/>
        <w:jc w:val="both"/>
      </w:pPr>
      <w:r>
        <w:rPr>
          <w:rFonts w:ascii="Calibri" w:eastAsia="Calibri" w:hAnsi="Calibri" w:cs="Calibri"/>
        </w:rPr>
        <w:t>Smlouva se uzavírá na dobu do konce fyzické realizace projektu, s výjimkou povinnosti partnerů</w:t>
      </w:r>
    </w:p>
    <w:p w14:paraId="752037C8" w14:textId="77777777" w:rsidR="00A3157A" w:rsidRDefault="00000000">
      <w:pPr>
        <w:widowControl/>
        <w:numPr>
          <w:ilvl w:val="1"/>
          <w:numId w:val="10"/>
        </w:numPr>
        <w:tabs>
          <w:tab w:val="left" w:pos="5790"/>
        </w:tabs>
        <w:spacing w:before="120"/>
        <w:ind w:left="851" w:right="525" w:hanging="284"/>
        <w:jc w:val="both"/>
        <w:rPr>
          <w:rFonts w:ascii="Calibri" w:eastAsia="Calibri" w:hAnsi="Calibri" w:cs="Calibri"/>
        </w:rPr>
      </w:pPr>
      <w:r>
        <w:rPr>
          <w:rFonts w:ascii="Calibri" w:eastAsia="Calibri" w:hAnsi="Calibri" w:cs="Calibri"/>
        </w:rPr>
        <w:t>podílet se na specifických závazcích v období udržitelnosti projektu,</w:t>
      </w:r>
    </w:p>
    <w:p w14:paraId="7008F820" w14:textId="77777777" w:rsidR="00A3157A" w:rsidRDefault="00000000">
      <w:pPr>
        <w:widowControl/>
        <w:numPr>
          <w:ilvl w:val="1"/>
          <w:numId w:val="10"/>
        </w:numPr>
        <w:tabs>
          <w:tab w:val="left" w:pos="5790"/>
        </w:tabs>
        <w:spacing w:before="120"/>
        <w:ind w:left="851" w:right="525" w:hanging="284"/>
        <w:jc w:val="both"/>
        <w:rPr>
          <w:rFonts w:ascii="Calibri" w:eastAsia="Calibri" w:hAnsi="Calibri" w:cs="Calibri"/>
        </w:rPr>
      </w:pPr>
      <w:r>
        <w:rPr>
          <w:rFonts w:ascii="Calibri" w:eastAsia="Calibri" w:hAnsi="Calibri" w:cs="Calibri"/>
        </w:rPr>
        <w:t>postupovat v souladu s Metodikou pro nakládání s majetkem spolufinancovaným z OP JAK po celou dobu životnosti podpořeného majetku;</w:t>
      </w:r>
    </w:p>
    <w:p w14:paraId="2323E939" w14:textId="77777777" w:rsidR="00A3157A" w:rsidRDefault="00000000">
      <w:pPr>
        <w:widowControl/>
        <w:numPr>
          <w:ilvl w:val="1"/>
          <w:numId w:val="10"/>
        </w:numPr>
        <w:tabs>
          <w:tab w:val="left" w:pos="5790"/>
        </w:tabs>
        <w:ind w:left="851" w:hanging="284"/>
        <w:jc w:val="both"/>
        <w:rPr>
          <w:rFonts w:ascii="Calibri" w:eastAsia="Calibri" w:hAnsi="Calibri" w:cs="Calibri"/>
        </w:rPr>
      </w:pPr>
      <w:r>
        <w:rPr>
          <w:rFonts w:ascii="Calibri" w:eastAsia="Calibri" w:hAnsi="Calibri" w:cs="Calibri"/>
        </w:rPr>
        <w:t>dodržovat podmínky vedlejšího hospodářského využití po celou dobu životnosti podpořeného majetku a</w:t>
      </w:r>
    </w:p>
    <w:p w14:paraId="33B70474" w14:textId="77777777" w:rsidR="00A3157A" w:rsidRDefault="00000000">
      <w:pPr>
        <w:widowControl/>
        <w:numPr>
          <w:ilvl w:val="1"/>
          <w:numId w:val="10"/>
        </w:numPr>
        <w:tabs>
          <w:tab w:val="left" w:pos="5790"/>
        </w:tabs>
        <w:spacing w:after="120"/>
        <w:ind w:left="851" w:hanging="284"/>
        <w:jc w:val="both"/>
        <w:rPr>
          <w:rFonts w:ascii="Calibri" w:eastAsia="Calibri" w:hAnsi="Calibri" w:cs="Calibri"/>
        </w:rPr>
      </w:pPr>
      <w:r>
        <w:rPr>
          <w:rFonts w:ascii="Calibri" w:eastAsia="Calibri" w:hAnsi="Calibri" w:cs="Calibri"/>
        </w:rPr>
        <w:t>dodržovat pravidla nakládání s duševním vlastnictvím, výstupy a produkty projektu stanovené v čl. VI. této smlouvy.</w:t>
      </w:r>
    </w:p>
    <w:p w14:paraId="0F329A54" w14:textId="77777777" w:rsidR="00A3157A" w:rsidRDefault="00000000">
      <w:pPr>
        <w:numPr>
          <w:ilvl w:val="0"/>
          <w:numId w:val="9"/>
        </w:numPr>
        <w:pBdr>
          <w:top w:val="nil"/>
          <w:left w:val="nil"/>
          <w:bottom w:val="nil"/>
          <w:right w:val="nil"/>
          <w:between w:val="nil"/>
        </w:pBdr>
        <w:tabs>
          <w:tab w:val="left" w:pos="879"/>
        </w:tabs>
        <w:spacing w:before="121"/>
        <w:ind w:right="712"/>
        <w:jc w:val="both"/>
      </w:pPr>
      <w:r>
        <w:rPr>
          <w:rFonts w:ascii="Calibri" w:eastAsia="Calibri" w:hAnsi="Calibri" w:cs="Calibri"/>
          <w:color w:val="000000"/>
        </w:rPr>
        <w:t>Poruší-li partner závažným způsobem nebo opětovně některou z povinností vyplývající pro něj z této smlouvy nebo z platných právních předpisů ČR a EU, může být na základě schválené změny projektu vyloučen z další účasti na realizaci Projektu. V tomto případě je povinen se s příjemcem dohodnout, kdo z partnerů projektu převezme jeho závazky a majetek financovaný z finanční podpory, a předat příjemci či určenému partnerovi všechny dokumenty a informace vztahující se k projektu na základě písemné dohody mezi příjemcem a přebírajícím partnerem.</w:t>
      </w:r>
    </w:p>
    <w:p w14:paraId="2357473C" w14:textId="77777777" w:rsidR="00A3157A" w:rsidRDefault="00000000">
      <w:pPr>
        <w:numPr>
          <w:ilvl w:val="0"/>
          <w:numId w:val="9"/>
        </w:numPr>
        <w:pBdr>
          <w:top w:val="nil"/>
          <w:left w:val="nil"/>
          <w:bottom w:val="nil"/>
          <w:right w:val="nil"/>
          <w:between w:val="nil"/>
        </w:pBdr>
        <w:tabs>
          <w:tab w:val="left" w:pos="879"/>
        </w:tabs>
        <w:spacing w:before="119"/>
        <w:ind w:right="711"/>
        <w:jc w:val="both"/>
      </w:pPr>
      <w:r>
        <w:rPr>
          <w:rFonts w:ascii="Calibri" w:eastAsia="Calibri" w:hAnsi="Calibri" w:cs="Calibri"/>
          <w:color w:val="000000"/>
        </w:rPr>
        <w:t>Partner může ukončit spolupráci s příjemcem pouze na základě písemné dohody uzavřené s příjemcem, která bude obsahovat rovněž závazek příjemce či partnera, který převzal na základě písemné dohody jednotlivé povinnosti, odpovědnost a majetek (financovaný z finanční podpory) odstupujícího partnera. Tato dohoda nabude účinnosti nejdříve dnem schválení změny projektu spočívající v odstoupení partnera od realizace projektu ze strany Ministerstva školství, mládeže a tělovýchovy. Takovým ukončením spolupráce nesmí být ohroženo splnění sjednaného účelu podle článku II této smlouvy a nesmí tím vzniknout újma ostatním účastníkům smlouvy.</w:t>
      </w:r>
    </w:p>
    <w:p w14:paraId="66547D8B" w14:textId="77777777" w:rsidR="00A3157A" w:rsidRDefault="00A3157A">
      <w:pPr>
        <w:pBdr>
          <w:top w:val="nil"/>
          <w:left w:val="nil"/>
          <w:bottom w:val="nil"/>
          <w:right w:val="nil"/>
          <w:between w:val="nil"/>
        </w:pBdr>
        <w:spacing w:before="10"/>
        <w:jc w:val="both"/>
        <w:rPr>
          <w:rFonts w:ascii="Calibri" w:eastAsia="Calibri" w:hAnsi="Calibri" w:cs="Calibri"/>
          <w:color w:val="000000"/>
          <w:sz w:val="19"/>
          <w:szCs w:val="19"/>
        </w:rPr>
      </w:pPr>
    </w:p>
    <w:p w14:paraId="526138E7" w14:textId="77777777" w:rsidR="00A3157A" w:rsidRDefault="00000000" w:rsidP="00757FC7">
      <w:pPr>
        <w:ind w:firstLine="518"/>
        <w:jc w:val="both"/>
        <w:rPr>
          <w:rFonts w:ascii="Calibri" w:eastAsia="Calibri" w:hAnsi="Calibri" w:cs="Calibri"/>
          <w:b/>
        </w:rPr>
      </w:pPr>
      <w:r>
        <w:rPr>
          <w:rFonts w:ascii="Calibri" w:eastAsia="Calibri" w:hAnsi="Calibri" w:cs="Calibri"/>
          <w:b/>
        </w:rPr>
        <w:t>Článek VIII</w:t>
      </w:r>
    </w:p>
    <w:p w14:paraId="76D0D5F9" w14:textId="77777777" w:rsidR="00A3157A" w:rsidRDefault="00000000" w:rsidP="00757FC7">
      <w:pPr>
        <w:ind w:firstLine="518"/>
        <w:jc w:val="both"/>
        <w:rPr>
          <w:rFonts w:ascii="Calibri" w:eastAsia="Calibri" w:hAnsi="Calibri" w:cs="Calibri"/>
          <w:b/>
        </w:rPr>
      </w:pPr>
      <w:r>
        <w:rPr>
          <w:rFonts w:ascii="Calibri" w:eastAsia="Calibri" w:hAnsi="Calibri" w:cs="Calibri"/>
          <w:b/>
        </w:rPr>
        <w:t>Závěrečná ustanovení</w:t>
      </w:r>
    </w:p>
    <w:p w14:paraId="44ADAC6A" w14:textId="77777777" w:rsidR="00A3157A" w:rsidRDefault="00000000">
      <w:pPr>
        <w:numPr>
          <w:ilvl w:val="0"/>
          <w:numId w:val="8"/>
        </w:numPr>
        <w:pBdr>
          <w:top w:val="nil"/>
          <w:left w:val="nil"/>
          <w:bottom w:val="nil"/>
          <w:right w:val="nil"/>
          <w:between w:val="nil"/>
        </w:pBdr>
        <w:tabs>
          <w:tab w:val="left" w:pos="879"/>
        </w:tabs>
        <w:spacing w:before="118"/>
        <w:ind w:right="712"/>
        <w:jc w:val="both"/>
      </w:pPr>
      <w:r>
        <w:rPr>
          <w:rFonts w:ascii="Calibri" w:eastAsia="Calibri" w:hAnsi="Calibri" w:cs="Calibri"/>
          <w:color w:val="000000"/>
        </w:rPr>
        <w:t>Tato smlouva nabývá platnosti dnem jejího podpisu oběma smluvními stranami, účinnosti pak nabývá dnem jejího zveřejnění v registru smluv (</w:t>
      </w:r>
      <w:r>
        <w:rPr>
          <w:rFonts w:ascii="Calibri" w:eastAsia="Calibri" w:hAnsi="Calibri" w:cs="Calibri"/>
          <w:color w:val="0000FF"/>
          <w:u w:val="single"/>
        </w:rPr>
        <w:t>https://smlouvy.gov.cz</w:t>
      </w:r>
      <w:r>
        <w:rPr>
          <w:rFonts w:ascii="Calibri" w:eastAsia="Calibri" w:hAnsi="Calibri" w:cs="Calibri"/>
          <w:color w:val="000000"/>
        </w:rPr>
        <w:t>). V případě, že právní akt o poskytnutí/převodu podpory nabude právní moci později, než bude tato smlouva zveřejněna v registru smluv, pak účinnost smlouvy nastane dnem nabytí právní moci právního aktu o poskytnutí/převodu podpory, o kterém bude příjemce partnera bez prodlení informovat.</w:t>
      </w:r>
    </w:p>
    <w:p w14:paraId="55BC3B31" w14:textId="77777777" w:rsidR="00A3157A" w:rsidRDefault="00000000">
      <w:pPr>
        <w:numPr>
          <w:ilvl w:val="0"/>
          <w:numId w:val="8"/>
        </w:numPr>
        <w:pBdr>
          <w:top w:val="nil"/>
          <w:left w:val="nil"/>
          <w:bottom w:val="nil"/>
          <w:right w:val="nil"/>
          <w:between w:val="nil"/>
        </w:pBdr>
        <w:tabs>
          <w:tab w:val="left" w:pos="879"/>
        </w:tabs>
        <w:spacing w:before="118"/>
        <w:ind w:right="712"/>
        <w:jc w:val="both"/>
      </w:pPr>
      <w:r>
        <w:rPr>
          <w:rFonts w:ascii="Calibri" w:eastAsia="Calibri" w:hAnsi="Calibri" w:cs="Calibri"/>
          <w:color w:val="000000"/>
        </w:rPr>
        <w:t xml:space="preserve">Jakékoliv změny této smlouvy lze provádět pouze na základě dohody obou smluvních stran formou písemných dodatků podepsaných oprávněnými zástupci smluvních stran. </w:t>
      </w:r>
    </w:p>
    <w:p w14:paraId="3137BB17" w14:textId="77777777" w:rsidR="00A3157A" w:rsidRDefault="00000000">
      <w:pPr>
        <w:numPr>
          <w:ilvl w:val="0"/>
          <w:numId w:val="8"/>
        </w:numPr>
        <w:pBdr>
          <w:top w:val="nil"/>
          <w:left w:val="nil"/>
          <w:bottom w:val="nil"/>
          <w:right w:val="nil"/>
          <w:between w:val="nil"/>
        </w:pBdr>
        <w:spacing w:before="121"/>
        <w:jc w:val="both"/>
      </w:pPr>
      <w:r>
        <w:rPr>
          <w:rFonts w:ascii="Calibri" w:eastAsia="Calibri" w:hAnsi="Calibri" w:cs="Calibri"/>
          <w:color w:val="000000"/>
        </w:rPr>
        <w:t>Vztahy smluvních stran výslovně touto smlouvou neupravené se řídí zákonem č. 89/2012 Sb., občanský zákoník, a dalšími obecně závaznými právními předpisy České republiky.</w:t>
      </w:r>
    </w:p>
    <w:p w14:paraId="42113799" w14:textId="77777777" w:rsidR="00A3157A" w:rsidRDefault="00000000">
      <w:pPr>
        <w:numPr>
          <w:ilvl w:val="0"/>
          <w:numId w:val="8"/>
        </w:numPr>
        <w:pBdr>
          <w:top w:val="nil"/>
          <w:left w:val="nil"/>
          <w:bottom w:val="nil"/>
          <w:right w:val="nil"/>
          <w:between w:val="nil"/>
        </w:pBdr>
        <w:spacing w:before="121"/>
        <w:jc w:val="both"/>
        <w:rPr>
          <w:rFonts w:ascii="Calibri" w:eastAsia="Calibri" w:hAnsi="Calibri" w:cs="Calibri"/>
          <w:color w:val="000000"/>
        </w:rPr>
      </w:pPr>
      <w:r>
        <w:rPr>
          <w:rFonts w:ascii="Calibri" w:eastAsia="Calibri" w:hAnsi="Calibri" w:cs="Calibri"/>
          <w:color w:val="000000"/>
        </w:rPr>
        <w:t>Smluvní strany berou na vědomí, že podpisem této Smlouvy ustanovují ISAB (Mezinárodní vědeckou radu projektu) a vyjadřují plný souhlas s prvním složením členů ISAB, tak jak je uveden v příloze č. 5.</w:t>
      </w:r>
    </w:p>
    <w:p w14:paraId="298EC50C" w14:textId="77777777" w:rsidR="00A3157A" w:rsidRDefault="00000000">
      <w:pPr>
        <w:numPr>
          <w:ilvl w:val="0"/>
          <w:numId w:val="8"/>
        </w:numPr>
        <w:pBdr>
          <w:top w:val="nil"/>
          <w:left w:val="nil"/>
          <w:bottom w:val="nil"/>
          <w:right w:val="nil"/>
          <w:between w:val="nil"/>
        </w:pBdr>
        <w:spacing w:before="121"/>
        <w:jc w:val="both"/>
      </w:pPr>
      <w:r>
        <w:rPr>
          <w:rFonts w:ascii="Calibri" w:eastAsia="Calibri" w:hAnsi="Calibri" w:cs="Calibri"/>
          <w:color w:val="000000"/>
        </w:rPr>
        <w:t>Tato smlouva je uzavřena elektronicky. Nedílnou součástí této smlouvy jsou přílohy č. 1 až 5.</w:t>
      </w:r>
    </w:p>
    <w:p w14:paraId="652A1661" w14:textId="77777777" w:rsidR="00A3157A" w:rsidRDefault="00000000">
      <w:pPr>
        <w:numPr>
          <w:ilvl w:val="0"/>
          <w:numId w:val="8"/>
        </w:numPr>
        <w:pBdr>
          <w:top w:val="nil"/>
          <w:left w:val="nil"/>
          <w:bottom w:val="nil"/>
          <w:right w:val="nil"/>
          <w:between w:val="nil"/>
        </w:pBdr>
        <w:spacing w:before="121"/>
        <w:jc w:val="both"/>
        <w:sectPr w:rsidR="00A3157A">
          <w:footerReference w:type="default" r:id="rId14"/>
          <w:type w:val="continuous"/>
          <w:pgSz w:w="11910" w:h="16840"/>
          <w:pgMar w:top="480" w:right="947" w:bottom="280" w:left="900" w:header="708" w:footer="708" w:gutter="0"/>
          <w:cols w:space="708"/>
        </w:sectPr>
      </w:pPr>
      <w:r>
        <w:rPr>
          <w:rFonts w:ascii="Calibri" w:eastAsia="Calibri" w:hAnsi="Calibri" w:cs="Calibri"/>
          <w:color w:val="000000"/>
        </w:rPr>
        <w:t>Smluvní strany prohlašují, že tato smlouva byla sepsána na základě jejich pravé a svobodné vůle, nikoliv v tísni ani za jinak nápadně nevýhodných podmínek.</w:t>
      </w:r>
    </w:p>
    <w:p w14:paraId="1AA969D9" w14:textId="77777777" w:rsidR="00A3157A" w:rsidRDefault="00A3157A">
      <w:pPr>
        <w:jc w:val="both"/>
        <w:rPr>
          <w:rFonts w:ascii="Calibri" w:eastAsia="Calibri" w:hAnsi="Calibri" w:cs="Calibri"/>
        </w:rPr>
      </w:pPr>
    </w:p>
    <w:p w14:paraId="704E5ECE"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0997EECA"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24B068DE"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1EB3C9F1"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7256EC5A"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0BB635AE"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683606C9"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7BAF3E28"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0CF08F60"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03B91FAF"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70012CD3"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782199F4"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3C1C16DC"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1CA5BB15"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1D06E135"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2BFA7A28"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432D2A72"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36C2300E"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52BA5E5B"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52C297A8"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0E40F6A1"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6D4235DC"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20191BAE"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7E47A545"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1D9C37B6"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0D120D79"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089B91F5"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533B23EB"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1EDDC5E4"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3CFD754C"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6289CAA9"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5B309E5E"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73386858"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5607DCE5"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06B230CF"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7D073316"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183FD48C"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63C9B495"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4C219B09"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4045791E"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44444D5D"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0B58BDFB"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667D0DD0"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6687D747"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045A9C28" w14:textId="77777777" w:rsidR="00A3157A" w:rsidRDefault="00A3157A">
      <w:pPr>
        <w:jc w:val="both"/>
      </w:pPr>
    </w:p>
    <w:p w14:paraId="23256A72" w14:textId="77777777" w:rsidR="00A3157A" w:rsidRDefault="00A3157A">
      <w:pPr>
        <w:pBdr>
          <w:top w:val="nil"/>
          <w:left w:val="nil"/>
          <w:bottom w:val="nil"/>
          <w:right w:val="nil"/>
          <w:between w:val="nil"/>
        </w:pBdr>
        <w:spacing w:before="280"/>
        <w:jc w:val="both"/>
        <w:rPr>
          <w:rFonts w:ascii="Calibri" w:eastAsia="Calibri" w:hAnsi="Calibri" w:cs="Calibri"/>
          <w:color w:val="000000"/>
          <w:sz w:val="29"/>
          <w:szCs w:val="29"/>
        </w:rPr>
      </w:pPr>
    </w:p>
    <w:p w14:paraId="6D716EEE" w14:textId="77777777" w:rsidR="00A3157A" w:rsidRDefault="00A3157A">
      <w:pPr>
        <w:pBdr>
          <w:top w:val="nil"/>
          <w:left w:val="nil"/>
          <w:bottom w:val="nil"/>
          <w:right w:val="nil"/>
          <w:between w:val="nil"/>
        </w:pBdr>
        <w:spacing w:before="7"/>
        <w:jc w:val="both"/>
        <w:rPr>
          <w:rFonts w:ascii="Calibri" w:eastAsia="Calibri" w:hAnsi="Calibri" w:cs="Calibri"/>
          <w:color w:val="000000"/>
          <w:sz w:val="29"/>
          <w:szCs w:val="29"/>
        </w:rPr>
      </w:pPr>
    </w:p>
    <w:p w14:paraId="33B9804C" w14:textId="77777777" w:rsidR="00A3157A" w:rsidRDefault="00000000">
      <w:pPr>
        <w:pBdr>
          <w:top w:val="nil"/>
          <w:left w:val="nil"/>
          <w:bottom w:val="nil"/>
          <w:right w:val="nil"/>
          <w:between w:val="nil"/>
        </w:pBdr>
        <w:spacing w:before="7"/>
        <w:jc w:val="both"/>
        <w:rPr>
          <w:rFonts w:ascii="Calibri" w:eastAsia="Calibri" w:hAnsi="Calibri" w:cs="Calibri"/>
          <w:color w:val="000000"/>
        </w:rPr>
        <w:sectPr w:rsidR="00A3157A">
          <w:type w:val="continuous"/>
          <w:pgSz w:w="11910" w:h="16840"/>
          <w:pgMar w:top="480" w:right="700" w:bottom="280" w:left="900" w:header="708" w:footer="708" w:gutter="0"/>
          <w:cols w:num="2" w:space="708" w:equalWidth="0">
            <w:col w:w="5135" w:space="40"/>
            <w:col w:w="5135" w:space="0"/>
          </w:cols>
        </w:sectPr>
      </w:pPr>
      <w:r>
        <w:rPr>
          <w:rFonts w:ascii="Calibri" w:eastAsia="Calibri" w:hAnsi="Calibri" w:cs="Calibri"/>
          <w:color w:val="000000"/>
          <w:sz w:val="29"/>
          <w:szCs w:val="29"/>
        </w:rPr>
        <w:br/>
      </w:r>
    </w:p>
    <w:p w14:paraId="6E7BA35F" w14:textId="77777777" w:rsidR="00A3157A" w:rsidRDefault="00000000">
      <w:pPr>
        <w:spacing w:before="56"/>
        <w:ind w:left="518"/>
        <w:jc w:val="both"/>
        <w:rPr>
          <w:rFonts w:ascii="Calibri" w:eastAsia="Calibri" w:hAnsi="Calibri" w:cs="Calibri"/>
          <w:b/>
        </w:rPr>
      </w:pPr>
      <w:r>
        <w:rPr>
          <w:rFonts w:ascii="Calibri" w:eastAsia="Calibri" w:hAnsi="Calibri" w:cs="Calibri"/>
          <w:b/>
        </w:rPr>
        <w:t>Přílohy:</w:t>
      </w:r>
    </w:p>
    <w:p w14:paraId="18376375" w14:textId="77777777" w:rsidR="00A3157A" w:rsidRDefault="00000000">
      <w:pPr>
        <w:numPr>
          <w:ilvl w:val="0"/>
          <w:numId w:val="7"/>
        </w:numPr>
        <w:pBdr>
          <w:top w:val="nil"/>
          <w:left w:val="nil"/>
          <w:bottom w:val="nil"/>
          <w:right w:val="nil"/>
          <w:between w:val="nil"/>
        </w:pBdr>
        <w:tabs>
          <w:tab w:val="left" w:pos="802"/>
        </w:tabs>
        <w:spacing w:before="121"/>
        <w:jc w:val="both"/>
      </w:pPr>
      <w:r>
        <w:rPr>
          <w:rFonts w:ascii="Calibri" w:eastAsia="Calibri" w:hAnsi="Calibri" w:cs="Calibri"/>
          <w:color w:val="000000"/>
        </w:rPr>
        <w:t>Žádost o podporu k projektu</w:t>
      </w:r>
    </w:p>
    <w:p w14:paraId="1FEF415E" w14:textId="77777777" w:rsidR="00A3157A" w:rsidRDefault="00000000">
      <w:pPr>
        <w:numPr>
          <w:ilvl w:val="0"/>
          <w:numId w:val="7"/>
        </w:numPr>
        <w:pBdr>
          <w:top w:val="nil"/>
          <w:left w:val="nil"/>
          <w:bottom w:val="nil"/>
          <w:right w:val="nil"/>
          <w:between w:val="nil"/>
        </w:pBdr>
        <w:tabs>
          <w:tab w:val="left" w:pos="802"/>
        </w:tabs>
        <w:spacing w:before="120"/>
        <w:jc w:val="both"/>
      </w:pPr>
      <w:r>
        <w:rPr>
          <w:rFonts w:ascii="Calibri" w:eastAsia="Calibri" w:hAnsi="Calibri" w:cs="Calibri"/>
          <w:color w:val="000000"/>
        </w:rPr>
        <w:t xml:space="preserve">Rozpočet projektu v rozdělení prostředků připadajících na partnera s finančním příspěvkem </w:t>
      </w:r>
      <w:r>
        <w:rPr>
          <w:rFonts w:ascii="Calibri" w:eastAsia="Calibri" w:hAnsi="Calibri" w:cs="Calibri"/>
        </w:rPr>
        <w:t>(2a FF MU, 2b FSS MU, 2c CEITEC)</w:t>
      </w:r>
    </w:p>
    <w:p w14:paraId="38AB8007" w14:textId="77777777" w:rsidR="00A3157A" w:rsidRDefault="00000000">
      <w:pPr>
        <w:numPr>
          <w:ilvl w:val="0"/>
          <w:numId w:val="7"/>
        </w:numPr>
        <w:pBdr>
          <w:top w:val="nil"/>
          <w:left w:val="nil"/>
          <w:bottom w:val="nil"/>
          <w:right w:val="nil"/>
          <w:between w:val="nil"/>
        </w:pBdr>
        <w:tabs>
          <w:tab w:val="left" w:pos="802"/>
        </w:tabs>
        <w:spacing w:before="120"/>
        <w:jc w:val="both"/>
      </w:pPr>
      <w:r>
        <w:rPr>
          <w:rFonts w:ascii="Calibri" w:eastAsia="Calibri" w:hAnsi="Calibri" w:cs="Calibri"/>
          <w:color w:val="000000"/>
        </w:rPr>
        <w:t xml:space="preserve">Rozpis indikátorů závazných k naplnění partnerem </w:t>
      </w:r>
      <w:r>
        <w:rPr>
          <w:rFonts w:ascii="Calibri" w:eastAsia="Calibri" w:hAnsi="Calibri" w:cs="Calibri"/>
        </w:rPr>
        <w:t>(3a FF MU, 3b FSS MU, 3c CEITEC)</w:t>
      </w:r>
    </w:p>
    <w:p w14:paraId="265B4DF5" w14:textId="77777777" w:rsidR="00A3157A" w:rsidRDefault="00000000">
      <w:pPr>
        <w:numPr>
          <w:ilvl w:val="0"/>
          <w:numId w:val="7"/>
        </w:numPr>
        <w:pBdr>
          <w:top w:val="nil"/>
          <w:left w:val="nil"/>
          <w:bottom w:val="nil"/>
          <w:right w:val="nil"/>
          <w:between w:val="nil"/>
        </w:pBdr>
        <w:tabs>
          <w:tab w:val="left" w:pos="802"/>
        </w:tabs>
        <w:spacing w:before="120"/>
        <w:jc w:val="both"/>
      </w:pPr>
      <w:r>
        <w:rPr>
          <w:rFonts w:ascii="Calibri" w:eastAsia="Calibri" w:hAnsi="Calibri" w:cs="Calibri"/>
          <w:color w:val="000000"/>
        </w:rPr>
        <w:t>Rozpis indikátorů závazných k naplnění příjemcem</w:t>
      </w:r>
    </w:p>
    <w:p w14:paraId="17CA7970" w14:textId="77777777" w:rsidR="00A3157A" w:rsidRDefault="00000000">
      <w:pPr>
        <w:numPr>
          <w:ilvl w:val="0"/>
          <w:numId w:val="7"/>
        </w:numPr>
        <w:pBdr>
          <w:top w:val="nil"/>
          <w:left w:val="nil"/>
          <w:bottom w:val="nil"/>
          <w:right w:val="nil"/>
          <w:between w:val="nil"/>
        </w:pBdr>
        <w:tabs>
          <w:tab w:val="left" w:pos="802"/>
        </w:tabs>
        <w:spacing w:before="120"/>
        <w:jc w:val="both"/>
      </w:pPr>
      <w:r>
        <w:rPr>
          <w:rFonts w:ascii="Calibri" w:eastAsia="Calibri" w:hAnsi="Calibri" w:cs="Calibri"/>
          <w:color w:val="000000"/>
        </w:rPr>
        <w:t>Složení členů ISAB</w:t>
      </w:r>
    </w:p>
    <w:p w14:paraId="4DA17176" w14:textId="77777777" w:rsidR="00A3157A" w:rsidRDefault="00A3157A">
      <w:pPr>
        <w:pBdr>
          <w:top w:val="nil"/>
          <w:left w:val="nil"/>
          <w:bottom w:val="nil"/>
          <w:right w:val="nil"/>
          <w:between w:val="nil"/>
        </w:pBdr>
        <w:tabs>
          <w:tab w:val="left" w:pos="802"/>
        </w:tabs>
        <w:spacing w:before="120"/>
        <w:jc w:val="both"/>
        <w:rPr>
          <w:rFonts w:ascii="Calibri" w:eastAsia="Calibri" w:hAnsi="Calibri" w:cs="Calibri"/>
          <w:color w:val="000000"/>
        </w:rPr>
        <w:sectPr w:rsidR="00A3157A">
          <w:type w:val="continuous"/>
          <w:pgSz w:w="11910" w:h="16840"/>
          <w:pgMar w:top="480" w:right="700" w:bottom="280" w:left="900" w:header="708" w:footer="708" w:gutter="0"/>
          <w:cols w:space="708"/>
        </w:sectPr>
      </w:pPr>
    </w:p>
    <w:p w14:paraId="458AA96A" w14:textId="77777777" w:rsidR="00A3157A" w:rsidRDefault="00A3157A">
      <w:pPr>
        <w:pBdr>
          <w:top w:val="nil"/>
          <w:left w:val="nil"/>
          <w:bottom w:val="nil"/>
          <w:right w:val="nil"/>
          <w:between w:val="nil"/>
        </w:pBdr>
        <w:jc w:val="both"/>
        <w:rPr>
          <w:rFonts w:ascii="Arial" w:eastAsia="Arial" w:hAnsi="Arial" w:cs="Arial"/>
          <w:b/>
          <w:color w:val="000000"/>
          <w:sz w:val="6"/>
          <w:szCs w:val="6"/>
        </w:rPr>
      </w:pPr>
    </w:p>
    <w:p w14:paraId="73921069" w14:textId="77777777" w:rsidR="00A3157A" w:rsidRDefault="00A3157A">
      <w:pPr>
        <w:jc w:val="both"/>
      </w:pPr>
    </w:p>
    <w:sectPr w:rsidR="00A3157A">
      <w:footerReference w:type="default" r:id="rId15"/>
      <w:type w:val="continuous"/>
      <w:pgSz w:w="11910" w:h="16840"/>
      <w:pgMar w:top="480" w:right="700" w:bottom="280" w:left="9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8C1A2" w14:textId="77777777" w:rsidR="00CD5009" w:rsidRDefault="00CD5009">
      <w:r>
        <w:separator/>
      </w:r>
    </w:p>
  </w:endnote>
  <w:endnote w:type="continuationSeparator" w:id="0">
    <w:p w14:paraId="69AB8E7A" w14:textId="77777777" w:rsidR="00CD5009" w:rsidRDefault="00CD5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1E56865D-6CFE-418F-82DD-E3BBFEF873B2}"/>
    <w:embedBold r:id="rId2" w:fontKey="{08D54093-9467-4935-BF15-0EE8458894C8}"/>
    <w:embedItalic r:id="rId3" w:fontKey="{4367AF31-5F9E-4E22-B626-5816A3AFF906}"/>
  </w:font>
  <w:font w:name="Noto Sans Symbols">
    <w:charset w:val="00"/>
    <w:family w:val="auto"/>
    <w:pitch w:val="default"/>
    <w:embedRegular r:id="rId4" w:fontKey="{81902F4E-3DDD-44C0-A199-A14534A57E3D}"/>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MT">
    <w:altName w:val="Arial"/>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embedRegular r:id="rId5" w:fontKey="{CF9A3968-7FB7-4BFE-9E43-4230B12ADA70}"/>
  </w:font>
  <w:font w:name="Georgia">
    <w:panose1 w:val="02040502050405020303"/>
    <w:charset w:val="EE"/>
    <w:family w:val="roman"/>
    <w:pitch w:val="variable"/>
    <w:sig w:usb0="00000287" w:usb1="00000000" w:usb2="00000000" w:usb3="00000000" w:csb0="0000009F" w:csb1="00000000"/>
    <w:embedRegular r:id="rId6" w:fontKey="{7A90A840-DDA5-4119-9E05-B1F8F2EA08B2}"/>
    <w:embedItalic r:id="rId7" w:fontKey="{BABF3C81-D2D1-4239-84B6-EEC97979410C}"/>
  </w:font>
  <w:font w:name="Cambria">
    <w:panose1 w:val="02040503050406030204"/>
    <w:charset w:val="EE"/>
    <w:family w:val="roman"/>
    <w:pitch w:val="variable"/>
    <w:sig w:usb0="E00006FF" w:usb1="420024FF" w:usb2="02000000" w:usb3="00000000" w:csb0="0000019F" w:csb1="00000000"/>
    <w:embedRegular r:id="rId8" w:fontKey="{97F2258A-9E39-46BC-BDF9-FFC107AB41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1BE09" w14:textId="77777777" w:rsidR="00A3157A" w:rsidRDefault="00000000">
    <w:pPr>
      <w:pBdr>
        <w:top w:val="nil"/>
        <w:left w:val="nil"/>
        <w:bottom w:val="nil"/>
        <w:right w:val="nil"/>
        <w:between w:val="nil"/>
      </w:pBdr>
      <w:spacing w:line="14" w:lineRule="auto"/>
      <w:rPr>
        <w:rFonts w:ascii="Arial" w:eastAsia="Arial" w:hAnsi="Arial" w:cs="Arial"/>
        <w:color w:val="000000"/>
        <w:sz w:val="20"/>
        <w:szCs w:val="20"/>
      </w:rPr>
    </w:pPr>
    <w:r>
      <w:rPr>
        <w:noProof/>
      </w:rPr>
      <mc:AlternateContent>
        <mc:Choice Requires="wpg">
          <w:drawing>
            <wp:anchor distT="0" distB="0" distL="0" distR="0" simplePos="0" relativeHeight="251658240" behindDoc="1" locked="0" layoutInCell="1" hidden="0" allowOverlap="1" wp14:anchorId="6ABDD33C" wp14:editId="0F5DA65A">
              <wp:simplePos x="0" y="0"/>
              <wp:positionH relativeFrom="column">
                <wp:posOffset>6070600</wp:posOffset>
              </wp:positionH>
              <wp:positionV relativeFrom="paragraph">
                <wp:posOffset>9817100</wp:posOffset>
              </wp:positionV>
              <wp:extent cx="166370" cy="184785"/>
              <wp:effectExtent l="0" t="0" r="0" b="0"/>
              <wp:wrapNone/>
              <wp:docPr id="9" name="Volný tvar: obrazec 9"/>
              <wp:cNvGraphicFramePr/>
              <a:graphic xmlns:a="http://schemas.openxmlformats.org/drawingml/2006/main">
                <a:graphicData uri="http://schemas.microsoft.com/office/word/2010/wordprocessingShape">
                  <wps:wsp>
                    <wps:cNvSpPr/>
                    <wps:spPr>
                      <a:xfrm>
                        <a:off x="5272340" y="3697133"/>
                        <a:ext cx="147320" cy="165735"/>
                      </a:xfrm>
                      <a:custGeom>
                        <a:avLst/>
                        <a:gdLst/>
                        <a:ahLst/>
                        <a:cxnLst/>
                        <a:rect l="l" t="t" r="r" b="b"/>
                        <a:pathLst>
                          <a:path w="147320" h="165735" extrusionOk="0">
                            <a:moveTo>
                              <a:pt x="0" y="0"/>
                            </a:moveTo>
                            <a:lnTo>
                              <a:pt x="0" y="165735"/>
                            </a:lnTo>
                            <a:lnTo>
                              <a:pt x="147320" y="165735"/>
                            </a:lnTo>
                            <a:lnTo>
                              <a:pt x="147320" y="0"/>
                            </a:lnTo>
                            <a:close/>
                          </a:path>
                        </a:pathLst>
                      </a:custGeom>
                      <a:noFill/>
                      <a:ln>
                        <a:noFill/>
                      </a:ln>
                    </wps:spPr>
                    <wps:txbx>
                      <w:txbxContent>
                        <w:p w14:paraId="227DA807" w14:textId="77777777" w:rsidR="00A3157A" w:rsidRDefault="00000000">
                          <w:pPr>
                            <w:spacing w:line="245" w:lineRule="auto"/>
                            <w:ind w:left="60" w:firstLine="120"/>
                            <w:textDirection w:val="btLr"/>
                          </w:pPr>
                          <w:r>
                            <w:rPr>
                              <w:rFonts w:ascii="Calibri" w:eastAsia="Calibri" w:hAnsi="Calibri" w:cs="Calibri"/>
                              <w:color w:val="000000"/>
                            </w:rPr>
                            <w:t xml:space="preserve"> PAGE </w:t>
                          </w:r>
                          <w:r>
                            <w:rPr>
                              <w:rFonts w:ascii="Arial" w:eastAsia="Arial" w:hAnsi="Arial" w:cs="Arial"/>
                              <w:color w:val="000000"/>
                            </w:rPr>
                            <w:t>2</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6070600</wp:posOffset>
              </wp:positionH>
              <wp:positionV relativeFrom="paragraph">
                <wp:posOffset>9817100</wp:posOffset>
              </wp:positionV>
              <wp:extent cx="166370" cy="184785"/>
              <wp:effectExtent b="0" l="0" r="0" t="0"/>
              <wp:wrapNone/>
              <wp:docPr id="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66370" cy="18478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16C38059" wp14:editId="651F8BE7">
              <wp:simplePos x="0" y="0"/>
              <wp:positionH relativeFrom="column">
                <wp:posOffset>6108700</wp:posOffset>
              </wp:positionH>
              <wp:positionV relativeFrom="paragraph">
                <wp:posOffset>9804400</wp:posOffset>
              </wp:positionV>
              <wp:extent cx="88900" cy="189865"/>
              <wp:effectExtent l="0" t="0" r="0" b="0"/>
              <wp:wrapNone/>
              <wp:docPr id="8" name="Obdélník 8"/>
              <wp:cNvGraphicFramePr/>
              <a:graphic xmlns:a="http://schemas.openxmlformats.org/drawingml/2006/main">
                <a:graphicData uri="http://schemas.microsoft.com/office/word/2010/wordprocessingShape">
                  <wps:wsp>
                    <wps:cNvSpPr/>
                    <wps:spPr>
                      <a:xfrm>
                        <a:off x="5311075" y="3694593"/>
                        <a:ext cx="69850" cy="170815"/>
                      </a:xfrm>
                      <a:prstGeom prst="rect">
                        <a:avLst/>
                      </a:prstGeom>
                      <a:solidFill>
                        <a:srgbClr val="E6E6E6"/>
                      </a:solidFill>
                      <a:ln>
                        <a:noFill/>
                      </a:ln>
                    </wps:spPr>
                    <wps:txbx>
                      <w:txbxContent>
                        <w:p w14:paraId="2EAFB1C9" w14:textId="77777777" w:rsidR="00A3157A" w:rsidRDefault="00A3157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6108700</wp:posOffset>
              </wp:positionH>
              <wp:positionV relativeFrom="paragraph">
                <wp:posOffset>9804400</wp:posOffset>
              </wp:positionV>
              <wp:extent cx="88900" cy="189865"/>
              <wp:effectExtent b="0" l="0" r="0" t="0"/>
              <wp:wrapNone/>
              <wp:docPr id="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88900" cy="18986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7C11E" w14:textId="77777777" w:rsidR="00A3157A" w:rsidRDefault="00A3157A">
    <w:pPr>
      <w:pBdr>
        <w:top w:val="nil"/>
        <w:left w:val="nil"/>
        <w:bottom w:val="nil"/>
        <w:right w:val="nil"/>
        <w:between w:val="nil"/>
      </w:pBdr>
      <w:spacing w:line="14" w:lineRule="auto"/>
      <w:rPr>
        <w:rFonts w:ascii="Arial" w:eastAsia="Arial" w:hAnsi="Arial" w:cs="Arial"/>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C9DE0" w14:textId="77777777" w:rsidR="00CD5009" w:rsidRDefault="00CD5009">
      <w:r>
        <w:separator/>
      </w:r>
    </w:p>
  </w:footnote>
  <w:footnote w:type="continuationSeparator" w:id="0">
    <w:p w14:paraId="7E0C8264" w14:textId="77777777" w:rsidR="00CD5009" w:rsidRDefault="00CD5009">
      <w:r>
        <w:continuationSeparator/>
      </w:r>
    </w:p>
  </w:footnote>
  <w:footnote w:id="1">
    <w:p w14:paraId="06471841" w14:textId="77777777" w:rsidR="00A3157A" w:rsidRDefault="00000000">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rFonts w:ascii="Calibri" w:eastAsia="Calibri" w:hAnsi="Calibri" w:cs="Calibri"/>
          <w:color w:val="000000"/>
          <w:sz w:val="16"/>
          <w:szCs w:val="16"/>
        </w:rPr>
        <w:t>Tj. delší než 30 kalendářních dnů nepřetržitě za 1 kalendářní rok, případně plánovaně se opakující pronájem/výpůjčka stejnému subjektu na obdobnou činnost v celkové délce přesahující 30 kalendářních dnů za 1 kalendářní rok.</w:t>
      </w:r>
    </w:p>
  </w:footnote>
  <w:footnote w:id="2">
    <w:p w14:paraId="707A2856" w14:textId="77777777" w:rsidR="00A3157A" w:rsidRDefault="00000000">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rFonts w:ascii="Calibri" w:eastAsia="Calibri" w:hAnsi="Calibri" w:cs="Calibri"/>
          <w:color w:val="000000"/>
          <w:sz w:val="16"/>
          <w:szCs w:val="16"/>
        </w:rPr>
        <w:t>Nevztahuje se na prostředky dotace ze státního rozpočtu na dlouhodobý koncepční rozvoj výzkumné organizace podle zákona č. 130/2002 Sb., o podpoře výzkumu a vývoje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38A9"/>
    <w:multiLevelType w:val="multilevel"/>
    <w:tmpl w:val="B3EE24E8"/>
    <w:lvl w:ilvl="0">
      <w:start w:val="1"/>
      <w:numFmt w:val="decimal"/>
      <w:lvlText w:val="%1."/>
      <w:lvlJc w:val="left"/>
      <w:pPr>
        <w:ind w:left="878" w:hanging="360"/>
      </w:pPr>
      <w:rPr>
        <w:rFonts w:ascii="Calibri" w:eastAsia="Calibri" w:hAnsi="Calibri" w:cs="Calibri"/>
        <w:sz w:val="22"/>
        <w:szCs w:val="22"/>
      </w:rPr>
    </w:lvl>
    <w:lvl w:ilvl="1">
      <w:numFmt w:val="bullet"/>
      <w:lvlText w:val="•"/>
      <w:lvlJc w:val="left"/>
      <w:pPr>
        <w:ind w:left="1822" w:hanging="360"/>
      </w:pPr>
    </w:lvl>
    <w:lvl w:ilvl="2">
      <w:numFmt w:val="bullet"/>
      <w:lvlText w:val="•"/>
      <w:lvlJc w:val="left"/>
      <w:pPr>
        <w:ind w:left="2765" w:hanging="360"/>
      </w:pPr>
    </w:lvl>
    <w:lvl w:ilvl="3">
      <w:numFmt w:val="bullet"/>
      <w:lvlText w:val="•"/>
      <w:lvlJc w:val="left"/>
      <w:pPr>
        <w:ind w:left="3707" w:hanging="360"/>
      </w:pPr>
    </w:lvl>
    <w:lvl w:ilvl="4">
      <w:numFmt w:val="bullet"/>
      <w:lvlText w:val="•"/>
      <w:lvlJc w:val="left"/>
      <w:pPr>
        <w:ind w:left="4650" w:hanging="360"/>
      </w:pPr>
    </w:lvl>
    <w:lvl w:ilvl="5">
      <w:numFmt w:val="bullet"/>
      <w:lvlText w:val="•"/>
      <w:lvlJc w:val="left"/>
      <w:pPr>
        <w:ind w:left="5593" w:hanging="360"/>
      </w:pPr>
    </w:lvl>
    <w:lvl w:ilvl="6">
      <w:numFmt w:val="bullet"/>
      <w:lvlText w:val="•"/>
      <w:lvlJc w:val="left"/>
      <w:pPr>
        <w:ind w:left="6535" w:hanging="360"/>
      </w:pPr>
    </w:lvl>
    <w:lvl w:ilvl="7">
      <w:numFmt w:val="bullet"/>
      <w:lvlText w:val="•"/>
      <w:lvlJc w:val="left"/>
      <w:pPr>
        <w:ind w:left="7478" w:hanging="360"/>
      </w:pPr>
    </w:lvl>
    <w:lvl w:ilvl="8">
      <w:numFmt w:val="bullet"/>
      <w:lvlText w:val="•"/>
      <w:lvlJc w:val="left"/>
      <w:pPr>
        <w:ind w:left="8420" w:hanging="360"/>
      </w:pPr>
    </w:lvl>
  </w:abstractNum>
  <w:abstractNum w:abstractNumId="1" w15:restartNumberingAfterBreak="0">
    <w:nsid w:val="054B4162"/>
    <w:multiLevelType w:val="multilevel"/>
    <w:tmpl w:val="183E4110"/>
    <w:lvl w:ilvl="0">
      <w:start w:val="1"/>
      <w:numFmt w:val="decimal"/>
      <w:lvlText w:val="%1."/>
      <w:lvlJc w:val="left"/>
      <w:pPr>
        <w:ind w:left="878" w:hanging="360"/>
      </w:pPr>
      <w:rPr>
        <w:rFonts w:ascii="Calibri" w:eastAsia="Calibri" w:hAnsi="Calibri" w:cs="Calibri"/>
        <w:sz w:val="22"/>
        <w:szCs w:val="22"/>
      </w:rPr>
    </w:lvl>
    <w:lvl w:ilvl="1">
      <w:numFmt w:val="bullet"/>
      <w:lvlText w:val="•"/>
      <w:lvlJc w:val="left"/>
      <w:pPr>
        <w:ind w:left="1822" w:hanging="360"/>
      </w:pPr>
    </w:lvl>
    <w:lvl w:ilvl="2">
      <w:numFmt w:val="bullet"/>
      <w:lvlText w:val="•"/>
      <w:lvlJc w:val="left"/>
      <w:pPr>
        <w:ind w:left="2765" w:hanging="360"/>
      </w:pPr>
    </w:lvl>
    <w:lvl w:ilvl="3">
      <w:numFmt w:val="bullet"/>
      <w:lvlText w:val="•"/>
      <w:lvlJc w:val="left"/>
      <w:pPr>
        <w:ind w:left="3707" w:hanging="360"/>
      </w:pPr>
    </w:lvl>
    <w:lvl w:ilvl="4">
      <w:numFmt w:val="bullet"/>
      <w:lvlText w:val="•"/>
      <w:lvlJc w:val="left"/>
      <w:pPr>
        <w:ind w:left="4650" w:hanging="360"/>
      </w:pPr>
    </w:lvl>
    <w:lvl w:ilvl="5">
      <w:numFmt w:val="bullet"/>
      <w:lvlText w:val="•"/>
      <w:lvlJc w:val="left"/>
      <w:pPr>
        <w:ind w:left="5593" w:hanging="360"/>
      </w:pPr>
    </w:lvl>
    <w:lvl w:ilvl="6">
      <w:numFmt w:val="bullet"/>
      <w:lvlText w:val="•"/>
      <w:lvlJc w:val="left"/>
      <w:pPr>
        <w:ind w:left="6535" w:hanging="360"/>
      </w:pPr>
    </w:lvl>
    <w:lvl w:ilvl="7">
      <w:numFmt w:val="bullet"/>
      <w:lvlText w:val="•"/>
      <w:lvlJc w:val="left"/>
      <w:pPr>
        <w:ind w:left="7478" w:hanging="360"/>
      </w:pPr>
    </w:lvl>
    <w:lvl w:ilvl="8">
      <w:numFmt w:val="bullet"/>
      <w:lvlText w:val="•"/>
      <w:lvlJc w:val="left"/>
      <w:pPr>
        <w:ind w:left="8420" w:hanging="360"/>
      </w:pPr>
    </w:lvl>
  </w:abstractNum>
  <w:abstractNum w:abstractNumId="2" w15:restartNumberingAfterBreak="0">
    <w:nsid w:val="21C06C43"/>
    <w:multiLevelType w:val="multilevel"/>
    <w:tmpl w:val="4A8E9362"/>
    <w:lvl w:ilvl="0">
      <w:start w:val="1"/>
      <w:numFmt w:val="decimal"/>
      <w:lvlText w:val="%1."/>
      <w:lvlJc w:val="left"/>
      <w:pPr>
        <w:ind w:left="801" w:hanging="284"/>
      </w:pPr>
      <w:rPr>
        <w:rFonts w:ascii="Calibri" w:eastAsia="Calibri" w:hAnsi="Calibri" w:cs="Calibri"/>
        <w:sz w:val="22"/>
        <w:szCs w:val="22"/>
      </w:rPr>
    </w:lvl>
    <w:lvl w:ilvl="1">
      <w:numFmt w:val="bullet"/>
      <w:lvlText w:val="•"/>
      <w:lvlJc w:val="left"/>
      <w:pPr>
        <w:ind w:left="1750" w:hanging="284"/>
      </w:pPr>
    </w:lvl>
    <w:lvl w:ilvl="2">
      <w:numFmt w:val="bullet"/>
      <w:lvlText w:val="•"/>
      <w:lvlJc w:val="left"/>
      <w:pPr>
        <w:ind w:left="2701" w:hanging="284"/>
      </w:pPr>
    </w:lvl>
    <w:lvl w:ilvl="3">
      <w:numFmt w:val="bullet"/>
      <w:lvlText w:val="•"/>
      <w:lvlJc w:val="left"/>
      <w:pPr>
        <w:ind w:left="3651" w:hanging="283"/>
      </w:pPr>
    </w:lvl>
    <w:lvl w:ilvl="4">
      <w:numFmt w:val="bullet"/>
      <w:lvlText w:val="•"/>
      <w:lvlJc w:val="left"/>
      <w:pPr>
        <w:ind w:left="4602" w:hanging="284"/>
      </w:pPr>
    </w:lvl>
    <w:lvl w:ilvl="5">
      <w:numFmt w:val="bullet"/>
      <w:lvlText w:val="•"/>
      <w:lvlJc w:val="left"/>
      <w:pPr>
        <w:ind w:left="5553" w:hanging="284"/>
      </w:pPr>
    </w:lvl>
    <w:lvl w:ilvl="6">
      <w:numFmt w:val="bullet"/>
      <w:lvlText w:val="•"/>
      <w:lvlJc w:val="left"/>
      <w:pPr>
        <w:ind w:left="6503" w:hanging="284"/>
      </w:pPr>
    </w:lvl>
    <w:lvl w:ilvl="7">
      <w:numFmt w:val="bullet"/>
      <w:lvlText w:val="•"/>
      <w:lvlJc w:val="left"/>
      <w:pPr>
        <w:ind w:left="7454" w:hanging="284"/>
      </w:pPr>
    </w:lvl>
    <w:lvl w:ilvl="8">
      <w:numFmt w:val="bullet"/>
      <w:lvlText w:val="•"/>
      <w:lvlJc w:val="left"/>
      <w:pPr>
        <w:ind w:left="8404" w:hanging="284"/>
      </w:pPr>
    </w:lvl>
  </w:abstractNum>
  <w:abstractNum w:abstractNumId="3" w15:restartNumberingAfterBreak="0">
    <w:nsid w:val="26F8260B"/>
    <w:multiLevelType w:val="multilevel"/>
    <w:tmpl w:val="46C8EFC6"/>
    <w:lvl w:ilvl="0">
      <w:start w:val="1"/>
      <w:numFmt w:val="decimal"/>
      <w:lvlText w:val="%1."/>
      <w:lvlJc w:val="left"/>
      <w:pPr>
        <w:ind w:left="876" w:hanging="358"/>
      </w:pPr>
      <w:rPr>
        <w:rFonts w:ascii="Calibri" w:eastAsia="Calibri" w:hAnsi="Calibri" w:cs="Calibri"/>
        <w:sz w:val="22"/>
        <w:szCs w:val="22"/>
      </w:rPr>
    </w:lvl>
    <w:lvl w:ilvl="1">
      <w:numFmt w:val="bullet"/>
      <w:lvlText w:val="•"/>
      <w:lvlJc w:val="left"/>
      <w:pPr>
        <w:ind w:left="1822" w:hanging="358"/>
      </w:pPr>
    </w:lvl>
    <w:lvl w:ilvl="2">
      <w:numFmt w:val="bullet"/>
      <w:lvlText w:val="•"/>
      <w:lvlJc w:val="left"/>
      <w:pPr>
        <w:ind w:left="2765" w:hanging="358"/>
      </w:pPr>
    </w:lvl>
    <w:lvl w:ilvl="3">
      <w:numFmt w:val="bullet"/>
      <w:lvlText w:val="•"/>
      <w:lvlJc w:val="left"/>
      <w:pPr>
        <w:ind w:left="3707" w:hanging="358"/>
      </w:pPr>
    </w:lvl>
    <w:lvl w:ilvl="4">
      <w:numFmt w:val="bullet"/>
      <w:lvlText w:val="•"/>
      <w:lvlJc w:val="left"/>
      <w:pPr>
        <w:ind w:left="4650" w:hanging="358"/>
      </w:pPr>
    </w:lvl>
    <w:lvl w:ilvl="5">
      <w:numFmt w:val="bullet"/>
      <w:lvlText w:val="•"/>
      <w:lvlJc w:val="left"/>
      <w:pPr>
        <w:ind w:left="5593" w:hanging="358"/>
      </w:pPr>
    </w:lvl>
    <w:lvl w:ilvl="6">
      <w:numFmt w:val="bullet"/>
      <w:lvlText w:val="•"/>
      <w:lvlJc w:val="left"/>
      <w:pPr>
        <w:ind w:left="6535" w:hanging="358"/>
      </w:pPr>
    </w:lvl>
    <w:lvl w:ilvl="7">
      <w:numFmt w:val="bullet"/>
      <w:lvlText w:val="•"/>
      <w:lvlJc w:val="left"/>
      <w:pPr>
        <w:ind w:left="7478" w:hanging="358"/>
      </w:pPr>
    </w:lvl>
    <w:lvl w:ilvl="8">
      <w:numFmt w:val="bullet"/>
      <w:lvlText w:val="•"/>
      <w:lvlJc w:val="left"/>
      <w:pPr>
        <w:ind w:left="8420" w:hanging="358"/>
      </w:pPr>
    </w:lvl>
  </w:abstractNum>
  <w:abstractNum w:abstractNumId="4" w15:restartNumberingAfterBreak="0">
    <w:nsid w:val="35C20598"/>
    <w:multiLevelType w:val="multilevel"/>
    <w:tmpl w:val="A4A49468"/>
    <w:lvl w:ilvl="0">
      <w:start w:val="1"/>
      <w:numFmt w:val="decimal"/>
      <w:lvlText w:val="%1."/>
      <w:lvlJc w:val="left"/>
      <w:pPr>
        <w:ind w:left="876" w:hanging="358"/>
      </w:pPr>
      <w:rPr>
        <w:rFonts w:ascii="Calibri" w:eastAsia="Calibri" w:hAnsi="Calibri" w:cs="Calibri"/>
        <w:sz w:val="22"/>
        <w:szCs w:val="22"/>
      </w:rPr>
    </w:lvl>
    <w:lvl w:ilvl="1">
      <w:numFmt w:val="bullet"/>
      <w:lvlText w:val="●"/>
      <w:lvlJc w:val="left"/>
      <w:pPr>
        <w:ind w:left="1226" w:hanging="281"/>
      </w:pPr>
      <w:rPr>
        <w:rFonts w:ascii="Noto Sans Symbols" w:eastAsia="Noto Sans Symbols" w:hAnsi="Noto Sans Symbols" w:cs="Noto Sans Symbols"/>
        <w:sz w:val="22"/>
        <w:szCs w:val="22"/>
      </w:rPr>
    </w:lvl>
    <w:lvl w:ilvl="2">
      <w:numFmt w:val="bullet"/>
      <w:lvlText w:val="•"/>
      <w:lvlJc w:val="left"/>
      <w:pPr>
        <w:ind w:left="1240" w:hanging="281"/>
      </w:pPr>
    </w:lvl>
    <w:lvl w:ilvl="3">
      <w:numFmt w:val="bullet"/>
      <w:lvlText w:val="•"/>
      <w:lvlJc w:val="left"/>
      <w:pPr>
        <w:ind w:left="2373" w:hanging="281"/>
      </w:pPr>
    </w:lvl>
    <w:lvl w:ilvl="4">
      <w:numFmt w:val="bullet"/>
      <w:lvlText w:val="•"/>
      <w:lvlJc w:val="left"/>
      <w:pPr>
        <w:ind w:left="3506" w:hanging="281"/>
      </w:pPr>
    </w:lvl>
    <w:lvl w:ilvl="5">
      <w:numFmt w:val="bullet"/>
      <w:lvlText w:val="•"/>
      <w:lvlJc w:val="left"/>
      <w:pPr>
        <w:ind w:left="4639" w:hanging="281"/>
      </w:pPr>
    </w:lvl>
    <w:lvl w:ilvl="6">
      <w:numFmt w:val="bullet"/>
      <w:lvlText w:val="•"/>
      <w:lvlJc w:val="left"/>
      <w:pPr>
        <w:ind w:left="5773" w:hanging="281"/>
      </w:pPr>
    </w:lvl>
    <w:lvl w:ilvl="7">
      <w:numFmt w:val="bullet"/>
      <w:lvlText w:val="•"/>
      <w:lvlJc w:val="left"/>
      <w:pPr>
        <w:ind w:left="6906" w:hanging="281"/>
      </w:pPr>
    </w:lvl>
    <w:lvl w:ilvl="8">
      <w:numFmt w:val="bullet"/>
      <w:lvlText w:val="•"/>
      <w:lvlJc w:val="left"/>
      <w:pPr>
        <w:ind w:left="8039" w:hanging="281"/>
      </w:pPr>
    </w:lvl>
  </w:abstractNum>
  <w:abstractNum w:abstractNumId="5" w15:restartNumberingAfterBreak="0">
    <w:nsid w:val="52FA0D40"/>
    <w:multiLevelType w:val="multilevel"/>
    <w:tmpl w:val="1A12A0B2"/>
    <w:lvl w:ilvl="0">
      <w:start w:val="1"/>
      <w:numFmt w:val="bullet"/>
      <w:lvlText w:val="●"/>
      <w:lvlJc w:val="left"/>
      <w:pPr>
        <w:ind w:left="1598" w:hanging="360"/>
      </w:pPr>
      <w:rPr>
        <w:rFonts w:ascii="Noto Sans Symbols" w:eastAsia="Noto Sans Symbols" w:hAnsi="Noto Sans Symbols" w:cs="Noto Sans Symbols"/>
      </w:rPr>
    </w:lvl>
    <w:lvl w:ilvl="1">
      <w:start w:val="1"/>
      <w:numFmt w:val="bullet"/>
      <w:lvlText w:val="o"/>
      <w:lvlJc w:val="left"/>
      <w:pPr>
        <w:ind w:left="2318" w:hanging="360"/>
      </w:pPr>
      <w:rPr>
        <w:rFonts w:ascii="Courier New" w:eastAsia="Courier New" w:hAnsi="Courier New" w:cs="Courier New"/>
      </w:rPr>
    </w:lvl>
    <w:lvl w:ilvl="2">
      <w:start w:val="1"/>
      <w:numFmt w:val="bullet"/>
      <w:lvlText w:val="▪"/>
      <w:lvlJc w:val="left"/>
      <w:pPr>
        <w:ind w:left="3038" w:hanging="360"/>
      </w:pPr>
      <w:rPr>
        <w:rFonts w:ascii="Noto Sans Symbols" w:eastAsia="Noto Sans Symbols" w:hAnsi="Noto Sans Symbols" w:cs="Noto Sans Symbols"/>
      </w:rPr>
    </w:lvl>
    <w:lvl w:ilvl="3">
      <w:start w:val="1"/>
      <w:numFmt w:val="bullet"/>
      <w:lvlText w:val="●"/>
      <w:lvlJc w:val="left"/>
      <w:pPr>
        <w:ind w:left="3758" w:hanging="360"/>
      </w:pPr>
      <w:rPr>
        <w:rFonts w:ascii="Noto Sans Symbols" w:eastAsia="Noto Sans Symbols" w:hAnsi="Noto Sans Symbols" w:cs="Noto Sans Symbols"/>
      </w:rPr>
    </w:lvl>
    <w:lvl w:ilvl="4">
      <w:start w:val="1"/>
      <w:numFmt w:val="bullet"/>
      <w:lvlText w:val="o"/>
      <w:lvlJc w:val="left"/>
      <w:pPr>
        <w:ind w:left="4478" w:hanging="360"/>
      </w:pPr>
      <w:rPr>
        <w:rFonts w:ascii="Courier New" w:eastAsia="Courier New" w:hAnsi="Courier New" w:cs="Courier New"/>
      </w:rPr>
    </w:lvl>
    <w:lvl w:ilvl="5">
      <w:start w:val="1"/>
      <w:numFmt w:val="bullet"/>
      <w:lvlText w:val="▪"/>
      <w:lvlJc w:val="left"/>
      <w:pPr>
        <w:ind w:left="5198" w:hanging="360"/>
      </w:pPr>
      <w:rPr>
        <w:rFonts w:ascii="Noto Sans Symbols" w:eastAsia="Noto Sans Symbols" w:hAnsi="Noto Sans Symbols" w:cs="Noto Sans Symbols"/>
      </w:rPr>
    </w:lvl>
    <w:lvl w:ilvl="6">
      <w:start w:val="1"/>
      <w:numFmt w:val="bullet"/>
      <w:lvlText w:val="●"/>
      <w:lvlJc w:val="left"/>
      <w:pPr>
        <w:ind w:left="5918" w:hanging="360"/>
      </w:pPr>
      <w:rPr>
        <w:rFonts w:ascii="Noto Sans Symbols" w:eastAsia="Noto Sans Symbols" w:hAnsi="Noto Sans Symbols" w:cs="Noto Sans Symbols"/>
      </w:rPr>
    </w:lvl>
    <w:lvl w:ilvl="7">
      <w:start w:val="1"/>
      <w:numFmt w:val="bullet"/>
      <w:lvlText w:val="o"/>
      <w:lvlJc w:val="left"/>
      <w:pPr>
        <w:ind w:left="6638" w:hanging="360"/>
      </w:pPr>
      <w:rPr>
        <w:rFonts w:ascii="Courier New" w:eastAsia="Courier New" w:hAnsi="Courier New" w:cs="Courier New"/>
      </w:rPr>
    </w:lvl>
    <w:lvl w:ilvl="8">
      <w:start w:val="1"/>
      <w:numFmt w:val="bullet"/>
      <w:lvlText w:val="▪"/>
      <w:lvlJc w:val="left"/>
      <w:pPr>
        <w:ind w:left="7358" w:hanging="360"/>
      </w:pPr>
      <w:rPr>
        <w:rFonts w:ascii="Noto Sans Symbols" w:eastAsia="Noto Sans Symbols" w:hAnsi="Noto Sans Symbols" w:cs="Noto Sans Symbols"/>
      </w:rPr>
    </w:lvl>
  </w:abstractNum>
  <w:abstractNum w:abstractNumId="6" w15:restartNumberingAfterBreak="0">
    <w:nsid w:val="66226097"/>
    <w:multiLevelType w:val="multilevel"/>
    <w:tmpl w:val="8BF00C16"/>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7" w15:restartNumberingAfterBreak="0">
    <w:nsid w:val="72DA7307"/>
    <w:multiLevelType w:val="multilevel"/>
    <w:tmpl w:val="308CC710"/>
    <w:lvl w:ilvl="0">
      <w:start w:val="1"/>
      <w:numFmt w:val="decimal"/>
      <w:lvlText w:val="%1."/>
      <w:lvlJc w:val="left"/>
      <w:pPr>
        <w:ind w:left="878" w:hanging="360"/>
      </w:pPr>
    </w:lvl>
    <w:lvl w:ilvl="1">
      <w:start w:val="1"/>
      <w:numFmt w:val="lowerLetter"/>
      <w:lvlText w:val="%2)"/>
      <w:lvlJc w:val="left"/>
      <w:pPr>
        <w:ind w:left="1598" w:hanging="360"/>
      </w:pPr>
      <w:rPr>
        <w:rFonts w:ascii="Calibri" w:eastAsia="Calibri" w:hAnsi="Calibri" w:cs="Calibri"/>
        <w:sz w:val="22"/>
        <w:szCs w:val="22"/>
      </w:rPr>
    </w:lvl>
    <w:lvl w:ilvl="2">
      <w:numFmt w:val="bullet"/>
      <w:lvlText w:val="●"/>
      <w:lvlJc w:val="left"/>
      <w:pPr>
        <w:ind w:left="2498" w:hanging="360"/>
      </w:pPr>
      <w:rPr>
        <w:rFonts w:ascii="Noto Sans Symbols" w:eastAsia="Noto Sans Symbols" w:hAnsi="Noto Sans Symbols" w:cs="Noto Sans Symbols"/>
        <w:sz w:val="22"/>
        <w:szCs w:val="22"/>
      </w:rPr>
    </w:lvl>
    <w:lvl w:ilvl="3">
      <w:numFmt w:val="bullet"/>
      <w:lvlText w:val="•"/>
      <w:lvlJc w:val="left"/>
      <w:pPr>
        <w:ind w:left="3475" w:hanging="360"/>
      </w:pPr>
    </w:lvl>
    <w:lvl w:ilvl="4">
      <w:numFmt w:val="bullet"/>
      <w:lvlText w:val="•"/>
      <w:lvlJc w:val="left"/>
      <w:pPr>
        <w:ind w:left="4451" w:hanging="360"/>
      </w:pPr>
    </w:lvl>
    <w:lvl w:ilvl="5">
      <w:numFmt w:val="bullet"/>
      <w:lvlText w:val="•"/>
      <w:lvlJc w:val="left"/>
      <w:pPr>
        <w:ind w:left="5427" w:hanging="360"/>
      </w:pPr>
    </w:lvl>
    <w:lvl w:ilvl="6">
      <w:numFmt w:val="bullet"/>
      <w:lvlText w:val="•"/>
      <w:lvlJc w:val="left"/>
      <w:pPr>
        <w:ind w:left="6403" w:hanging="360"/>
      </w:pPr>
    </w:lvl>
    <w:lvl w:ilvl="7">
      <w:numFmt w:val="bullet"/>
      <w:lvlText w:val="•"/>
      <w:lvlJc w:val="left"/>
      <w:pPr>
        <w:ind w:left="7378" w:hanging="360"/>
      </w:pPr>
    </w:lvl>
    <w:lvl w:ilvl="8">
      <w:numFmt w:val="bullet"/>
      <w:lvlText w:val="•"/>
      <w:lvlJc w:val="left"/>
      <w:pPr>
        <w:ind w:left="8354" w:hanging="360"/>
      </w:pPr>
    </w:lvl>
  </w:abstractNum>
  <w:abstractNum w:abstractNumId="8" w15:restartNumberingAfterBreak="0">
    <w:nsid w:val="7904668C"/>
    <w:multiLevelType w:val="multilevel"/>
    <w:tmpl w:val="8C1A66A6"/>
    <w:lvl w:ilvl="0">
      <w:start w:val="1"/>
      <w:numFmt w:val="decimal"/>
      <w:lvlText w:val="%1."/>
      <w:lvlJc w:val="left"/>
      <w:pPr>
        <w:ind w:left="878" w:hanging="360"/>
      </w:pPr>
      <w:rPr>
        <w:rFonts w:ascii="Calibri" w:eastAsia="Calibri" w:hAnsi="Calibri" w:cs="Calibri"/>
        <w:sz w:val="22"/>
        <w:szCs w:val="22"/>
      </w:rPr>
    </w:lvl>
    <w:lvl w:ilvl="1">
      <w:numFmt w:val="bullet"/>
      <w:lvlText w:val="●"/>
      <w:lvlJc w:val="left"/>
      <w:pPr>
        <w:ind w:left="1238" w:hanging="360"/>
      </w:pPr>
      <w:rPr>
        <w:rFonts w:ascii="Noto Sans Symbols" w:eastAsia="Noto Sans Symbols" w:hAnsi="Noto Sans Symbols" w:cs="Noto Sans Symbols"/>
        <w:sz w:val="22"/>
        <w:szCs w:val="22"/>
      </w:rPr>
    </w:lvl>
    <w:lvl w:ilvl="2">
      <w:numFmt w:val="bullet"/>
      <w:lvlText w:val="•"/>
      <w:lvlJc w:val="left"/>
      <w:pPr>
        <w:ind w:left="2247" w:hanging="360"/>
      </w:pPr>
    </w:lvl>
    <w:lvl w:ilvl="3">
      <w:numFmt w:val="bullet"/>
      <w:lvlText w:val="•"/>
      <w:lvlJc w:val="left"/>
      <w:pPr>
        <w:ind w:left="3254" w:hanging="360"/>
      </w:pPr>
    </w:lvl>
    <w:lvl w:ilvl="4">
      <w:numFmt w:val="bullet"/>
      <w:lvlText w:val="•"/>
      <w:lvlJc w:val="left"/>
      <w:pPr>
        <w:ind w:left="4262" w:hanging="360"/>
      </w:pPr>
    </w:lvl>
    <w:lvl w:ilvl="5">
      <w:numFmt w:val="bullet"/>
      <w:lvlText w:val="•"/>
      <w:lvlJc w:val="left"/>
      <w:pPr>
        <w:ind w:left="5269" w:hanging="360"/>
      </w:pPr>
    </w:lvl>
    <w:lvl w:ilvl="6">
      <w:numFmt w:val="bullet"/>
      <w:lvlText w:val="•"/>
      <w:lvlJc w:val="left"/>
      <w:pPr>
        <w:ind w:left="6276" w:hanging="360"/>
      </w:pPr>
    </w:lvl>
    <w:lvl w:ilvl="7">
      <w:numFmt w:val="bullet"/>
      <w:lvlText w:val="•"/>
      <w:lvlJc w:val="left"/>
      <w:pPr>
        <w:ind w:left="7284" w:hanging="360"/>
      </w:pPr>
    </w:lvl>
    <w:lvl w:ilvl="8">
      <w:numFmt w:val="bullet"/>
      <w:lvlText w:val="•"/>
      <w:lvlJc w:val="left"/>
      <w:pPr>
        <w:ind w:left="8291" w:hanging="360"/>
      </w:pPr>
    </w:lvl>
  </w:abstractNum>
  <w:abstractNum w:abstractNumId="9" w15:restartNumberingAfterBreak="0">
    <w:nsid w:val="79686603"/>
    <w:multiLevelType w:val="multilevel"/>
    <w:tmpl w:val="BE5C7820"/>
    <w:lvl w:ilvl="0">
      <w:start w:val="1"/>
      <w:numFmt w:val="decimal"/>
      <w:lvlText w:val="%1."/>
      <w:lvlJc w:val="left"/>
      <w:pPr>
        <w:ind w:left="878" w:hanging="360"/>
      </w:pPr>
      <w:rPr>
        <w:rFonts w:ascii="Calibri" w:eastAsia="Calibri" w:hAnsi="Calibri" w:cs="Calibri"/>
        <w:sz w:val="22"/>
        <w:szCs w:val="22"/>
      </w:rPr>
    </w:lvl>
    <w:lvl w:ilvl="1">
      <w:numFmt w:val="bullet"/>
      <w:lvlText w:val="•"/>
      <w:lvlJc w:val="left"/>
      <w:pPr>
        <w:ind w:left="1822" w:hanging="360"/>
      </w:pPr>
    </w:lvl>
    <w:lvl w:ilvl="2">
      <w:numFmt w:val="bullet"/>
      <w:lvlText w:val="•"/>
      <w:lvlJc w:val="left"/>
      <w:pPr>
        <w:ind w:left="2765" w:hanging="360"/>
      </w:pPr>
    </w:lvl>
    <w:lvl w:ilvl="3">
      <w:numFmt w:val="bullet"/>
      <w:lvlText w:val="•"/>
      <w:lvlJc w:val="left"/>
      <w:pPr>
        <w:ind w:left="3707" w:hanging="360"/>
      </w:pPr>
    </w:lvl>
    <w:lvl w:ilvl="4">
      <w:numFmt w:val="bullet"/>
      <w:lvlText w:val="•"/>
      <w:lvlJc w:val="left"/>
      <w:pPr>
        <w:ind w:left="4650" w:hanging="360"/>
      </w:pPr>
    </w:lvl>
    <w:lvl w:ilvl="5">
      <w:numFmt w:val="bullet"/>
      <w:lvlText w:val="•"/>
      <w:lvlJc w:val="left"/>
      <w:pPr>
        <w:ind w:left="5593" w:hanging="360"/>
      </w:pPr>
    </w:lvl>
    <w:lvl w:ilvl="6">
      <w:numFmt w:val="bullet"/>
      <w:lvlText w:val="•"/>
      <w:lvlJc w:val="left"/>
      <w:pPr>
        <w:ind w:left="6535" w:hanging="360"/>
      </w:pPr>
    </w:lvl>
    <w:lvl w:ilvl="7">
      <w:numFmt w:val="bullet"/>
      <w:lvlText w:val="•"/>
      <w:lvlJc w:val="left"/>
      <w:pPr>
        <w:ind w:left="7478" w:hanging="360"/>
      </w:pPr>
    </w:lvl>
    <w:lvl w:ilvl="8">
      <w:numFmt w:val="bullet"/>
      <w:lvlText w:val="•"/>
      <w:lvlJc w:val="left"/>
      <w:pPr>
        <w:ind w:left="8420" w:hanging="360"/>
      </w:pPr>
    </w:lvl>
  </w:abstractNum>
  <w:num w:numId="1" w16cid:durableId="638339506">
    <w:abstractNumId w:val="8"/>
  </w:num>
  <w:num w:numId="2" w16cid:durableId="1584678921">
    <w:abstractNumId w:val="5"/>
  </w:num>
  <w:num w:numId="3" w16cid:durableId="1204899304">
    <w:abstractNumId w:val="0"/>
  </w:num>
  <w:num w:numId="4" w16cid:durableId="436877540">
    <w:abstractNumId w:val="7"/>
  </w:num>
  <w:num w:numId="5" w16cid:durableId="851992567">
    <w:abstractNumId w:val="4"/>
  </w:num>
  <w:num w:numId="6" w16cid:durableId="2137866115">
    <w:abstractNumId w:val="3"/>
  </w:num>
  <w:num w:numId="7" w16cid:durableId="1285116662">
    <w:abstractNumId w:val="2"/>
  </w:num>
  <w:num w:numId="8" w16cid:durableId="1344475528">
    <w:abstractNumId w:val="9"/>
  </w:num>
  <w:num w:numId="9" w16cid:durableId="1722631837">
    <w:abstractNumId w:val="1"/>
  </w:num>
  <w:num w:numId="10" w16cid:durableId="6240400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57A"/>
    <w:rsid w:val="00757FC7"/>
    <w:rsid w:val="00892182"/>
    <w:rsid w:val="00A3157A"/>
    <w:rsid w:val="00CD5009"/>
    <w:rsid w:val="00E155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809E9"/>
  <w15:docId w15:val="{F7DDB0F9-0972-4AB0-AFDD-4296DD77A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CZ"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MT" w:eastAsia="Arial MT" w:hAnsi="Arial MT" w:cs="Arial MT"/>
    </w:rPr>
  </w:style>
  <w:style w:type="paragraph" w:styleId="Nadpis1">
    <w:name w:val="heading 1"/>
    <w:basedOn w:val="Normln"/>
    <w:uiPriority w:val="9"/>
    <w:qFormat/>
    <w:pPr>
      <w:ind w:left="516"/>
      <w:outlineLvl w:val="0"/>
    </w:pPr>
    <w:rPr>
      <w:rFonts w:ascii="Arial" w:eastAsia="Arial" w:hAnsi="Arial" w:cs="Arial"/>
      <w:b/>
      <w:bCs/>
      <w:sz w:val="28"/>
      <w:szCs w:val="28"/>
      <w:u w:val="single" w:color="000000"/>
    </w:rPr>
  </w:style>
  <w:style w:type="paragraph" w:styleId="Nadpis2">
    <w:name w:val="heading 2"/>
    <w:basedOn w:val="Normln"/>
    <w:uiPriority w:val="9"/>
    <w:unhideWhenUsed/>
    <w:qFormat/>
    <w:pPr>
      <w:spacing w:before="1"/>
      <w:outlineLvl w:val="1"/>
    </w:pPr>
    <w:rPr>
      <w:rFonts w:ascii="Trebuchet MS" w:eastAsia="Trebuchet MS" w:hAnsi="Trebuchet MS" w:cs="Trebuchet MS"/>
      <w:sz w:val="26"/>
      <w:szCs w:val="26"/>
    </w:rPr>
  </w:style>
  <w:style w:type="paragraph" w:styleId="Nadpis3">
    <w:name w:val="heading 3"/>
    <w:basedOn w:val="Normln"/>
    <w:uiPriority w:val="9"/>
    <w:unhideWhenUsed/>
    <w:qFormat/>
    <w:pPr>
      <w:ind w:left="516"/>
      <w:outlineLvl w:val="2"/>
    </w:pPr>
    <w:rPr>
      <w:rFonts w:ascii="Calibri" w:eastAsia="Calibri" w:hAnsi="Calibri" w:cs="Calibri"/>
      <w:b/>
      <w:bCs/>
    </w:rPr>
  </w:style>
  <w:style w:type="paragraph" w:styleId="Nadpis4">
    <w:name w:val="heading 4"/>
    <w:basedOn w:val="Normln"/>
    <w:uiPriority w:val="9"/>
    <w:semiHidden/>
    <w:unhideWhenUsed/>
    <w:qFormat/>
    <w:pPr>
      <w:ind w:left="516"/>
      <w:outlineLvl w:val="3"/>
    </w:pPr>
    <w:rPr>
      <w:rFonts w:ascii="Arial" w:eastAsia="Arial" w:hAnsi="Arial" w:cs="Arial"/>
      <w:b/>
      <w:bCs/>
      <w:sz w:val="20"/>
      <w:szCs w:val="20"/>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00">
    <w:name w:val="Table Normal0"/>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ind w:left="516"/>
    </w:pPr>
    <w:rPr>
      <w:rFonts w:ascii="Arial" w:eastAsia="Arial" w:hAnsi="Arial" w:cs="Arial"/>
      <w:b/>
      <w:bCs/>
      <w:sz w:val="20"/>
      <w:szCs w:val="20"/>
    </w:rPr>
  </w:style>
  <w:style w:type="paragraph" w:styleId="Obsah2">
    <w:name w:val="toc 2"/>
    <w:basedOn w:val="Normln"/>
    <w:uiPriority w:val="1"/>
    <w:qFormat/>
    <w:pPr>
      <w:ind w:left="516"/>
    </w:pPr>
    <w:rPr>
      <w:rFonts w:ascii="Arial" w:eastAsia="Arial" w:hAnsi="Arial" w:cs="Arial"/>
      <w:b/>
      <w:bCs/>
      <w:i/>
      <w:iCs/>
    </w:r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spacing w:before="121"/>
      <w:ind w:left="878" w:hanging="360"/>
      <w:jc w:val="both"/>
    </w:pPr>
    <w:rPr>
      <w:rFonts w:ascii="Calibri" w:eastAsia="Calibri" w:hAnsi="Calibri" w:cs="Calibri"/>
    </w:rPr>
  </w:style>
  <w:style w:type="paragraph" w:customStyle="1" w:styleId="TableParagraph">
    <w:name w:val="Table Paragraph"/>
    <w:basedOn w:val="Normln"/>
    <w:uiPriority w:val="1"/>
    <w:qFormat/>
  </w:style>
  <w:style w:type="paragraph" w:styleId="Textpoznpodarou">
    <w:name w:val="footnote text"/>
    <w:basedOn w:val="Normln"/>
    <w:link w:val="TextpoznpodarouChar"/>
    <w:uiPriority w:val="99"/>
    <w:semiHidden/>
    <w:unhideWhenUsed/>
    <w:rsid w:val="006D3FAE"/>
    <w:rPr>
      <w:sz w:val="20"/>
      <w:szCs w:val="20"/>
    </w:rPr>
  </w:style>
  <w:style w:type="character" w:customStyle="1" w:styleId="TextpoznpodarouChar">
    <w:name w:val="Text pozn. pod čarou Char"/>
    <w:basedOn w:val="Standardnpsmoodstavce"/>
    <w:link w:val="Textpoznpodarou"/>
    <w:uiPriority w:val="99"/>
    <w:semiHidden/>
    <w:rsid w:val="006D3FAE"/>
    <w:rPr>
      <w:rFonts w:ascii="Arial MT" w:eastAsia="Arial MT" w:hAnsi="Arial MT" w:cs="Arial MT"/>
      <w:sz w:val="20"/>
      <w:szCs w:val="20"/>
      <w:lang w:val="cs-CZ"/>
    </w:rPr>
  </w:style>
  <w:style w:type="character" w:styleId="Znakapoznpodarou">
    <w:name w:val="footnote reference"/>
    <w:basedOn w:val="Standardnpsmoodstavce"/>
    <w:uiPriority w:val="99"/>
    <w:semiHidden/>
    <w:unhideWhenUsed/>
    <w:rsid w:val="006D3FAE"/>
    <w:rPr>
      <w:vertAlign w:val="superscript"/>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Revize">
    <w:name w:val="Revision"/>
    <w:hidden/>
    <w:uiPriority w:val="99"/>
    <w:semiHidden/>
    <w:rsid w:val="004E6D08"/>
    <w:pPr>
      <w:widowControl/>
    </w:pPr>
    <w:rPr>
      <w:rFonts w:ascii="Arial MT" w:eastAsia="Arial MT" w:hAnsi="Arial MT" w:cs="Arial MT"/>
    </w:rPr>
  </w:style>
  <w:style w:type="character" w:styleId="Odkaznakoment">
    <w:name w:val="annotation reference"/>
    <w:basedOn w:val="Standardnpsmoodstavce"/>
    <w:uiPriority w:val="99"/>
    <w:semiHidden/>
    <w:unhideWhenUsed/>
    <w:rsid w:val="000C197B"/>
    <w:rPr>
      <w:sz w:val="16"/>
      <w:szCs w:val="16"/>
    </w:rPr>
  </w:style>
  <w:style w:type="paragraph" w:styleId="Textkomente">
    <w:name w:val="annotation text"/>
    <w:basedOn w:val="Normln"/>
    <w:link w:val="TextkomenteChar"/>
    <w:uiPriority w:val="99"/>
    <w:unhideWhenUsed/>
    <w:rsid w:val="000C197B"/>
    <w:rPr>
      <w:sz w:val="20"/>
      <w:szCs w:val="20"/>
    </w:rPr>
  </w:style>
  <w:style w:type="character" w:customStyle="1" w:styleId="TextkomenteChar">
    <w:name w:val="Text komentáře Char"/>
    <w:basedOn w:val="Standardnpsmoodstavce"/>
    <w:link w:val="Textkomente"/>
    <w:uiPriority w:val="99"/>
    <w:rsid w:val="000C197B"/>
    <w:rPr>
      <w:rFonts w:ascii="Arial MT" w:eastAsia="Arial MT" w:hAnsi="Arial MT" w:cs="Arial MT"/>
      <w:sz w:val="20"/>
      <w:szCs w:val="20"/>
    </w:rPr>
  </w:style>
  <w:style w:type="paragraph" w:styleId="Pedmtkomente">
    <w:name w:val="annotation subject"/>
    <w:basedOn w:val="Textkomente"/>
    <w:next w:val="Textkomente"/>
    <w:link w:val="PedmtkomenteChar"/>
    <w:uiPriority w:val="99"/>
    <w:semiHidden/>
    <w:unhideWhenUsed/>
    <w:rsid w:val="000C197B"/>
    <w:rPr>
      <w:b/>
      <w:bCs/>
    </w:rPr>
  </w:style>
  <w:style w:type="character" w:customStyle="1" w:styleId="PedmtkomenteChar">
    <w:name w:val="Předmět komentáře Char"/>
    <w:basedOn w:val="TextkomenteChar"/>
    <w:link w:val="Pedmtkomente"/>
    <w:uiPriority w:val="99"/>
    <w:semiHidden/>
    <w:rsid w:val="000C197B"/>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pjak.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pjak.c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jak.cz/"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opjak.cz/"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MtWDoY5+Kbi9zBvRgSsj+kLIkA==">CgMxLjAyDmgueTQ0dTI0c3FiZjNvOAByITFGXzVhdFdYWkdqNzJYNTZYaDdXUmZ3RUlHZWx4dzdNWQ==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3951</Words>
  <Characters>23316</Characters>
  <Application>Microsoft Office Word</Application>
  <DocSecurity>0</DocSecurity>
  <Lines>194</Lines>
  <Paragraphs>54</Paragraphs>
  <ScaleCrop>false</ScaleCrop>
  <HeadingPairs>
    <vt:vector size="2" baseType="variant">
      <vt:variant>
        <vt:lpstr>Název</vt:lpstr>
      </vt:variant>
      <vt:variant>
        <vt:i4>1</vt:i4>
      </vt:variant>
    </vt:vector>
  </HeadingPairs>
  <TitlesOfParts>
    <vt:vector size="1" baseType="lpstr">
      <vt:lpstr/>
    </vt:vector>
  </TitlesOfParts>
  <Company>PsÚ AV ČR</Company>
  <LinksUpToDate>false</LinksUpToDate>
  <CharactersWithSpaces>27213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Legátová</dc:creator>
  <cp:lastModifiedBy>Ivona Kubíková</cp:lastModifiedBy>
  <cp:revision>2</cp:revision>
  <dcterms:created xsi:type="dcterms:W3CDTF">2025-01-23T11:28:00Z</dcterms:created>
  <dcterms:modified xsi:type="dcterms:W3CDTF">2025-03-05T14:41:00Z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2023-11-30T00:00:00Z</vt:filetime>
  </property>
  <property fmtid="{D5CDD505-2E9C-101B-9397-08002B2CF9AE}" pid="3" name="Creator">
    <vt:lpwstr>PDFsam Basic v4.2.12</vt:lpwstr>
  </property>
  <property fmtid="{D5CDD505-2E9C-101B-9397-08002B2CF9AE}" pid="4" name="LastSaved">
    <vt:filetime>2024-12-10T00:00:00Z</vt:filetime>
  </property>
  <property fmtid="{D5CDD505-2E9C-101B-9397-08002B2CF9AE}" pid="5" name="ContentTypeId">
    <vt:lpwstr>0x010100B6C0964EC8ECA442A37D0A01C2304B3C</vt:lpwstr>
  </property>
</Properties>
</file>