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6"/>
          <w:b/>
          <w:bCs/>
        </w:rPr>
        <w:t xml:space="preserve">Příloha pachtovní smlouvy </w:t>
      </w:r>
      <w:r>
        <w:rPr>
          <w:rStyle w:val="CharStyle6"/>
          <w:b/>
          <w:bCs/>
          <w:lang w:val="sk-SK" w:eastAsia="sk-SK" w:bidi="sk-SK"/>
        </w:rPr>
        <w:t xml:space="preserve">č. </w:t>
      </w:r>
      <w:r>
        <w:rPr>
          <w:rStyle w:val="CharStyle6"/>
          <w:b/>
          <w:bCs/>
        </w:rPr>
        <w:t>29N20/35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314" w:right="899" w:bottom="3072" w:left="694" w:header="886" w:footer="2644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8100" distB="17780" distL="0" distR="0" simplePos="0" relativeHeight="125829378" behindDoc="0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38100</wp:posOffset>
                </wp:positionV>
                <wp:extent cx="1751330" cy="42545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1330" cy="425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Variabilní symbol: 2912035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6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Datum tisku:</w:t>
                              <w:tab/>
                              <w:t>20.12.2021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.5pt;margin-top:3.pt;width:137.90000000000001pt;height:33.5pt;z-index:-125829375;mso-wrap-distance-left:0;mso-wrap-distance-top:3.pt;mso-wrap-distance-right:0;mso-wrap-distance-bottom:1.4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Variabilní symbol: 2912035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6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Datum tisku:</w:t>
                        <w:tab/>
                        <w:t>20.12.2021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9530" distB="0" distL="0" distR="0" simplePos="0" relativeHeight="125829380" behindDoc="0" locked="0" layoutInCell="1" allowOverlap="1">
                <wp:simplePos x="0" y="0"/>
                <wp:positionH relativeFrom="page">
                  <wp:posOffset>2948305</wp:posOffset>
                </wp:positionH>
                <wp:positionV relativeFrom="paragraph">
                  <wp:posOffset>49530</wp:posOffset>
                </wp:positionV>
                <wp:extent cx="1328420" cy="43180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28420" cy="431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Uzavřeno: 01.06.2020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Účinná od: 01.07.2020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2.15000000000001pt;margin-top:3.8999999999999999pt;width:104.60000000000001pt;height:34.pt;z-index:-125829373;mso-wrap-distance-left:0;mso-wrap-distance-top:3.89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Uzavřeno: 01.06.2020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Účinná od: 01.07.2020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3975" distB="271780" distL="0" distR="0" simplePos="0" relativeHeight="125829382" behindDoc="0" locked="0" layoutInCell="1" allowOverlap="1">
                <wp:simplePos x="0" y="0"/>
                <wp:positionH relativeFrom="page">
                  <wp:posOffset>4589780</wp:posOffset>
                </wp:positionH>
                <wp:positionV relativeFrom="paragraph">
                  <wp:posOffset>53975</wp:posOffset>
                </wp:positionV>
                <wp:extent cx="1431290" cy="15557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12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Roční pacht: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6 969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1.40000000000003pt;margin-top:4.25pt;width:112.7pt;height:12.25pt;z-index:-125829371;mso-wrap-distance-left:0;mso-wrap-distance-top:4.25pt;mso-wrap-distance-right:0;mso-wrap-distance-bottom:21.4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Roční pacht: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6 969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14" w:right="0" w:bottom="131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rStyle w:val="CharStyle3"/>
          <w:b/>
          <w:bCs/>
        </w:rPr>
        <w:t>Pachtýři: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440"/>
        <w:jc w:val="lef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477520</wp:posOffset>
                </wp:positionH>
                <wp:positionV relativeFrom="paragraph">
                  <wp:posOffset>12700</wp:posOffset>
                </wp:positionV>
                <wp:extent cx="1419860" cy="36576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19860" cy="365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Název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 xml:space="preserve">CHMEL -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Vent </w:t>
                            </w:r>
                            <w:r>
                              <w:rPr>
                                <w:rStyle w:val="CharStyle3"/>
                              </w:rPr>
                              <w:t>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.600000000000001pt;margin-top:1.pt;width:111.8pt;height:28.800000000000001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Název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 xml:space="preserve">CHMEL -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Vent </w:t>
                      </w:r>
                      <w:r>
                        <w:rPr>
                          <w:rStyle w:val="CharStyle3"/>
                        </w:rPr>
                        <w:t>spol. s 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  <w:b/>
          <w:bCs/>
        </w:rPr>
        <w:t>Adresa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440"/>
        <w:jc w:val="left"/>
      </w:pPr>
      <w:r>
        <w:rPr>
          <w:rStyle w:val="CharStyle3"/>
        </w:rPr>
        <w:t>Kněžice 18, 43801 Podbořany - Kněžice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Style w:val="CharStyle3"/>
          <w:b/>
          <w:bCs/>
        </w:rPr>
        <w:t>Nemovitosti:</w:t>
      </w:r>
    </w:p>
    <w:tbl>
      <w:tblPr>
        <w:tblOverlap w:val="never"/>
        <w:jc w:val="center"/>
        <w:tblLayout w:type="fixed"/>
      </w:tblPr>
      <w:tblGrid>
        <w:gridCol w:w="1631"/>
        <w:gridCol w:w="893"/>
        <w:gridCol w:w="724"/>
        <w:gridCol w:w="569"/>
        <w:gridCol w:w="551"/>
        <w:gridCol w:w="637"/>
        <w:gridCol w:w="742"/>
        <w:gridCol w:w="1145"/>
        <w:gridCol w:w="2372"/>
        <w:gridCol w:w="1044"/>
      </w:tblGrid>
      <w:tr>
        <w:trPr>
          <w:trHeight w:val="2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/ Dii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Skp.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Kult.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Číslo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Typ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Výměra % Inflace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Pacht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LV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[m</w:t>
            </w:r>
            <w:r>
              <w:rPr>
                <w:rStyle w:val="CharStyle10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CharStyle10"/>
                <w:b/>
                <w:bCs/>
                <w:sz w:val="19"/>
                <w:szCs w:val="19"/>
              </w:rPr>
              <w:t>]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[Kč]</w:t>
            </w:r>
          </w:p>
        </w:tc>
      </w:tr>
      <w:tr>
        <w:trPr>
          <w:trHeight w:val="328" w:hRule="exact"/>
        </w:trPr>
        <w:tc>
          <w:tcPr>
            <w:gridSpan w:val="10"/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Neprobylice u Kaštic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0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14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1 530 2,3024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458,64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0"/>
              </w:rPr>
              <w:t>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5 630 2,3024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1 687,69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133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1 182 2,3024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354,32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133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22 2,3024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6,59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239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35 2,3024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10,49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239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335 2,3024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100,42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280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1 547 2,3024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463,74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317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4 595 2,3024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1 377,43</w:t>
            </w:r>
          </w:p>
        </w:tc>
      </w:tr>
      <w:tr>
        <w:trPr>
          <w:trHeight w:val="32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406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268 2,3024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80,34</w:t>
            </w:r>
          </w:p>
        </w:tc>
      </w:tr>
      <w:tr>
        <w:trPr>
          <w:trHeight w:val="328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415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1 848 2,3024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553,97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415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1 259 2,3024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377,41</w:t>
            </w:r>
          </w:p>
        </w:tc>
      </w:tr>
      <w:tr>
        <w:trPr>
          <w:trHeight w:val="324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415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22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1 575 2,3024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472,13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část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415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rStyle w:val="CharStyle10"/>
              </w:rPr>
              <w:t>130 200,00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10"/>
              </w:rPr>
              <w:t>3 130 2,3024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0"/>
              </w:rPr>
              <w:t>938,27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22 956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6 881,44</w:t>
            </w:r>
          </w:p>
        </w:tc>
      </w:tr>
      <w:tr>
        <w:trPr>
          <w:trHeight w:val="35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b/>
                <w:bCs/>
                <w:sz w:val="19"/>
                <w:szCs w:val="19"/>
              </w:rPr>
              <w:t>Katastr: Sedčice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9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178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91 900,00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79 2,3024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16,72</w:t>
            </w:r>
          </w:p>
        </w:tc>
      </w:tr>
      <w:tr>
        <w:trPr>
          <w:trHeight w:val="353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0"/>
              </w:rPr>
              <w:t>178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0"/>
              </w:rPr>
              <w:t>10002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pc/ha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91 900,00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0"/>
              </w:rPr>
              <w:t>335 2,3024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70,88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Celkem za katastr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414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0"/>
                <w:sz w:val="19"/>
                <w:szCs w:val="19"/>
              </w:rPr>
              <w:t>87,60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tabs>
          <w:tab w:pos="7002" w:val="left"/>
          <w:tab w:pos="966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Celkem</w:t>
        <w:tab/>
        <w:t>23 370</w:t>
        <w:tab/>
        <w:t>6 969</w:t>
      </w:r>
    </w:p>
    <w:p>
      <w:pPr>
        <w:widowControl w:val="0"/>
        <w:spacing w:after="61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Vysvětlivky k typu sazby: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ha...za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3"/>
        </w:rPr>
        <w:t>jdn...za jednotku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pc/ha...průměrná cena za hektar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28" w:lineRule="auto"/>
        <w:ind w:left="0" w:right="0" w:firstLine="0"/>
        <w:jc w:val="left"/>
      </w:pPr>
      <w:r>
        <w:rPr>
          <w:rStyle w:val="CharStyle3"/>
        </w:rPr>
        <w:t>m</w:t>
      </w:r>
      <w:r>
        <w:rPr>
          <w:rStyle w:val="CharStyle3"/>
          <w:vertAlign w:val="superscript"/>
        </w:rPr>
        <w:t>2</w:t>
      </w:r>
      <w:r>
        <w:rPr>
          <w:rStyle w:val="CharStyle3"/>
        </w:rPr>
        <w:t>...za m</w:t>
      </w:r>
      <w:r>
        <w:rPr>
          <w:rStyle w:val="CharStyle3"/>
          <w:vertAlign w:val="superscript"/>
        </w:rPr>
        <w:t>2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14" w:right="899" w:bottom="1314" w:left="69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Body text (2)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Table caption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Other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auto"/>
      <w:ind w:firstLine="18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Table caption"/>
    <w:basedOn w:val="Normal"/>
    <w:link w:val="CharStyle8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Other"/>
    <w:basedOn w:val="Normal"/>
    <w:link w:val="CharStyle1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0050AA46F8FF250306130012</dc:title>
  <dc:subject/>
  <dc:creator>suchomelovap1</dc:creator>
  <cp:keywords/>
</cp:coreProperties>
</file>