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Anny Letenské 1120/17, 12000 Praha 2 - Vinohrady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Mradice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chmel 711 porost 752 konstrukce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101 100,00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2 910,59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30 081,10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32 991,69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7 997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2 910,59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30 081,10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32 991,69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Staňkovice u Žatce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5,41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Tvršice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63 800,00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455,91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1 985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455,91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1 333,36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441,58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52,34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PB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1 146,92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1 251,59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1 394,32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835,88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530,49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199,53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379,73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184,36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1 275,08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3 069,65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214,10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16 875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5 017,95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1 208,47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417,20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1 046,11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PB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1 099,93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PB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294,98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10 617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3 157,07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486,48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1 603,07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2 147,53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103 111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30 661,10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30 661,10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113 107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34 033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30 081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64 114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82N20/35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8212035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64 114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