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5D9D" w14:textId="77777777" w:rsidR="00DE32F5" w:rsidRPr="00E2323C" w:rsidRDefault="00DE32F5" w:rsidP="00DE32F5">
      <w:pPr>
        <w:rPr>
          <w:rFonts w:ascii="Arial" w:hAnsi="Arial" w:cs="Arial"/>
        </w:rPr>
      </w:pPr>
      <w:r w:rsidRPr="00E2323C">
        <w:rPr>
          <w:rFonts w:ascii="Arial" w:hAnsi="Arial" w:cs="Arial"/>
        </w:rPr>
        <w:t xml:space="preserve">   </w:t>
      </w:r>
      <w:bookmarkStart w:id="0" w:name="_Hlk189137629"/>
    </w:p>
    <w:p w14:paraId="08B24DFE" w14:textId="77777777" w:rsidR="00DE32F5" w:rsidRPr="00C23E0D" w:rsidRDefault="00DE32F5" w:rsidP="00DE32F5">
      <w:pPr>
        <w:spacing w:line="280" w:lineRule="atLeast"/>
        <w:jc w:val="center"/>
        <w:rPr>
          <w:rFonts w:ascii="Arial" w:hAnsi="Arial" w:cs="Arial"/>
          <w:b/>
          <w:bCs/>
          <w:caps/>
        </w:rPr>
      </w:pPr>
      <w:r w:rsidRPr="00C23E0D">
        <w:rPr>
          <w:rFonts w:ascii="Arial" w:hAnsi="Arial" w:cs="Arial"/>
          <w:b/>
          <w:bCs/>
          <w:caps/>
        </w:rPr>
        <w:t>Kupní smlouva</w:t>
      </w:r>
    </w:p>
    <w:p w14:paraId="3B66C9B6" w14:textId="77777777" w:rsidR="00DE32F5" w:rsidRPr="00C23E0D" w:rsidRDefault="00DE32F5" w:rsidP="00DE32F5">
      <w:pPr>
        <w:jc w:val="center"/>
        <w:rPr>
          <w:rFonts w:ascii="Arial" w:hAnsi="Arial" w:cs="Arial"/>
          <w:bCs/>
        </w:rPr>
      </w:pPr>
      <w:r w:rsidRPr="00C23E0D">
        <w:rPr>
          <w:rFonts w:ascii="Arial" w:hAnsi="Arial" w:cs="Arial"/>
          <w:bCs/>
        </w:rPr>
        <w:t>uzavřená v souladu se zákonem č. 89/2012 Sb., občanský zákoník, v</w:t>
      </w:r>
      <w:r>
        <w:rPr>
          <w:rFonts w:ascii="Arial" w:hAnsi="Arial" w:cs="Arial"/>
          <w:bCs/>
        </w:rPr>
        <w:t>e</w:t>
      </w:r>
      <w:r w:rsidRPr="00C23E0D">
        <w:rPr>
          <w:rFonts w:ascii="Arial" w:hAnsi="Arial" w:cs="Arial"/>
          <w:bCs/>
        </w:rPr>
        <w:t xml:space="preserve"> znění </w:t>
      </w:r>
      <w:r>
        <w:rPr>
          <w:rFonts w:ascii="Arial" w:hAnsi="Arial" w:cs="Arial"/>
          <w:bCs/>
        </w:rPr>
        <w:t>pozdějších předpisů</w:t>
      </w:r>
      <w:r w:rsidRPr="00C23E0D">
        <w:rPr>
          <w:rFonts w:ascii="Arial" w:hAnsi="Arial" w:cs="Arial"/>
          <w:bCs/>
        </w:rPr>
        <w:br/>
        <w:t>(dále jen „</w:t>
      </w:r>
      <w:r w:rsidRPr="00C23E0D">
        <w:rPr>
          <w:rFonts w:ascii="Arial" w:hAnsi="Arial" w:cs="Arial"/>
          <w:b/>
          <w:bCs/>
        </w:rPr>
        <w:t>Občanský zákoník</w:t>
      </w:r>
      <w:r w:rsidRPr="00C23E0D">
        <w:rPr>
          <w:rFonts w:ascii="Arial" w:hAnsi="Arial" w:cs="Arial"/>
          <w:bCs/>
        </w:rPr>
        <w:t>“)</w:t>
      </w:r>
    </w:p>
    <w:p w14:paraId="71552D0C" w14:textId="77777777" w:rsidR="00DE32F5" w:rsidRPr="00C23E0D" w:rsidRDefault="00DE32F5" w:rsidP="00DE32F5">
      <w:pPr>
        <w:rPr>
          <w:rFonts w:ascii="Arial" w:hAnsi="Arial" w:cs="Arial"/>
          <w:b/>
        </w:rPr>
      </w:pPr>
    </w:p>
    <w:p w14:paraId="6BAE0EB5" w14:textId="77777777" w:rsidR="00DE32F5" w:rsidRPr="00C23E0D" w:rsidRDefault="00DE32F5" w:rsidP="00DE32F5">
      <w:pPr>
        <w:spacing w:before="240" w:after="240"/>
        <w:contextualSpacing/>
        <w:jc w:val="center"/>
        <w:rPr>
          <w:rFonts w:ascii="Arial" w:hAnsi="Arial" w:cs="Arial"/>
          <w:b/>
        </w:rPr>
      </w:pPr>
      <w:r w:rsidRPr="00C23E0D">
        <w:rPr>
          <w:rFonts w:ascii="Arial" w:hAnsi="Arial" w:cs="Arial"/>
          <w:b/>
        </w:rPr>
        <w:t>I.</w:t>
      </w:r>
    </w:p>
    <w:p w14:paraId="0F771E95" w14:textId="77777777" w:rsidR="00DE32F5" w:rsidRPr="00C23E0D" w:rsidRDefault="00DE32F5" w:rsidP="00DE32F5">
      <w:pPr>
        <w:spacing w:before="240" w:after="240"/>
        <w:contextualSpacing/>
        <w:jc w:val="center"/>
        <w:rPr>
          <w:rFonts w:ascii="Arial" w:hAnsi="Arial" w:cs="Arial"/>
          <w:b/>
        </w:rPr>
      </w:pPr>
      <w:r w:rsidRPr="00C23E0D">
        <w:rPr>
          <w:rFonts w:ascii="Arial" w:hAnsi="Arial" w:cs="Arial"/>
          <w:b/>
        </w:rPr>
        <w:t>Smluvní strany</w:t>
      </w:r>
    </w:p>
    <w:p w14:paraId="67DCF219" w14:textId="77777777" w:rsidR="00DE32F5" w:rsidRPr="00C23E0D" w:rsidRDefault="00DE32F5" w:rsidP="00DE32F5">
      <w:pPr>
        <w:rPr>
          <w:rFonts w:ascii="Arial" w:hAnsi="Arial" w:cs="Arial"/>
          <w:b/>
        </w:rPr>
      </w:pPr>
      <w:r w:rsidRPr="00C23E0D">
        <w:rPr>
          <w:rFonts w:ascii="Arial" w:hAnsi="Arial" w:cs="Arial"/>
          <w:b/>
        </w:rPr>
        <w:t>Prodávající:</w:t>
      </w:r>
      <w:r w:rsidRPr="00C23E0D">
        <w:rPr>
          <w:rFonts w:ascii="Arial" w:hAnsi="Arial" w:cs="Arial"/>
          <w:b/>
        </w:rPr>
        <w:tab/>
      </w:r>
      <w:r w:rsidRPr="00C23E0D">
        <w:rPr>
          <w:rFonts w:ascii="Arial" w:hAnsi="Arial" w:cs="Arial"/>
          <w:b/>
        </w:rPr>
        <w:tab/>
      </w:r>
    </w:p>
    <w:p w14:paraId="22409D39" w14:textId="77777777" w:rsidR="00DE32F5" w:rsidRPr="00C23E0D" w:rsidRDefault="00DE32F5" w:rsidP="00DE32F5">
      <w:pPr>
        <w:rPr>
          <w:rFonts w:ascii="Arial" w:hAnsi="Arial" w:cs="Arial"/>
          <w:b/>
        </w:rPr>
      </w:pPr>
    </w:p>
    <w:p w14:paraId="23DC5C04" w14:textId="77777777" w:rsidR="00DE32F5" w:rsidRPr="00C23E0D" w:rsidRDefault="00DE32F5" w:rsidP="00DE32F5">
      <w:pPr>
        <w:rPr>
          <w:rFonts w:ascii="Arial" w:hAnsi="Arial" w:cs="Arial"/>
          <w:b/>
          <w:bCs/>
        </w:rPr>
      </w:pPr>
      <w:r w:rsidRPr="00C23E0D">
        <w:rPr>
          <w:rFonts w:ascii="Arial" w:hAnsi="Arial" w:cs="Arial"/>
          <w:b/>
          <w:bCs/>
        </w:rPr>
        <w:t xml:space="preserve">Jablonecká energetická a.s. </w:t>
      </w:r>
    </w:p>
    <w:p w14:paraId="57C2C3CB" w14:textId="77777777" w:rsidR="00DE32F5" w:rsidRPr="00C23E0D" w:rsidRDefault="00DE32F5" w:rsidP="00DE32F5">
      <w:pPr>
        <w:rPr>
          <w:rFonts w:ascii="Arial" w:hAnsi="Arial" w:cs="Arial"/>
          <w:bCs/>
        </w:rPr>
      </w:pPr>
      <w:r w:rsidRPr="00C23E0D">
        <w:rPr>
          <w:rFonts w:ascii="Arial" w:hAnsi="Arial" w:cs="Arial"/>
          <w:bCs/>
        </w:rPr>
        <w:t>se sídlem U Rybníka 2402/5, 466 01 Jablonec nad Nisou</w:t>
      </w:r>
    </w:p>
    <w:p w14:paraId="65DE2161" w14:textId="77777777" w:rsidR="00DE32F5" w:rsidRDefault="00DE32F5" w:rsidP="00DE32F5">
      <w:pPr>
        <w:rPr>
          <w:rFonts w:ascii="Arial" w:hAnsi="Arial" w:cs="Arial"/>
          <w:bCs/>
        </w:rPr>
      </w:pPr>
      <w:r w:rsidRPr="00C23E0D">
        <w:rPr>
          <w:rFonts w:ascii="Arial" w:hAnsi="Arial" w:cs="Arial"/>
          <w:bCs/>
        </w:rPr>
        <w:t>IČO: 615 39</w:t>
      </w:r>
      <w:r>
        <w:rPr>
          <w:rFonts w:ascii="Arial" w:hAnsi="Arial" w:cs="Arial"/>
          <w:bCs/>
        </w:rPr>
        <w:t> </w:t>
      </w:r>
      <w:r w:rsidRPr="00C23E0D">
        <w:rPr>
          <w:rFonts w:ascii="Arial" w:hAnsi="Arial" w:cs="Arial"/>
          <w:bCs/>
        </w:rPr>
        <w:t>881</w:t>
      </w:r>
    </w:p>
    <w:p w14:paraId="15B36FE4" w14:textId="77777777" w:rsidR="00DE32F5" w:rsidRPr="00C23E0D" w:rsidRDefault="00DE32F5" w:rsidP="00DE32F5">
      <w:pPr>
        <w:rPr>
          <w:rFonts w:ascii="Arial" w:hAnsi="Arial" w:cs="Arial"/>
          <w:bCs/>
        </w:rPr>
      </w:pPr>
      <w:r>
        <w:rPr>
          <w:rFonts w:ascii="Arial" w:hAnsi="Arial" w:cs="Arial"/>
          <w:bCs/>
        </w:rPr>
        <w:t>zastoupena: Ing. Petr Roubíček, předseda představenstva společnosti</w:t>
      </w:r>
    </w:p>
    <w:p w14:paraId="1FD835A7" w14:textId="77777777" w:rsidR="00DE32F5" w:rsidRPr="00C23E0D" w:rsidRDefault="00DE32F5" w:rsidP="00DE32F5">
      <w:pPr>
        <w:rPr>
          <w:rFonts w:ascii="Arial" w:hAnsi="Arial" w:cs="Arial"/>
        </w:rPr>
      </w:pPr>
      <w:r w:rsidRPr="00C23E0D">
        <w:rPr>
          <w:rFonts w:ascii="Arial" w:hAnsi="Arial" w:cs="Arial"/>
          <w:bCs/>
        </w:rPr>
        <w:t xml:space="preserve">společnost zapsaná v obchodním rejstříku vedeném Krajským soudem v Ústí nad Labem, </w:t>
      </w:r>
      <w:proofErr w:type="spellStart"/>
      <w:r w:rsidRPr="00C23E0D">
        <w:rPr>
          <w:rFonts w:ascii="Arial" w:hAnsi="Arial" w:cs="Arial"/>
          <w:bCs/>
        </w:rPr>
        <w:t>sp</w:t>
      </w:r>
      <w:proofErr w:type="spellEnd"/>
      <w:r w:rsidRPr="00C23E0D">
        <w:rPr>
          <w:rFonts w:ascii="Arial" w:hAnsi="Arial" w:cs="Arial"/>
          <w:bCs/>
        </w:rPr>
        <w:t>. zn. B 643</w:t>
      </w:r>
    </w:p>
    <w:p w14:paraId="448F0782" w14:textId="77777777" w:rsidR="00DE32F5" w:rsidRPr="00C23E0D" w:rsidRDefault="00DE32F5" w:rsidP="00DE32F5">
      <w:pPr>
        <w:rPr>
          <w:rFonts w:ascii="Arial" w:hAnsi="Arial" w:cs="Arial"/>
        </w:rPr>
      </w:pPr>
      <w:r w:rsidRPr="00C23E0D">
        <w:rPr>
          <w:rFonts w:ascii="Arial" w:hAnsi="Arial" w:cs="Arial"/>
        </w:rPr>
        <w:t xml:space="preserve">bankovní spojení: č. </w:t>
      </w:r>
      <w:proofErr w:type="spellStart"/>
      <w:r w:rsidRPr="00C23E0D">
        <w:rPr>
          <w:rFonts w:ascii="Arial" w:hAnsi="Arial" w:cs="Arial"/>
        </w:rPr>
        <w:t>ú</w:t>
      </w:r>
      <w:r w:rsidRPr="00FB00C8">
        <w:rPr>
          <w:rFonts w:ascii="Arial" w:hAnsi="Arial" w:cs="Arial"/>
        </w:rPr>
        <w:t>.</w:t>
      </w:r>
      <w:proofErr w:type="spellEnd"/>
      <w:r w:rsidRPr="00FB00C8">
        <w:rPr>
          <w:rFonts w:ascii="Arial" w:hAnsi="Arial" w:cs="Arial"/>
        </w:rPr>
        <w:t xml:space="preserve"> </w:t>
      </w:r>
      <w:r w:rsidRPr="00FB00C8">
        <w:rPr>
          <w:rFonts w:ascii="Arial" w:hAnsi="Arial" w:cs="Arial"/>
          <w:b/>
          <w:bCs/>
        </w:rPr>
        <w:t xml:space="preserve">35-9751970287/0100 </w:t>
      </w:r>
      <w:r w:rsidRPr="00FB00C8">
        <w:rPr>
          <w:rFonts w:ascii="Arial" w:hAnsi="Arial" w:cs="Arial"/>
        </w:rPr>
        <w:t>vedený u Komerční banky a.s.</w:t>
      </w:r>
    </w:p>
    <w:p w14:paraId="3E1FD6C6" w14:textId="77777777" w:rsidR="00DE32F5" w:rsidRPr="00C23E0D" w:rsidRDefault="00DE32F5" w:rsidP="00DE32F5">
      <w:pPr>
        <w:rPr>
          <w:rFonts w:ascii="Arial" w:hAnsi="Arial" w:cs="Arial"/>
        </w:rPr>
      </w:pPr>
      <w:r w:rsidRPr="00C23E0D">
        <w:rPr>
          <w:rFonts w:ascii="Arial" w:hAnsi="Arial" w:cs="Arial"/>
        </w:rPr>
        <w:t>(dále jen „</w:t>
      </w:r>
      <w:r w:rsidRPr="00C23E0D">
        <w:rPr>
          <w:rFonts w:ascii="Arial" w:hAnsi="Arial" w:cs="Arial"/>
          <w:b/>
        </w:rPr>
        <w:t>Prodávající</w:t>
      </w:r>
      <w:r w:rsidRPr="00C23E0D">
        <w:rPr>
          <w:rFonts w:ascii="Arial" w:hAnsi="Arial" w:cs="Arial"/>
        </w:rPr>
        <w:t>“)</w:t>
      </w:r>
    </w:p>
    <w:p w14:paraId="667F4DE2" w14:textId="77777777" w:rsidR="00DE32F5" w:rsidRPr="00C23E0D" w:rsidRDefault="00DE32F5" w:rsidP="00DE32F5">
      <w:pPr>
        <w:rPr>
          <w:rFonts w:ascii="Arial" w:hAnsi="Arial" w:cs="Arial"/>
        </w:rPr>
      </w:pPr>
    </w:p>
    <w:p w14:paraId="3CDBBCC8" w14:textId="77777777" w:rsidR="00DE32F5" w:rsidRPr="00C23E0D" w:rsidRDefault="00DE32F5" w:rsidP="00DE32F5">
      <w:pPr>
        <w:rPr>
          <w:rFonts w:ascii="Arial" w:hAnsi="Arial" w:cs="Arial"/>
        </w:rPr>
      </w:pPr>
      <w:r w:rsidRPr="00C23E0D">
        <w:rPr>
          <w:rFonts w:ascii="Arial" w:hAnsi="Arial" w:cs="Arial"/>
        </w:rPr>
        <w:t>a</w:t>
      </w:r>
    </w:p>
    <w:p w14:paraId="54E60ACA" w14:textId="77777777" w:rsidR="00DE32F5" w:rsidRPr="00C23E0D" w:rsidRDefault="00DE32F5" w:rsidP="00DE32F5">
      <w:pPr>
        <w:rPr>
          <w:rFonts w:ascii="Arial" w:hAnsi="Arial" w:cs="Arial"/>
          <w:b/>
        </w:rPr>
      </w:pPr>
    </w:p>
    <w:p w14:paraId="1838C1D3" w14:textId="77777777" w:rsidR="00DE32F5" w:rsidRPr="00C23E0D" w:rsidRDefault="00DE32F5" w:rsidP="00DE32F5">
      <w:pPr>
        <w:rPr>
          <w:rFonts w:ascii="Arial" w:hAnsi="Arial" w:cs="Arial"/>
          <w:b/>
        </w:rPr>
      </w:pPr>
      <w:r w:rsidRPr="00C23E0D">
        <w:rPr>
          <w:rFonts w:ascii="Arial" w:hAnsi="Arial" w:cs="Arial"/>
          <w:b/>
        </w:rPr>
        <w:t>Kupující:</w:t>
      </w:r>
    </w:p>
    <w:p w14:paraId="54707858" w14:textId="77777777" w:rsidR="00DE32F5" w:rsidRPr="00C23E0D" w:rsidRDefault="00DE32F5" w:rsidP="00DE32F5">
      <w:pPr>
        <w:rPr>
          <w:rFonts w:ascii="Arial" w:hAnsi="Arial" w:cs="Arial"/>
          <w:b/>
          <w:highlight w:val="yellow"/>
        </w:rPr>
      </w:pPr>
    </w:p>
    <w:p w14:paraId="79C5A6C0" w14:textId="26A56A03" w:rsidR="00DE32F5" w:rsidRPr="006D2E98" w:rsidRDefault="00DE32F5" w:rsidP="00DE32F5">
      <w:pPr>
        <w:rPr>
          <w:rFonts w:ascii="Arial" w:hAnsi="Arial" w:cs="Arial"/>
          <w:b/>
          <w:bCs/>
        </w:rPr>
      </w:pPr>
      <w:r w:rsidRPr="001C5A24">
        <w:rPr>
          <w:rFonts w:ascii="Arial" w:hAnsi="Arial" w:cs="Arial"/>
          <w:b/>
          <w:bCs/>
        </w:rPr>
        <w:t xml:space="preserve">Petr </w:t>
      </w:r>
      <w:r w:rsidRPr="006D2E98">
        <w:rPr>
          <w:rFonts w:ascii="Arial" w:hAnsi="Arial" w:cs="Arial"/>
          <w:b/>
          <w:bCs/>
        </w:rPr>
        <w:t xml:space="preserve">Roubíček, </w:t>
      </w:r>
      <w:proofErr w:type="spellStart"/>
      <w:r w:rsidRPr="006D2E98">
        <w:rPr>
          <w:rFonts w:ascii="Arial" w:hAnsi="Arial" w:cs="Arial"/>
          <w:b/>
          <w:bCs/>
        </w:rPr>
        <w:t>r.č</w:t>
      </w:r>
      <w:proofErr w:type="spellEnd"/>
      <w:r w:rsidRPr="006D2E98">
        <w:rPr>
          <w:rFonts w:ascii="Arial" w:hAnsi="Arial" w:cs="Arial"/>
          <w:b/>
          <w:bCs/>
        </w:rPr>
        <w:t xml:space="preserve">.: </w:t>
      </w:r>
      <w:r w:rsidR="00F1290A">
        <w:rPr>
          <w:rFonts w:ascii="Arial" w:hAnsi="Arial" w:cs="Arial"/>
          <w:b/>
          <w:bCs/>
        </w:rPr>
        <w:t>XXXXXX</w:t>
      </w:r>
      <w:r w:rsidRPr="006D2E98">
        <w:rPr>
          <w:rFonts w:ascii="Arial" w:hAnsi="Arial" w:cs="Arial"/>
          <w:b/>
          <w:bCs/>
        </w:rPr>
        <w:t xml:space="preserve">/ </w:t>
      </w:r>
      <w:r w:rsidR="00F1290A">
        <w:rPr>
          <w:rFonts w:ascii="Arial" w:hAnsi="Arial" w:cs="Arial"/>
          <w:b/>
          <w:bCs/>
        </w:rPr>
        <w:t>XXXX</w:t>
      </w:r>
    </w:p>
    <w:p w14:paraId="2E9B0B56" w14:textId="50070E90" w:rsidR="00DE32F5" w:rsidRPr="00C23E0D" w:rsidRDefault="00DE32F5" w:rsidP="00DE32F5">
      <w:pPr>
        <w:rPr>
          <w:rFonts w:ascii="Arial" w:hAnsi="Arial" w:cs="Arial"/>
          <w:bCs/>
        </w:rPr>
      </w:pPr>
      <w:r w:rsidRPr="001C5A24">
        <w:rPr>
          <w:rFonts w:ascii="Arial" w:hAnsi="Arial" w:cs="Arial"/>
          <w:bCs/>
        </w:rPr>
        <w:t xml:space="preserve">trvale bytem </w:t>
      </w:r>
      <w:r w:rsidR="00F1290A">
        <w:rPr>
          <w:rFonts w:ascii="Arial" w:hAnsi="Arial" w:cs="Arial"/>
          <w:bCs/>
        </w:rPr>
        <w:t>XXXXXXXX</w:t>
      </w:r>
      <w:r w:rsidRPr="001C5A24">
        <w:rPr>
          <w:rFonts w:ascii="Arial" w:hAnsi="Arial" w:cs="Arial"/>
          <w:bCs/>
        </w:rPr>
        <w:t xml:space="preserve"> </w:t>
      </w:r>
      <w:r w:rsidR="00F1290A">
        <w:rPr>
          <w:rFonts w:ascii="Arial" w:hAnsi="Arial" w:cs="Arial"/>
          <w:bCs/>
        </w:rPr>
        <w:t>XXX/XX</w:t>
      </w:r>
      <w:r w:rsidRPr="001C5A24">
        <w:rPr>
          <w:rFonts w:ascii="Arial" w:hAnsi="Arial" w:cs="Arial"/>
          <w:bCs/>
        </w:rPr>
        <w:t>, Mšeno nad Nisou, 466 04 Jablonec nad Nisou</w:t>
      </w:r>
    </w:p>
    <w:p w14:paraId="0D0EB830" w14:textId="77777777" w:rsidR="00DE32F5" w:rsidRPr="00C23E0D" w:rsidRDefault="00DE32F5" w:rsidP="00DE32F5">
      <w:pPr>
        <w:spacing w:after="80"/>
        <w:rPr>
          <w:rFonts w:ascii="Arial" w:hAnsi="Arial" w:cs="Arial"/>
        </w:rPr>
      </w:pPr>
      <w:r w:rsidRPr="00C23E0D">
        <w:rPr>
          <w:rFonts w:ascii="Arial" w:hAnsi="Arial" w:cs="Arial"/>
        </w:rPr>
        <w:t>(dále jen „</w:t>
      </w:r>
      <w:r w:rsidRPr="00C23E0D">
        <w:rPr>
          <w:rFonts w:ascii="Arial" w:hAnsi="Arial" w:cs="Arial"/>
          <w:b/>
        </w:rPr>
        <w:t>Kupující</w:t>
      </w:r>
      <w:r w:rsidRPr="00C23E0D">
        <w:rPr>
          <w:rFonts w:ascii="Arial" w:hAnsi="Arial" w:cs="Arial"/>
        </w:rPr>
        <w:t>“)</w:t>
      </w:r>
    </w:p>
    <w:p w14:paraId="08BCCA08" w14:textId="77777777" w:rsidR="00DE32F5" w:rsidRPr="00C23E0D" w:rsidRDefault="00DE32F5" w:rsidP="00DE32F5">
      <w:pPr>
        <w:rPr>
          <w:rFonts w:ascii="Arial" w:hAnsi="Arial" w:cs="Arial"/>
          <w:highlight w:val="yellow"/>
        </w:rPr>
      </w:pPr>
    </w:p>
    <w:p w14:paraId="4D9F380C" w14:textId="77777777" w:rsidR="00DE32F5" w:rsidRPr="00C23E0D" w:rsidRDefault="00DE32F5" w:rsidP="00DE32F5">
      <w:pPr>
        <w:rPr>
          <w:rFonts w:ascii="Arial" w:hAnsi="Arial" w:cs="Arial"/>
        </w:rPr>
      </w:pPr>
      <w:r w:rsidRPr="00C23E0D">
        <w:rPr>
          <w:rFonts w:ascii="Arial" w:hAnsi="Arial" w:cs="Arial"/>
        </w:rPr>
        <w:t>(Prodávající a Kupující společně jen „</w:t>
      </w:r>
      <w:r w:rsidRPr="00C23E0D">
        <w:rPr>
          <w:rFonts w:ascii="Arial" w:hAnsi="Arial" w:cs="Arial"/>
          <w:b/>
        </w:rPr>
        <w:t>Smluvní strany</w:t>
      </w:r>
      <w:r w:rsidRPr="00C23E0D">
        <w:rPr>
          <w:rFonts w:ascii="Arial" w:hAnsi="Arial" w:cs="Arial"/>
        </w:rPr>
        <w:t>“)</w:t>
      </w:r>
    </w:p>
    <w:p w14:paraId="70360577" w14:textId="77777777" w:rsidR="00DE32F5" w:rsidRPr="00C23E0D" w:rsidRDefault="00DE32F5" w:rsidP="00DE32F5">
      <w:pPr>
        <w:tabs>
          <w:tab w:val="left" w:pos="3630"/>
          <w:tab w:val="center" w:pos="4536"/>
        </w:tabs>
        <w:spacing w:line="280" w:lineRule="atLeast"/>
        <w:jc w:val="left"/>
        <w:rPr>
          <w:rFonts w:ascii="Arial" w:hAnsi="Arial" w:cs="Arial"/>
        </w:rPr>
      </w:pPr>
    </w:p>
    <w:p w14:paraId="637C8FA7" w14:textId="77777777" w:rsidR="00DE32F5" w:rsidRPr="00C23E0D" w:rsidRDefault="00DE32F5" w:rsidP="00DE32F5">
      <w:pPr>
        <w:jc w:val="center"/>
        <w:rPr>
          <w:rFonts w:ascii="Arial" w:hAnsi="Arial" w:cs="Arial"/>
        </w:rPr>
      </w:pPr>
      <w:r w:rsidRPr="00C23E0D">
        <w:rPr>
          <w:rFonts w:ascii="Arial" w:hAnsi="Arial" w:cs="Arial"/>
        </w:rPr>
        <w:t xml:space="preserve">níže uvedeného dne, měsíce a roku se Smluvní strany dohodly na uzavření této kupní smlouvy </w:t>
      </w:r>
      <w:r w:rsidRPr="00C23E0D">
        <w:rPr>
          <w:rFonts w:ascii="Arial" w:hAnsi="Arial" w:cs="Arial"/>
        </w:rPr>
        <w:br/>
        <w:t>(dále jen „</w:t>
      </w:r>
      <w:r w:rsidRPr="00C23E0D">
        <w:rPr>
          <w:rFonts w:ascii="Arial" w:hAnsi="Arial" w:cs="Arial"/>
          <w:b/>
        </w:rPr>
        <w:t>Smlouva</w:t>
      </w:r>
      <w:r w:rsidRPr="00C23E0D">
        <w:rPr>
          <w:rFonts w:ascii="Arial" w:hAnsi="Arial" w:cs="Arial"/>
        </w:rPr>
        <w:t>“):</w:t>
      </w:r>
    </w:p>
    <w:p w14:paraId="3C9FE963" w14:textId="77777777" w:rsidR="00DE32F5" w:rsidRPr="00C23E0D" w:rsidRDefault="00DE32F5" w:rsidP="00DE32F5">
      <w:pPr>
        <w:spacing w:before="240" w:after="240"/>
        <w:contextualSpacing/>
        <w:jc w:val="center"/>
        <w:rPr>
          <w:rFonts w:ascii="Arial" w:hAnsi="Arial" w:cs="Arial"/>
          <w:b/>
          <w:highlight w:val="yellow"/>
        </w:rPr>
      </w:pPr>
    </w:p>
    <w:p w14:paraId="5DC94E22" w14:textId="77777777" w:rsidR="00DE32F5" w:rsidRPr="002034D9" w:rsidRDefault="00DE32F5" w:rsidP="00DE32F5">
      <w:pPr>
        <w:spacing w:before="240" w:after="240"/>
        <w:contextualSpacing/>
        <w:jc w:val="center"/>
        <w:rPr>
          <w:rFonts w:ascii="Arial" w:hAnsi="Arial" w:cs="Arial"/>
          <w:b/>
        </w:rPr>
      </w:pPr>
      <w:r w:rsidRPr="002034D9">
        <w:rPr>
          <w:rFonts w:ascii="Arial" w:hAnsi="Arial" w:cs="Arial"/>
          <w:b/>
        </w:rPr>
        <w:t>II.</w:t>
      </w:r>
    </w:p>
    <w:p w14:paraId="0EC76005" w14:textId="77777777" w:rsidR="00DE32F5" w:rsidRPr="0097703D" w:rsidRDefault="00DE32F5" w:rsidP="00DE32F5">
      <w:pPr>
        <w:spacing w:before="240" w:after="240"/>
        <w:contextualSpacing/>
        <w:jc w:val="center"/>
        <w:rPr>
          <w:rFonts w:ascii="Arial" w:hAnsi="Arial" w:cs="Arial"/>
          <w:b/>
        </w:rPr>
      </w:pPr>
      <w:r w:rsidRPr="0097703D">
        <w:rPr>
          <w:rFonts w:ascii="Arial" w:hAnsi="Arial" w:cs="Arial"/>
          <w:b/>
        </w:rPr>
        <w:t>Prohlášení Prodávajícího, úvodní ustanovení</w:t>
      </w:r>
    </w:p>
    <w:p w14:paraId="11BB685A" w14:textId="77777777" w:rsidR="00DE32F5" w:rsidRPr="0097703D" w:rsidRDefault="00DE32F5" w:rsidP="00DE32F5">
      <w:pPr>
        <w:pStyle w:val="Odstavecseseznamem"/>
        <w:numPr>
          <w:ilvl w:val="0"/>
          <w:numId w:val="1"/>
        </w:numPr>
        <w:spacing w:after="120"/>
        <w:ind w:left="357" w:hanging="357"/>
        <w:contextualSpacing w:val="0"/>
        <w:rPr>
          <w:rFonts w:ascii="Arial" w:hAnsi="Arial" w:cs="Arial"/>
        </w:rPr>
      </w:pPr>
      <w:r w:rsidRPr="0097703D">
        <w:rPr>
          <w:rFonts w:ascii="Arial" w:hAnsi="Arial" w:cs="Arial"/>
        </w:rPr>
        <w:t>Prodávající prohlašuje, že má ve svém výlučném vlastnictví následující nemovitosti:</w:t>
      </w:r>
    </w:p>
    <w:p w14:paraId="5D9EF193" w14:textId="77777777" w:rsidR="00DE32F5" w:rsidRPr="0097703D" w:rsidRDefault="00DE32F5" w:rsidP="00DE32F5">
      <w:pPr>
        <w:pStyle w:val="Odstavecseseznamem"/>
        <w:numPr>
          <w:ilvl w:val="0"/>
          <w:numId w:val="8"/>
        </w:numPr>
        <w:spacing w:after="120"/>
        <w:contextualSpacing w:val="0"/>
        <w:rPr>
          <w:rFonts w:ascii="Arial" w:hAnsi="Arial" w:cs="Arial"/>
        </w:rPr>
      </w:pPr>
      <w:r w:rsidRPr="0097703D">
        <w:rPr>
          <w:rFonts w:ascii="Arial" w:hAnsi="Arial" w:cs="Arial"/>
        </w:rPr>
        <w:t xml:space="preserve">pozemek </w:t>
      </w:r>
      <w:proofErr w:type="spellStart"/>
      <w:r w:rsidRPr="0097703D">
        <w:rPr>
          <w:rFonts w:ascii="Arial" w:hAnsi="Arial" w:cs="Arial"/>
        </w:rPr>
        <w:t>p.č</w:t>
      </w:r>
      <w:proofErr w:type="spellEnd"/>
      <w:r w:rsidRPr="0097703D">
        <w:rPr>
          <w:rFonts w:ascii="Arial" w:hAnsi="Arial" w:cs="Arial"/>
        </w:rPr>
        <w:t>. 432/23 o výměře 45 m</w:t>
      </w:r>
      <w:r w:rsidRPr="0097703D">
        <w:rPr>
          <w:rFonts w:ascii="Arial" w:hAnsi="Arial" w:cs="Arial"/>
          <w:vertAlign w:val="superscript"/>
        </w:rPr>
        <w:t xml:space="preserve">2 </w:t>
      </w:r>
      <w:r w:rsidRPr="0097703D">
        <w:rPr>
          <w:rFonts w:ascii="Arial" w:hAnsi="Arial" w:cs="Arial"/>
        </w:rPr>
        <w:t xml:space="preserve">, ostatní plocha, ostatní komunikace, který byl oddělen z pozemku </w:t>
      </w:r>
      <w:proofErr w:type="spellStart"/>
      <w:r w:rsidRPr="0097703D">
        <w:rPr>
          <w:rFonts w:ascii="Arial" w:hAnsi="Arial" w:cs="Arial"/>
        </w:rPr>
        <w:t>p.č</w:t>
      </w:r>
      <w:proofErr w:type="spellEnd"/>
      <w:r w:rsidRPr="0097703D">
        <w:rPr>
          <w:rFonts w:ascii="Arial" w:hAnsi="Arial" w:cs="Arial"/>
        </w:rPr>
        <w:t xml:space="preserve">. 432/11 </w:t>
      </w:r>
      <w:r w:rsidRPr="00FF2B88">
        <w:rPr>
          <w:rFonts w:ascii="Arial" w:hAnsi="Arial" w:cs="Arial"/>
        </w:rPr>
        <w:t xml:space="preserve">o výměře 326 </w:t>
      </w:r>
      <w:r w:rsidRPr="0097703D">
        <w:rPr>
          <w:rFonts w:ascii="Arial" w:hAnsi="Arial" w:cs="Arial"/>
        </w:rPr>
        <w:t>m</w:t>
      </w:r>
      <w:r w:rsidRPr="0097703D">
        <w:rPr>
          <w:rFonts w:ascii="Arial" w:hAnsi="Arial" w:cs="Arial"/>
          <w:vertAlign w:val="superscript"/>
        </w:rPr>
        <w:t>2</w:t>
      </w:r>
      <w:r w:rsidRPr="00FF2B88">
        <w:rPr>
          <w:rFonts w:ascii="Arial" w:hAnsi="Arial" w:cs="Arial"/>
        </w:rPr>
        <w:t xml:space="preserve">, </w:t>
      </w:r>
      <w:r w:rsidRPr="00FF2B88">
        <w:rPr>
          <w:rFonts w:ascii="Arial" w:hAnsi="Arial" w:cs="Arial"/>
          <w:bCs/>
        </w:rPr>
        <w:t xml:space="preserve">ostatní plocha, ostatní komunikace (v </w:t>
      </w:r>
      <w:proofErr w:type="spellStart"/>
      <w:r w:rsidRPr="00FF2B88">
        <w:rPr>
          <w:rFonts w:ascii="Arial" w:hAnsi="Arial" w:cs="Arial"/>
          <w:bCs/>
        </w:rPr>
        <w:t>k.ú</w:t>
      </w:r>
      <w:proofErr w:type="spellEnd"/>
      <w:r w:rsidRPr="00FF2B88">
        <w:rPr>
          <w:rFonts w:ascii="Arial" w:hAnsi="Arial" w:cs="Arial"/>
          <w:bCs/>
        </w:rPr>
        <w:t>. Jablonec nad Nisou, LV 7894)</w:t>
      </w:r>
      <w:r w:rsidRPr="0097703D">
        <w:rPr>
          <w:rFonts w:ascii="Arial" w:hAnsi="Arial" w:cs="Arial"/>
        </w:rPr>
        <w:t xml:space="preserve"> Geometrickým plánem pro rozdělení pozemku č. 7074-357/2024 vypracovaným společností Geodézie Tanvald s.r.o. ověřeným dne 18. 11. 2024, pod číslem 1023/2024 a se kterým za Katastrální úřad pro Liberecký kraj, katastrální pracoviště Jablonec nad Nisou souhlasila paní Ing. Andrea </w:t>
      </w:r>
      <w:proofErr w:type="spellStart"/>
      <w:r w:rsidRPr="0097703D">
        <w:rPr>
          <w:rFonts w:ascii="Arial" w:hAnsi="Arial" w:cs="Arial"/>
        </w:rPr>
        <w:t>Klovrzová</w:t>
      </w:r>
      <w:proofErr w:type="spellEnd"/>
      <w:r w:rsidRPr="0097703D">
        <w:rPr>
          <w:rFonts w:ascii="Arial" w:hAnsi="Arial" w:cs="Arial"/>
        </w:rPr>
        <w:t xml:space="preserve"> dne 26. 11. 2024, pod číslem PGP-1815/2024-504 (dále jen „</w:t>
      </w:r>
      <w:r w:rsidRPr="00FF2B88">
        <w:rPr>
          <w:rFonts w:ascii="Arial" w:hAnsi="Arial" w:cs="Arial"/>
          <w:b/>
          <w:bCs/>
        </w:rPr>
        <w:t>Geometrický plán</w:t>
      </w:r>
      <w:r w:rsidRPr="0097703D">
        <w:rPr>
          <w:rFonts w:ascii="Arial" w:hAnsi="Arial" w:cs="Arial"/>
        </w:rPr>
        <w:t>“);</w:t>
      </w:r>
    </w:p>
    <w:p w14:paraId="35A68D0A" w14:textId="77777777" w:rsidR="00DE32F5" w:rsidRPr="0097703D" w:rsidRDefault="00DE32F5" w:rsidP="00DE32F5">
      <w:pPr>
        <w:pStyle w:val="Odstavecseseznamem"/>
        <w:numPr>
          <w:ilvl w:val="0"/>
          <w:numId w:val="8"/>
        </w:numPr>
        <w:spacing w:after="120"/>
        <w:contextualSpacing w:val="0"/>
        <w:rPr>
          <w:rFonts w:ascii="Arial" w:hAnsi="Arial" w:cs="Arial"/>
        </w:rPr>
      </w:pPr>
      <w:r w:rsidRPr="0097703D">
        <w:rPr>
          <w:rFonts w:ascii="Arial" w:hAnsi="Arial" w:cs="Arial"/>
        </w:rPr>
        <w:t xml:space="preserve">pozemek </w:t>
      </w:r>
      <w:proofErr w:type="spellStart"/>
      <w:r w:rsidRPr="0097703D">
        <w:rPr>
          <w:rFonts w:ascii="Arial" w:hAnsi="Arial" w:cs="Arial"/>
        </w:rPr>
        <w:t>p.č</w:t>
      </w:r>
      <w:proofErr w:type="spellEnd"/>
      <w:r w:rsidRPr="0097703D">
        <w:rPr>
          <w:rFonts w:ascii="Arial" w:hAnsi="Arial" w:cs="Arial"/>
        </w:rPr>
        <w:t>. 432/24, o výměře 37 m</w:t>
      </w:r>
      <w:proofErr w:type="gramStart"/>
      <w:r w:rsidRPr="0097703D">
        <w:rPr>
          <w:rFonts w:ascii="Arial" w:hAnsi="Arial" w:cs="Arial"/>
          <w:vertAlign w:val="superscript"/>
        </w:rPr>
        <w:t xml:space="preserve">2 </w:t>
      </w:r>
      <w:r w:rsidRPr="0097703D">
        <w:rPr>
          <w:rFonts w:ascii="Arial" w:hAnsi="Arial" w:cs="Arial"/>
        </w:rPr>
        <w:t>,</w:t>
      </w:r>
      <w:proofErr w:type="gramEnd"/>
      <w:r w:rsidRPr="0097703D">
        <w:rPr>
          <w:rFonts w:ascii="Arial" w:hAnsi="Arial" w:cs="Arial"/>
        </w:rPr>
        <w:t xml:space="preserve"> ostatní plocha, zeleň, který byl oddělen z pozemku </w:t>
      </w:r>
      <w:proofErr w:type="spellStart"/>
      <w:r w:rsidRPr="0097703D">
        <w:rPr>
          <w:rFonts w:ascii="Arial" w:hAnsi="Arial" w:cs="Arial"/>
        </w:rPr>
        <w:t>p.č</w:t>
      </w:r>
      <w:proofErr w:type="spellEnd"/>
      <w:r w:rsidRPr="0097703D">
        <w:rPr>
          <w:rFonts w:ascii="Arial" w:hAnsi="Arial" w:cs="Arial"/>
        </w:rPr>
        <w:t xml:space="preserve">. 432/10 </w:t>
      </w:r>
      <w:r w:rsidRPr="00FF2B88">
        <w:rPr>
          <w:rFonts w:ascii="Arial" w:hAnsi="Arial" w:cs="Arial"/>
        </w:rPr>
        <w:t xml:space="preserve">o výměře 1023 </w:t>
      </w:r>
      <w:r w:rsidRPr="0097703D">
        <w:rPr>
          <w:rFonts w:ascii="Arial" w:hAnsi="Arial" w:cs="Arial"/>
        </w:rPr>
        <w:t>m</w:t>
      </w:r>
      <w:r w:rsidRPr="0097703D">
        <w:rPr>
          <w:rFonts w:ascii="Arial" w:hAnsi="Arial" w:cs="Arial"/>
          <w:vertAlign w:val="superscript"/>
        </w:rPr>
        <w:t>2</w:t>
      </w:r>
      <w:r w:rsidRPr="00FF2B88">
        <w:rPr>
          <w:rFonts w:ascii="Arial" w:hAnsi="Arial" w:cs="Arial"/>
        </w:rPr>
        <w:t xml:space="preserve">, </w:t>
      </w:r>
      <w:r w:rsidRPr="00FF2B88">
        <w:rPr>
          <w:rFonts w:ascii="Arial" w:hAnsi="Arial" w:cs="Arial"/>
          <w:bCs/>
        </w:rPr>
        <w:t xml:space="preserve">ostatní plocha, zeleň (v </w:t>
      </w:r>
      <w:proofErr w:type="spellStart"/>
      <w:r w:rsidRPr="00FF2B88">
        <w:rPr>
          <w:rFonts w:ascii="Arial" w:hAnsi="Arial" w:cs="Arial"/>
          <w:bCs/>
        </w:rPr>
        <w:t>k.ú</w:t>
      </w:r>
      <w:proofErr w:type="spellEnd"/>
      <w:r w:rsidRPr="00FF2B88">
        <w:rPr>
          <w:rFonts w:ascii="Arial" w:hAnsi="Arial" w:cs="Arial"/>
          <w:bCs/>
        </w:rPr>
        <w:t>. Jablonec nad Nisou, LV 7894)</w:t>
      </w:r>
      <w:r w:rsidRPr="0097703D">
        <w:rPr>
          <w:rFonts w:ascii="Arial" w:hAnsi="Arial" w:cs="Arial"/>
        </w:rPr>
        <w:t xml:space="preserve"> Geometrickým plánem</w:t>
      </w:r>
    </w:p>
    <w:p w14:paraId="517D7D0B" w14:textId="77777777" w:rsidR="00DE32F5" w:rsidRPr="00FF2B88" w:rsidRDefault="00DE32F5" w:rsidP="00DE32F5">
      <w:pPr>
        <w:ind w:left="567"/>
        <w:rPr>
          <w:rFonts w:ascii="Arial" w:hAnsi="Arial" w:cs="Arial"/>
        </w:rPr>
      </w:pPr>
      <w:r w:rsidRPr="0097703D">
        <w:rPr>
          <w:rFonts w:ascii="Arial" w:hAnsi="Arial" w:cs="Arial"/>
        </w:rPr>
        <w:t>vše v</w:t>
      </w:r>
      <w:r w:rsidRPr="00FF2B88">
        <w:rPr>
          <w:rFonts w:ascii="Arial" w:hAnsi="Arial" w:cs="Arial"/>
        </w:rPr>
        <w:t> </w:t>
      </w:r>
      <w:proofErr w:type="spellStart"/>
      <w:r w:rsidRPr="00FF2B88">
        <w:rPr>
          <w:rFonts w:ascii="Arial" w:hAnsi="Arial" w:cs="Arial"/>
        </w:rPr>
        <w:t>kat.úz</w:t>
      </w:r>
      <w:proofErr w:type="spellEnd"/>
      <w:r w:rsidRPr="00FF2B88">
        <w:rPr>
          <w:rFonts w:ascii="Arial" w:hAnsi="Arial" w:cs="Arial"/>
        </w:rPr>
        <w:t>. Jablonec nad Nisou, obci Jablonec nad Nisou, když tento stav není dosud zapsán v katastru nemovitostí vedeném Katastrálním úřadem pro Liberecký kraj, Katastrální pracoviště Jablonec nad Nisou</w:t>
      </w:r>
    </w:p>
    <w:p w14:paraId="5632E29D" w14:textId="77777777" w:rsidR="00DE32F5" w:rsidRPr="00FF2B88" w:rsidRDefault="00DE32F5" w:rsidP="00DE32F5">
      <w:pPr>
        <w:ind w:left="567"/>
        <w:rPr>
          <w:rFonts w:ascii="Arial" w:hAnsi="Arial" w:cs="Arial"/>
        </w:rPr>
      </w:pPr>
    </w:p>
    <w:p w14:paraId="792C9625" w14:textId="77777777" w:rsidR="00DE32F5" w:rsidRPr="00FF2B88" w:rsidRDefault="00DE32F5" w:rsidP="00DE32F5">
      <w:pPr>
        <w:ind w:left="567"/>
        <w:rPr>
          <w:rFonts w:ascii="Arial" w:hAnsi="Arial" w:cs="Arial"/>
        </w:rPr>
      </w:pPr>
      <w:r w:rsidRPr="0097703D">
        <w:rPr>
          <w:rFonts w:ascii="Arial" w:hAnsi="Arial" w:cs="Arial"/>
        </w:rPr>
        <w:t>(dále jen „</w:t>
      </w:r>
      <w:r w:rsidRPr="00FF2B88">
        <w:rPr>
          <w:rFonts w:ascii="Arial" w:hAnsi="Arial" w:cs="Arial"/>
          <w:b/>
          <w:bCs/>
        </w:rPr>
        <w:t>Pozemky</w:t>
      </w:r>
      <w:r w:rsidRPr="0097703D">
        <w:rPr>
          <w:rFonts w:ascii="Arial" w:hAnsi="Arial" w:cs="Arial"/>
        </w:rPr>
        <w:t>“)</w:t>
      </w:r>
      <w:r w:rsidRPr="00FF2B88">
        <w:rPr>
          <w:rFonts w:ascii="Arial" w:hAnsi="Arial" w:cs="Arial"/>
        </w:rPr>
        <w:t>.</w:t>
      </w:r>
    </w:p>
    <w:p w14:paraId="3E8905F9" w14:textId="77777777" w:rsidR="00DE32F5" w:rsidRPr="0097703D" w:rsidRDefault="00DE32F5" w:rsidP="00DE32F5">
      <w:pPr>
        <w:spacing w:after="120"/>
        <w:ind w:left="426" w:hanging="69"/>
        <w:rPr>
          <w:rFonts w:ascii="Arial" w:hAnsi="Arial" w:cs="Arial"/>
        </w:rPr>
      </w:pPr>
      <w:r w:rsidRPr="00FF2B88">
        <w:rPr>
          <w:rFonts w:ascii="Arial" w:hAnsi="Arial" w:cs="Arial"/>
        </w:rPr>
        <w:t xml:space="preserve">Geometrický plán tvoří nedílnou součást této Smlouvy jako </w:t>
      </w:r>
      <w:r w:rsidRPr="00FF2B88">
        <w:rPr>
          <w:rFonts w:ascii="Arial" w:hAnsi="Arial" w:cs="Arial"/>
          <w:u w:val="single"/>
        </w:rPr>
        <w:t>Příloha č. 1</w:t>
      </w:r>
      <w:r w:rsidRPr="00FF2B88">
        <w:rPr>
          <w:rFonts w:ascii="Arial" w:hAnsi="Arial" w:cs="Arial"/>
        </w:rPr>
        <w:t>.</w:t>
      </w:r>
    </w:p>
    <w:p w14:paraId="29B6F71A" w14:textId="77777777" w:rsidR="00DE32F5" w:rsidRPr="00043AED" w:rsidRDefault="00DE32F5" w:rsidP="00DE32F5">
      <w:pPr>
        <w:pStyle w:val="Odstavecseseznamem"/>
        <w:numPr>
          <w:ilvl w:val="0"/>
          <w:numId w:val="1"/>
        </w:numPr>
        <w:spacing w:after="120"/>
        <w:ind w:left="357" w:hanging="357"/>
        <w:contextualSpacing w:val="0"/>
        <w:rPr>
          <w:rFonts w:ascii="Arial" w:hAnsi="Arial" w:cs="Arial"/>
        </w:rPr>
      </w:pPr>
      <w:r w:rsidRPr="0097703D">
        <w:rPr>
          <w:rFonts w:ascii="Arial" w:hAnsi="Arial" w:cs="Arial"/>
        </w:rPr>
        <w:t xml:space="preserve">Oddělení Pozemků z původních pozemků </w:t>
      </w:r>
      <w:proofErr w:type="spellStart"/>
      <w:r w:rsidRPr="0097703D">
        <w:rPr>
          <w:rFonts w:ascii="Arial" w:hAnsi="Arial" w:cs="Arial"/>
        </w:rPr>
        <w:t>p.č</w:t>
      </w:r>
      <w:proofErr w:type="spellEnd"/>
      <w:r w:rsidRPr="0097703D">
        <w:rPr>
          <w:rFonts w:ascii="Arial" w:hAnsi="Arial" w:cs="Arial"/>
        </w:rPr>
        <w:t xml:space="preserve">. 432/10 a </w:t>
      </w:r>
      <w:proofErr w:type="spellStart"/>
      <w:r w:rsidRPr="0097703D">
        <w:rPr>
          <w:rFonts w:ascii="Arial" w:hAnsi="Arial" w:cs="Arial"/>
        </w:rPr>
        <w:t>p.č</w:t>
      </w:r>
      <w:proofErr w:type="spellEnd"/>
      <w:r w:rsidRPr="0097703D">
        <w:rPr>
          <w:rFonts w:ascii="Arial" w:hAnsi="Arial" w:cs="Arial"/>
        </w:rPr>
        <w:t>. 432/11 bylo schváleno Magistrátem města Jablonec na Nisou, odbor stavební a životní prostředí, stavební úřad</w:t>
      </w:r>
      <w:r w:rsidRPr="00043AED">
        <w:rPr>
          <w:rFonts w:ascii="Arial" w:hAnsi="Arial" w:cs="Arial"/>
        </w:rPr>
        <w:t xml:space="preserve"> </w:t>
      </w:r>
      <w:r>
        <w:rPr>
          <w:rFonts w:ascii="Arial" w:hAnsi="Arial" w:cs="Arial"/>
        </w:rPr>
        <w:t>rozhodnutím ze dne 19.11.2024, č.j. 113780/2024. Rozhodnutí je Přílohou č. 2 této Smlouvy.</w:t>
      </w:r>
    </w:p>
    <w:p w14:paraId="6B326B85" w14:textId="77777777" w:rsidR="00DE32F5" w:rsidRPr="00FF2B88" w:rsidRDefault="00DE32F5" w:rsidP="00DE32F5">
      <w:pPr>
        <w:pStyle w:val="Odstavecseseznamem"/>
        <w:spacing w:after="120"/>
        <w:ind w:left="426"/>
        <w:rPr>
          <w:rFonts w:ascii="Arial" w:hAnsi="Arial" w:cs="Arial"/>
        </w:rPr>
      </w:pPr>
    </w:p>
    <w:p w14:paraId="0853CDAC" w14:textId="77777777" w:rsidR="00DE32F5" w:rsidRDefault="00DE32F5" w:rsidP="00DE32F5">
      <w:pPr>
        <w:pStyle w:val="Odstavecseseznamem"/>
        <w:numPr>
          <w:ilvl w:val="0"/>
          <w:numId w:val="1"/>
        </w:numPr>
        <w:spacing w:after="120"/>
        <w:ind w:left="357" w:hanging="357"/>
        <w:contextualSpacing w:val="0"/>
        <w:rPr>
          <w:rFonts w:ascii="Arial" w:hAnsi="Arial" w:cs="Arial"/>
        </w:rPr>
      </w:pPr>
      <w:r w:rsidRPr="00D40DE6">
        <w:rPr>
          <w:rFonts w:ascii="Arial" w:hAnsi="Arial" w:cs="Arial"/>
        </w:rPr>
        <w:t xml:space="preserve">Na </w:t>
      </w:r>
      <w:r>
        <w:rPr>
          <w:rFonts w:ascii="Arial" w:hAnsi="Arial" w:cs="Arial"/>
        </w:rPr>
        <w:t xml:space="preserve">pozemku </w:t>
      </w:r>
      <w:proofErr w:type="spellStart"/>
      <w:r>
        <w:rPr>
          <w:rFonts w:ascii="Arial" w:hAnsi="Arial" w:cs="Arial"/>
        </w:rPr>
        <w:t>p.č</w:t>
      </w:r>
      <w:proofErr w:type="spellEnd"/>
      <w:r>
        <w:rPr>
          <w:rFonts w:ascii="Arial" w:hAnsi="Arial" w:cs="Arial"/>
        </w:rPr>
        <w:t xml:space="preserve">. 432/11, ze kterého byl Geometrickým plánem oddělen pozemek </w:t>
      </w:r>
      <w:proofErr w:type="spellStart"/>
      <w:r>
        <w:rPr>
          <w:rFonts w:ascii="Arial" w:hAnsi="Arial" w:cs="Arial"/>
        </w:rPr>
        <w:t>p.č</w:t>
      </w:r>
      <w:proofErr w:type="spellEnd"/>
      <w:r>
        <w:rPr>
          <w:rFonts w:ascii="Arial" w:hAnsi="Arial" w:cs="Arial"/>
        </w:rPr>
        <w:t>. 432/23 vázne</w:t>
      </w:r>
      <w:r w:rsidRPr="00D40DE6">
        <w:rPr>
          <w:rFonts w:ascii="Arial" w:hAnsi="Arial" w:cs="Arial"/>
        </w:rPr>
        <w:t xml:space="preserve"> ke dni uzavření této Smlouvy věcné břemeno</w:t>
      </w:r>
      <w:r>
        <w:rPr>
          <w:rFonts w:ascii="Arial" w:hAnsi="Arial" w:cs="Arial"/>
        </w:rPr>
        <w:t xml:space="preserve"> chůze a jízdy za účelem přístupu k č.p. 480, jak je uvedeno na LV č. 7894</w:t>
      </w:r>
      <w:r w:rsidRPr="00D40DE6">
        <w:rPr>
          <w:rFonts w:ascii="Arial" w:hAnsi="Arial" w:cs="Arial"/>
        </w:rPr>
        <w:t xml:space="preserve"> (dále jen „</w:t>
      </w:r>
      <w:r w:rsidRPr="00D40DE6">
        <w:rPr>
          <w:rFonts w:ascii="Arial" w:hAnsi="Arial" w:cs="Arial"/>
          <w:b/>
          <w:bCs/>
        </w:rPr>
        <w:t>Zatížení</w:t>
      </w:r>
      <w:r w:rsidRPr="00D40DE6">
        <w:rPr>
          <w:rFonts w:ascii="Arial" w:hAnsi="Arial" w:cs="Arial"/>
        </w:rPr>
        <w:t>“).</w:t>
      </w:r>
    </w:p>
    <w:p w14:paraId="1205F8CF" w14:textId="77777777" w:rsidR="00DE32F5" w:rsidRDefault="00DE32F5" w:rsidP="00DE32F5">
      <w:pPr>
        <w:pStyle w:val="Odstavecseseznamem"/>
        <w:numPr>
          <w:ilvl w:val="0"/>
          <w:numId w:val="1"/>
        </w:numPr>
        <w:spacing w:after="120"/>
        <w:ind w:left="357" w:hanging="357"/>
        <w:contextualSpacing w:val="0"/>
        <w:rPr>
          <w:rFonts w:ascii="Arial" w:hAnsi="Arial" w:cs="Arial"/>
        </w:rPr>
      </w:pPr>
      <w:r>
        <w:rPr>
          <w:rFonts w:ascii="Arial" w:hAnsi="Arial" w:cs="Arial"/>
        </w:rPr>
        <w:lastRenderedPageBreak/>
        <w:t xml:space="preserve">Prodávající dále prohlašuje, že má ve svém vlastnictví </w:t>
      </w:r>
      <w:r w:rsidRPr="00FB00C8">
        <w:rPr>
          <w:rFonts w:ascii="Arial" w:hAnsi="Arial" w:cs="Arial"/>
        </w:rPr>
        <w:t xml:space="preserve">stavbu </w:t>
      </w:r>
      <w:r>
        <w:rPr>
          <w:rFonts w:ascii="Arial" w:hAnsi="Arial" w:cs="Arial"/>
        </w:rPr>
        <w:t>neevidovanou v katastru</w:t>
      </w:r>
      <w:r w:rsidRPr="00FB00C8">
        <w:rPr>
          <w:rFonts w:ascii="Arial" w:hAnsi="Arial" w:cs="Arial"/>
        </w:rPr>
        <w:t xml:space="preserve"> nemovitostí – betonový most pro pěší přes vodoteč </w:t>
      </w:r>
      <w:r>
        <w:rPr>
          <w:rFonts w:ascii="Arial" w:hAnsi="Arial" w:cs="Arial"/>
        </w:rPr>
        <w:t xml:space="preserve">Lužická </w:t>
      </w:r>
      <w:r w:rsidRPr="00FB00C8">
        <w:rPr>
          <w:rFonts w:ascii="Arial" w:hAnsi="Arial" w:cs="Arial"/>
        </w:rPr>
        <w:t xml:space="preserve">Nisa </w:t>
      </w:r>
      <w:r>
        <w:rPr>
          <w:rFonts w:ascii="Arial" w:hAnsi="Arial" w:cs="Arial"/>
        </w:rPr>
        <w:t xml:space="preserve">(pozemek </w:t>
      </w:r>
      <w:proofErr w:type="spellStart"/>
      <w:r>
        <w:rPr>
          <w:rFonts w:ascii="Arial" w:hAnsi="Arial" w:cs="Arial"/>
        </w:rPr>
        <w:t>p.č</w:t>
      </w:r>
      <w:proofErr w:type="spellEnd"/>
      <w:r>
        <w:rPr>
          <w:rFonts w:ascii="Arial" w:hAnsi="Arial" w:cs="Arial"/>
        </w:rPr>
        <w:t xml:space="preserve">. 2522/3) </w:t>
      </w:r>
      <w:r w:rsidRPr="00FB00C8">
        <w:rPr>
          <w:rFonts w:ascii="Arial" w:hAnsi="Arial" w:cs="Arial"/>
        </w:rPr>
        <w:t>v areálu Starého Brandlu v Jablonci nad Nisou</w:t>
      </w:r>
      <w:r>
        <w:rPr>
          <w:rFonts w:ascii="Arial" w:hAnsi="Arial" w:cs="Arial"/>
        </w:rPr>
        <w:t xml:space="preserve"> (</w:t>
      </w:r>
      <w:r w:rsidRPr="00FB00C8">
        <w:rPr>
          <w:rFonts w:ascii="Arial" w:hAnsi="Arial" w:cs="Arial"/>
        </w:rPr>
        <w:t>dále jen „</w:t>
      </w:r>
      <w:r>
        <w:rPr>
          <w:rFonts w:ascii="Arial" w:hAnsi="Arial" w:cs="Arial"/>
          <w:b/>
          <w:bCs/>
        </w:rPr>
        <w:t>M</w:t>
      </w:r>
      <w:r w:rsidRPr="00FF2B88">
        <w:rPr>
          <w:rFonts w:ascii="Arial" w:hAnsi="Arial" w:cs="Arial"/>
          <w:b/>
          <w:bCs/>
        </w:rPr>
        <w:t>ost</w:t>
      </w:r>
      <w:r w:rsidRPr="00FB00C8">
        <w:rPr>
          <w:rFonts w:ascii="Arial" w:hAnsi="Arial" w:cs="Arial"/>
        </w:rPr>
        <w:t>“</w:t>
      </w:r>
      <w:r>
        <w:rPr>
          <w:rFonts w:ascii="Arial" w:hAnsi="Arial" w:cs="Arial"/>
        </w:rPr>
        <w:t>)</w:t>
      </w:r>
      <w:r w:rsidRPr="00FB00C8">
        <w:rPr>
          <w:rFonts w:ascii="Arial" w:hAnsi="Arial" w:cs="Arial"/>
        </w:rPr>
        <w:t>,</w:t>
      </w:r>
      <w:r>
        <w:rPr>
          <w:rFonts w:ascii="Arial" w:hAnsi="Arial" w:cs="Arial"/>
        </w:rPr>
        <w:t xml:space="preserve"> Most je samostatnou věcí s ohledem na skutečnost, že byl vybudován mezi roky 1910 </w:t>
      </w:r>
      <w:r w:rsidRPr="006F2FCC">
        <w:rPr>
          <w:rFonts w:ascii="Arial" w:hAnsi="Arial" w:cs="Arial"/>
        </w:rPr>
        <w:t>až 1920 a Prodávající ho nabyl do svého vlastnictví od Statutárního města Jablonec nad Nisou v 90.letech 20. století. Most</w:t>
      </w:r>
      <w:r>
        <w:rPr>
          <w:rFonts w:ascii="Arial" w:hAnsi="Arial" w:cs="Arial"/>
        </w:rPr>
        <w:t xml:space="preserve"> je popsán a blíže specifikován </w:t>
      </w:r>
      <w:r w:rsidRPr="00FB00C8">
        <w:rPr>
          <w:rFonts w:ascii="Arial" w:hAnsi="Arial" w:cs="Arial"/>
        </w:rPr>
        <w:t>ve znaleckém posudku č. 2056.4-99 zpracovan</w:t>
      </w:r>
      <w:r>
        <w:rPr>
          <w:rFonts w:ascii="Arial" w:hAnsi="Arial" w:cs="Arial"/>
        </w:rPr>
        <w:t>ém</w:t>
      </w:r>
      <w:r w:rsidRPr="00FB00C8">
        <w:rPr>
          <w:rFonts w:ascii="Arial" w:hAnsi="Arial" w:cs="Arial"/>
        </w:rPr>
        <w:t xml:space="preserve"> dne 12.1.1999 znalcem Ing. Jiřím </w:t>
      </w:r>
      <w:proofErr w:type="spellStart"/>
      <w:r w:rsidRPr="00FB00C8">
        <w:rPr>
          <w:rFonts w:ascii="Arial" w:hAnsi="Arial" w:cs="Arial"/>
        </w:rPr>
        <w:t>Nečáskem</w:t>
      </w:r>
      <w:proofErr w:type="spellEnd"/>
      <w:r>
        <w:rPr>
          <w:rFonts w:ascii="Arial" w:hAnsi="Arial" w:cs="Arial"/>
        </w:rPr>
        <w:t>, se kterým byl Kupující seznámen a byl mu před podpisem této smlouvy předán.</w:t>
      </w:r>
    </w:p>
    <w:p w14:paraId="0A26CEF5" w14:textId="77777777" w:rsidR="00DE32F5" w:rsidRDefault="00DE32F5" w:rsidP="00DE32F5">
      <w:pPr>
        <w:pStyle w:val="Odstavecseseznamem"/>
        <w:numPr>
          <w:ilvl w:val="0"/>
          <w:numId w:val="1"/>
        </w:numPr>
        <w:spacing w:after="120"/>
        <w:ind w:left="357" w:hanging="357"/>
        <w:contextualSpacing w:val="0"/>
        <w:rPr>
          <w:rFonts w:ascii="Arial" w:hAnsi="Arial" w:cs="Arial"/>
        </w:rPr>
      </w:pPr>
      <w:r>
        <w:rPr>
          <w:rFonts w:ascii="Arial" w:hAnsi="Arial" w:cs="Arial"/>
        </w:rPr>
        <w:t>Pozemky specifikované v odst. 1 tohoto čl. a Most specifikovaný v odst. 5 tohoto čl. tvoří předmět převodu dle této smlouvy (Pozemky a Most společně dále též „</w:t>
      </w:r>
      <w:r w:rsidRPr="00FF2B88">
        <w:rPr>
          <w:rFonts w:ascii="Arial" w:hAnsi="Arial" w:cs="Arial"/>
          <w:b/>
          <w:bCs/>
        </w:rPr>
        <w:t>Předmět převodu</w:t>
      </w:r>
      <w:r>
        <w:rPr>
          <w:rFonts w:ascii="Arial" w:hAnsi="Arial" w:cs="Arial"/>
        </w:rPr>
        <w:t>“).</w:t>
      </w:r>
    </w:p>
    <w:p w14:paraId="0DDE317F" w14:textId="77777777" w:rsidR="00DE32F5" w:rsidRDefault="00DE32F5" w:rsidP="00DE32F5">
      <w:pPr>
        <w:spacing w:after="120"/>
        <w:rPr>
          <w:rFonts w:ascii="Arial" w:hAnsi="Arial" w:cs="Arial"/>
        </w:rPr>
      </w:pPr>
    </w:p>
    <w:p w14:paraId="201D9A39" w14:textId="77777777" w:rsidR="00DE32F5" w:rsidRPr="00FF2B88" w:rsidRDefault="00DE32F5" w:rsidP="00DE32F5">
      <w:pPr>
        <w:spacing w:after="120"/>
        <w:jc w:val="center"/>
        <w:rPr>
          <w:rFonts w:ascii="Arial" w:hAnsi="Arial" w:cs="Arial"/>
          <w:b/>
          <w:bCs/>
        </w:rPr>
      </w:pPr>
      <w:r w:rsidRPr="00FF2B88">
        <w:rPr>
          <w:rFonts w:ascii="Arial" w:hAnsi="Arial" w:cs="Arial"/>
          <w:b/>
          <w:bCs/>
        </w:rPr>
        <w:t>III. Prohlášení Smluvních stran, záruky Smluvních stran</w:t>
      </w:r>
    </w:p>
    <w:p w14:paraId="2AB24251" w14:textId="77777777" w:rsidR="00DE32F5" w:rsidRPr="00AA1B1C" w:rsidRDefault="00DE32F5" w:rsidP="00DE32F5">
      <w:pPr>
        <w:pStyle w:val="Odstavecseseznamem"/>
        <w:numPr>
          <w:ilvl w:val="0"/>
          <w:numId w:val="9"/>
        </w:numPr>
        <w:spacing w:after="120"/>
        <w:ind w:left="426" w:hanging="426"/>
        <w:contextualSpacing w:val="0"/>
        <w:rPr>
          <w:rFonts w:ascii="Arial" w:hAnsi="Arial" w:cs="Arial"/>
        </w:rPr>
      </w:pPr>
      <w:r w:rsidRPr="00043AED">
        <w:rPr>
          <w:rFonts w:ascii="Arial" w:hAnsi="Arial" w:cs="Arial"/>
        </w:rPr>
        <w:t>Prodávající prohlašuje, že Pozemky nejsou podle</w:t>
      </w:r>
      <w:r w:rsidRPr="00AA1B1C">
        <w:rPr>
          <w:rFonts w:ascii="Arial" w:hAnsi="Arial" w:cs="Arial"/>
        </w:rPr>
        <w:t xml:space="preserve"> vědomí Prodávajícího nebo z jeho podnětu zatíženy žádným věcným právem, zejména k nim není zřízeno věcné břemeno, zástavní právo a nevázne na něm žádné předkupní právo</w:t>
      </w:r>
      <w:r w:rsidRPr="00D40DE6">
        <w:rPr>
          <w:rFonts w:ascii="Arial" w:hAnsi="Arial" w:cs="Arial"/>
        </w:rPr>
        <w:t>, to vše s výjimkou Zatížení</w:t>
      </w:r>
      <w:r w:rsidRPr="00AA1B1C">
        <w:rPr>
          <w:rFonts w:ascii="Arial" w:hAnsi="Arial" w:cs="Arial"/>
        </w:rPr>
        <w:t>. Pozemk</w:t>
      </w:r>
      <w:r>
        <w:rPr>
          <w:rFonts w:ascii="Arial" w:hAnsi="Arial" w:cs="Arial"/>
        </w:rPr>
        <w:t>y</w:t>
      </w:r>
      <w:r w:rsidRPr="00AA1B1C">
        <w:rPr>
          <w:rFonts w:ascii="Arial" w:hAnsi="Arial" w:cs="Arial"/>
        </w:rPr>
        <w:t xml:space="preserve"> rovněž ne</w:t>
      </w:r>
      <w:r>
        <w:rPr>
          <w:rFonts w:ascii="Arial" w:hAnsi="Arial" w:cs="Arial"/>
        </w:rPr>
        <w:t>jsou</w:t>
      </w:r>
      <w:r w:rsidRPr="00AA1B1C">
        <w:rPr>
          <w:rFonts w:ascii="Arial" w:hAnsi="Arial" w:cs="Arial"/>
        </w:rPr>
        <w:t xml:space="preserve"> užit</w:t>
      </w:r>
      <w:r>
        <w:rPr>
          <w:rFonts w:ascii="Arial" w:hAnsi="Arial" w:cs="Arial"/>
        </w:rPr>
        <w:t>y</w:t>
      </w:r>
      <w:r w:rsidRPr="00AA1B1C">
        <w:rPr>
          <w:rFonts w:ascii="Arial" w:hAnsi="Arial" w:cs="Arial"/>
        </w:rPr>
        <w:t xml:space="preserve"> jako předmět nepeněžitého vkladu do základního kapitálu jakékoli obchodní korporace, ani není vyčleněn do jakéhokoli svěřenského fondu. </w:t>
      </w:r>
    </w:p>
    <w:p w14:paraId="13A6ED74" w14:textId="77777777" w:rsidR="00DE32F5" w:rsidRPr="00AA1B1C" w:rsidRDefault="00DE32F5" w:rsidP="00DE32F5">
      <w:pPr>
        <w:pStyle w:val="Odstavecseseznamem"/>
        <w:numPr>
          <w:ilvl w:val="0"/>
          <w:numId w:val="9"/>
        </w:numPr>
        <w:spacing w:after="120"/>
        <w:ind w:left="357" w:hanging="357"/>
        <w:contextualSpacing w:val="0"/>
        <w:rPr>
          <w:rFonts w:ascii="Arial" w:hAnsi="Arial" w:cs="Arial"/>
        </w:rPr>
      </w:pPr>
      <w:r w:rsidRPr="00AA1B1C">
        <w:rPr>
          <w:rFonts w:ascii="Arial" w:hAnsi="Arial" w:cs="Arial"/>
        </w:rPr>
        <w:t>Prodávající dále prohlašuje, že:</w:t>
      </w:r>
    </w:p>
    <w:p w14:paraId="05F02E52"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 xml:space="preserve">proti němu v souvislosti s Pozemky </w:t>
      </w:r>
      <w:r>
        <w:rPr>
          <w:rFonts w:ascii="Arial" w:hAnsi="Arial" w:cs="Arial"/>
        </w:rPr>
        <w:t xml:space="preserve">a Mostem </w:t>
      </w:r>
      <w:r w:rsidRPr="00AA1B1C">
        <w:rPr>
          <w:rFonts w:ascii="Arial" w:hAnsi="Arial" w:cs="Arial"/>
        </w:rPr>
        <w:t xml:space="preserve">(ani žádnými jejich částmi) nejsou vedena jakákoli soudní či rozhodčí řízení a že Pozemky </w:t>
      </w:r>
      <w:r>
        <w:rPr>
          <w:rFonts w:ascii="Arial" w:hAnsi="Arial" w:cs="Arial"/>
        </w:rPr>
        <w:t xml:space="preserve">a Most </w:t>
      </w:r>
      <w:r w:rsidRPr="00AA1B1C">
        <w:rPr>
          <w:rFonts w:ascii="Arial" w:hAnsi="Arial" w:cs="Arial"/>
        </w:rPr>
        <w:t>(ani žádné jejich části) nejsou předmětem jakéhokoli nároku uplatněné třetí osobou, zejména z titulu neúčinnosti právního jednání;</w:t>
      </w:r>
    </w:p>
    <w:p w14:paraId="6A2DB596"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na majetek Prodávajícího nebyla nařízena exekuce a/nebo nebyl vydán exekuční příkaz k provedení exekuce prodejem Pozemků (a/nebo jakékoli jejich části);</w:t>
      </w:r>
    </w:p>
    <w:p w14:paraId="769C255D"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Prodávající není v úpadku, na jeho majetek nebyl prohlášen konkurz, ani vůči němu nebylo zahájeno insolvenční řízení ani nebylo jakékoli insolvenční řízení vůči němu zastaveno pro nedostatek majetku;</w:t>
      </w:r>
    </w:p>
    <w:p w14:paraId="5F5253E0"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je společností řádně založenou a existující podle práva České republiky a je plně oprávněn tuto Smlouvu uzavřít a řádně plnit své povinnosti z ní vyplývající;</w:t>
      </w:r>
    </w:p>
    <w:p w14:paraId="74689236"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byly uděleny všechny souhlasy a přijata veškerá rozhodnutí, která jsou potřebná pro převod vlastnického práva k</w:t>
      </w:r>
      <w:r>
        <w:rPr>
          <w:rFonts w:ascii="Arial" w:hAnsi="Arial" w:cs="Arial"/>
        </w:rPr>
        <w:t> </w:t>
      </w:r>
      <w:r w:rsidRPr="00AA1B1C">
        <w:rPr>
          <w:rFonts w:ascii="Arial" w:hAnsi="Arial" w:cs="Arial"/>
        </w:rPr>
        <w:t>Pozemkům</w:t>
      </w:r>
      <w:r>
        <w:rPr>
          <w:rFonts w:ascii="Arial" w:hAnsi="Arial" w:cs="Arial"/>
        </w:rPr>
        <w:t xml:space="preserve"> a Mostu</w:t>
      </w:r>
      <w:r w:rsidRPr="00AA1B1C">
        <w:rPr>
          <w:rFonts w:ascii="Arial" w:hAnsi="Arial" w:cs="Arial"/>
        </w:rPr>
        <w:t xml:space="preserve"> z Prodávajícího na Kupujícího za podmínek stanovených touto Smlouvou;</w:t>
      </w:r>
    </w:p>
    <w:p w14:paraId="6ABE19A6" w14:textId="77777777" w:rsidR="00DE32F5" w:rsidRDefault="00DE32F5" w:rsidP="00DE32F5">
      <w:pPr>
        <w:pStyle w:val="Odstavecseseznamem"/>
        <w:numPr>
          <w:ilvl w:val="0"/>
          <w:numId w:val="2"/>
        </w:numPr>
        <w:spacing w:after="120"/>
        <w:ind w:left="714" w:hanging="357"/>
        <w:contextualSpacing w:val="0"/>
        <w:rPr>
          <w:rFonts w:ascii="Arial" w:hAnsi="Arial" w:cs="Arial"/>
        </w:rPr>
      </w:pPr>
      <w:r w:rsidRPr="00AA1B1C">
        <w:rPr>
          <w:rFonts w:ascii="Arial" w:hAnsi="Arial" w:cs="Arial"/>
        </w:rPr>
        <w:t>Prodávající neví o žádných podstatných vadách, které by se týkaly Pozemků a které by bránily jejich řádnému a nerušenému užívání</w:t>
      </w:r>
      <w:r>
        <w:rPr>
          <w:rFonts w:ascii="Arial" w:hAnsi="Arial" w:cs="Arial"/>
        </w:rPr>
        <w:t>;</w:t>
      </w:r>
    </w:p>
    <w:p w14:paraId="19EAF536" w14:textId="77777777" w:rsidR="00DE32F5" w:rsidRPr="00AA1B1C" w:rsidRDefault="00DE32F5" w:rsidP="00DE32F5">
      <w:pPr>
        <w:pStyle w:val="Odstavecseseznamem"/>
        <w:numPr>
          <w:ilvl w:val="0"/>
          <w:numId w:val="2"/>
        </w:numPr>
        <w:spacing w:after="120"/>
        <w:ind w:left="714" w:hanging="357"/>
        <w:contextualSpacing w:val="0"/>
        <w:rPr>
          <w:rFonts w:ascii="Arial" w:hAnsi="Arial" w:cs="Arial"/>
        </w:rPr>
      </w:pPr>
      <w:r>
        <w:rPr>
          <w:rFonts w:ascii="Arial" w:hAnsi="Arial" w:cs="Arial"/>
        </w:rPr>
        <w:t>stav Mostu je havarijní a jeho hodnota je záporná.</w:t>
      </w:r>
    </w:p>
    <w:p w14:paraId="65CDCE6A" w14:textId="77777777" w:rsidR="00DE32F5" w:rsidRPr="00AA1B1C" w:rsidRDefault="00DE32F5" w:rsidP="00DE32F5">
      <w:pPr>
        <w:pStyle w:val="Odstavecseseznamem"/>
        <w:numPr>
          <w:ilvl w:val="0"/>
          <w:numId w:val="9"/>
        </w:numPr>
        <w:spacing w:after="120"/>
        <w:ind w:left="357" w:hanging="357"/>
        <w:contextualSpacing w:val="0"/>
        <w:rPr>
          <w:rFonts w:ascii="Arial" w:hAnsi="Arial" w:cs="Arial"/>
        </w:rPr>
      </w:pPr>
      <w:r w:rsidRPr="00AA1B1C">
        <w:rPr>
          <w:rFonts w:ascii="Arial" w:hAnsi="Arial" w:cs="Arial"/>
        </w:rPr>
        <w:t>Kupující prohlašuje, že:</w:t>
      </w:r>
    </w:p>
    <w:p w14:paraId="2374A262" w14:textId="77777777" w:rsidR="00DE32F5" w:rsidRDefault="00DE32F5" w:rsidP="00DE32F5">
      <w:pPr>
        <w:pStyle w:val="Odstavecseseznamem"/>
        <w:numPr>
          <w:ilvl w:val="0"/>
          <w:numId w:val="3"/>
        </w:numPr>
        <w:spacing w:after="120"/>
        <w:ind w:left="714" w:hanging="357"/>
        <w:contextualSpacing w:val="0"/>
        <w:rPr>
          <w:rFonts w:ascii="Arial" w:hAnsi="Arial" w:cs="Arial"/>
        </w:rPr>
      </w:pPr>
      <w:r w:rsidRPr="00AA1B1C">
        <w:rPr>
          <w:rFonts w:ascii="Arial" w:hAnsi="Arial" w:cs="Arial"/>
        </w:rPr>
        <w:t xml:space="preserve">je mu </w:t>
      </w:r>
      <w:r>
        <w:rPr>
          <w:rFonts w:ascii="Arial" w:hAnsi="Arial" w:cs="Arial"/>
        </w:rPr>
        <w:t xml:space="preserve">velmi dobře </w:t>
      </w:r>
      <w:r w:rsidRPr="00AA1B1C">
        <w:rPr>
          <w:rFonts w:ascii="Arial" w:hAnsi="Arial" w:cs="Arial"/>
        </w:rPr>
        <w:t>znám stav Pozemků, a to jak právní tak také faktický stav</w:t>
      </w:r>
      <w:r>
        <w:rPr>
          <w:rFonts w:ascii="Arial" w:hAnsi="Arial" w:cs="Arial"/>
        </w:rPr>
        <w:t>; Kupující si nevymiňuje žádné zvláštní vlastnosti Pozemků</w:t>
      </w:r>
      <w:proofErr w:type="gramStart"/>
      <w:r>
        <w:rPr>
          <w:rFonts w:ascii="Arial" w:hAnsi="Arial" w:cs="Arial"/>
        </w:rPr>
        <w:t xml:space="preserve">. </w:t>
      </w:r>
      <w:r w:rsidRPr="00AA1B1C">
        <w:rPr>
          <w:rFonts w:ascii="Arial" w:hAnsi="Arial" w:cs="Arial"/>
        </w:rPr>
        <w:t>;</w:t>
      </w:r>
      <w:proofErr w:type="gramEnd"/>
      <w:r w:rsidRPr="00AA1B1C">
        <w:rPr>
          <w:rFonts w:ascii="Arial" w:hAnsi="Arial" w:cs="Arial"/>
        </w:rPr>
        <w:t xml:space="preserve"> </w:t>
      </w:r>
    </w:p>
    <w:p w14:paraId="4C865654" w14:textId="77777777" w:rsidR="00DE32F5" w:rsidRPr="00AA1B1C" w:rsidRDefault="00DE32F5" w:rsidP="00DE32F5">
      <w:pPr>
        <w:pStyle w:val="Odstavecseseznamem"/>
        <w:numPr>
          <w:ilvl w:val="0"/>
          <w:numId w:val="3"/>
        </w:numPr>
        <w:spacing w:after="120"/>
        <w:ind w:left="714" w:hanging="357"/>
        <w:contextualSpacing w:val="0"/>
        <w:rPr>
          <w:rFonts w:ascii="Arial" w:hAnsi="Arial" w:cs="Arial"/>
        </w:rPr>
      </w:pPr>
      <w:r>
        <w:rPr>
          <w:rFonts w:ascii="Arial" w:hAnsi="Arial" w:cs="Arial"/>
        </w:rPr>
        <w:t>je mu velmi dobře znám stav Mostu, který je havarijní;</w:t>
      </w:r>
    </w:p>
    <w:p w14:paraId="58AAAE5A" w14:textId="77777777" w:rsidR="00DE32F5" w:rsidRPr="00AA1B1C" w:rsidRDefault="00DE32F5" w:rsidP="00DE32F5">
      <w:pPr>
        <w:pStyle w:val="Odstavecseseznamem"/>
        <w:numPr>
          <w:ilvl w:val="0"/>
          <w:numId w:val="3"/>
        </w:numPr>
        <w:spacing w:after="120"/>
        <w:ind w:left="714" w:hanging="357"/>
        <w:contextualSpacing w:val="0"/>
        <w:rPr>
          <w:rFonts w:ascii="Arial" w:hAnsi="Arial" w:cs="Arial"/>
        </w:rPr>
      </w:pPr>
      <w:r w:rsidRPr="00AA1B1C">
        <w:rPr>
          <w:rFonts w:ascii="Arial" w:hAnsi="Arial" w:cs="Arial"/>
        </w:rPr>
        <w:t>je plně oprávněn tuto Smlouvu uzavřít a řádně plnit své povinnosti z ní vyplývající;</w:t>
      </w:r>
    </w:p>
    <w:p w14:paraId="26EFAABB" w14:textId="77777777" w:rsidR="00DE32F5" w:rsidRDefault="00DE32F5" w:rsidP="00DE32F5">
      <w:pPr>
        <w:pStyle w:val="Odstavecseseznamem"/>
        <w:numPr>
          <w:ilvl w:val="0"/>
          <w:numId w:val="3"/>
        </w:numPr>
        <w:spacing w:after="120"/>
        <w:ind w:left="714" w:hanging="357"/>
        <w:contextualSpacing w:val="0"/>
        <w:rPr>
          <w:rFonts w:ascii="Arial" w:hAnsi="Arial" w:cs="Arial"/>
        </w:rPr>
      </w:pPr>
      <w:r w:rsidRPr="00AA1B1C">
        <w:rPr>
          <w:rFonts w:ascii="Arial" w:hAnsi="Arial" w:cs="Arial"/>
        </w:rPr>
        <w:t xml:space="preserve">neexistuje žádná právní skutečnost, na jejímž základě by mělo či mohlo dojít k ohrožení způsobilosti Kupujícího dostát svým povinnostem dle této Smlouvy, zejména (nikoli však výlučně) že neexistuje žádná právní skutečnost a/nebo jiná okolnost, na jejímž základě by mohl být nepříznivě postižen majetek Kupujícího takovým způsobem, který by Kupujícímu znemožnil úplně plnit své peněžité dluhy vzniklé na základě či ve spojitosti s touto Smlouvou a/nebo taková právní skutečnost, na jejímž základě by mohlo být zmařeno nabytí vlastnického práva k Pozemkům </w:t>
      </w:r>
      <w:r>
        <w:rPr>
          <w:rFonts w:ascii="Arial" w:hAnsi="Arial" w:cs="Arial"/>
        </w:rPr>
        <w:t xml:space="preserve">a Mostu </w:t>
      </w:r>
      <w:r w:rsidRPr="00AA1B1C">
        <w:rPr>
          <w:rFonts w:ascii="Arial" w:hAnsi="Arial" w:cs="Arial"/>
        </w:rPr>
        <w:t>Kupujícím.</w:t>
      </w:r>
    </w:p>
    <w:p w14:paraId="5375A152" w14:textId="77777777" w:rsidR="00DE32F5" w:rsidRDefault="00DE32F5" w:rsidP="00DE32F5">
      <w:pPr>
        <w:pStyle w:val="Odstavecseseznamem"/>
        <w:numPr>
          <w:ilvl w:val="0"/>
          <w:numId w:val="9"/>
        </w:numPr>
        <w:spacing w:after="120"/>
        <w:ind w:hanging="436"/>
        <w:rPr>
          <w:rFonts w:ascii="Arial" w:hAnsi="Arial" w:cs="Arial"/>
        </w:rPr>
      </w:pPr>
      <w:r>
        <w:rPr>
          <w:rFonts w:ascii="Arial" w:hAnsi="Arial" w:cs="Arial"/>
        </w:rPr>
        <w:t xml:space="preserve">Kupující si je vědom té skutečnosti, že nabytím vlastnického práva k Mostu dle této Smlouvy na sebe přebírá veškeré povinnosti a závazky vlastníka stavby Mostu, tj. závazek jeho údržby, opravy, rekonstrukce či závazek k jeho demolici včetně všech povinností s tím vyplývajících z příslušných právních předpisů a s tím spojených (zajištění práv vlastníků pozemků dotčených stavbou Mostu, </w:t>
      </w:r>
      <w:proofErr w:type="gramStart"/>
      <w:r>
        <w:rPr>
          <w:rFonts w:ascii="Arial" w:hAnsi="Arial" w:cs="Arial"/>
        </w:rPr>
        <w:t>zábory,</w:t>
      </w:r>
      <w:proofErr w:type="gramEnd"/>
      <w:r>
        <w:rPr>
          <w:rFonts w:ascii="Arial" w:hAnsi="Arial" w:cs="Arial"/>
        </w:rPr>
        <w:t xml:space="preserve"> atd.).</w:t>
      </w:r>
    </w:p>
    <w:p w14:paraId="62BABB60" w14:textId="77777777" w:rsidR="00DE32F5" w:rsidRPr="00FF2B88" w:rsidRDefault="00DE32F5" w:rsidP="00DE32F5">
      <w:pPr>
        <w:pStyle w:val="Odstavecseseznamem"/>
        <w:numPr>
          <w:ilvl w:val="0"/>
          <w:numId w:val="9"/>
        </w:numPr>
        <w:spacing w:after="120"/>
        <w:ind w:hanging="436"/>
        <w:rPr>
          <w:rFonts w:ascii="Arial" w:hAnsi="Arial" w:cs="Arial"/>
        </w:rPr>
      </w:pPr>
      <w:r>
        <w:rPr>
          <w:rFonts w:ascii="Arial" w:hAnsi="Arial" w:cs="Arial"/>
        </w:rPr>
        <w:lastRenderedPageBreak/>
        <w:t>Kupující i Prodávající jsou v dobré víře o tom, že převod vlastnického práva k Mostu dle této Smlouvy z Prodávajícího na Kupujícího je platný a účinný.</w:t>
      </w:r>
    </w:p>
    <w:p w14:paraId="30B343FE" w14:textId="77777777" w:rsidR="00DE32F5" w:rsidRPr="00AA1B1C" w:rsidRDefault="00DE32F5" w:rsidP="00DE32F5">
      <w:pPr>
        <w:spacing w:before="240" w:after="240"/>
        <w:contextualSpacing/>
        <w:jc w:val="center"/>
        <w:rPr>
          <w:rFonts w:ascii="Arial" w:hAnsi="Arial" w:cs="Arial"/>
          <w:b/>
        </w:rPr>
      </w:pPr>
      <w:r w:rsidRPr="00AA1B1C">
        <w:rPr>
          <w:rFonts w:ascii="Arial" w:hAnsi="Arial" w:cs="Arial"/>
          <w:b/>
        </w:rPr>
        <w:t>I</w:t>
      </w:r>
      <w:r>
        <w:rPr>
          <w:rFonts w:ascii="Arial" w:hAnsi="Arial" w:cs="Arial"/>
          <w:b/>
        </w:rPr>
        <w:t>V</w:t>
      </w:r>
      <w:r w:rsidRPr="00AA1B1C">
        <w:rPr>
          <w:rFonts w:ascii="Arial" w:hAnsi="Arial" w:cs="Arial"/>
          <w:b/>
        </w:rPr>
        <w:t>.</w:t>
      </w:r>
    </w:p>
    <w:p w14:paraId="68443340" w14:textId="77777777" w:rsidR="00DE32F5" w:rsidRPr="00AA1B1C" w:rsidRDefault="00DE32F5" w:rsidP="00DE32F5">
      <w:pPr>
        <w:spacing w:before="240" w:after="240"/>
        <w:contextualSpacing/>
        <w:jc w:val="center"/>
        <w:rPr>
          <w:rFonts w:ascii="Arial" w:hAnsi="Arial" w:cs="Arial"/>
          <w:b/>
        </w:rPr>
      </w:pPr>
      <w:r w:rsidRPr="00AA1B1C">
        <w:rPr>
          <w:rFonts w:ascii="Arial" w:hAnsi="Arial" w:cs="Arial"/>
          <w:b/>
        </w:rPr>
        <w:t>Předmět Smlouvy a kupní cena</w:t>
      </w:r>
    </w:p>
    <w:p w14:paraId="1B6EFF23" w14:textId="77777777" w:rsidR="00DE32F5" w:rsidRPr="00FB00C8" w:rsidRDefault="00DE32F5" w:rsidP="00DE32F5">
      <w:pPr>
        <w:pStyle w:val="Odstavecseseznamem"/>
        <w:numPr>
          <w:ilvl w:val="0"/>
          <w:numId w:val="4"/>
        </w:numPr>
        <w:spacing w:after="120"/>
        <w:ind w:left="357" w:hanging="357"/>
        <w:contextualSpacing w:val="0"/>
        <w:rPr>
          <w:rFonts w:ascii="Arial" w:hAnsi="Arial" w:cs="Arial"/>
        </w:rPr>
      </w:pPr>
      <w:r w:rsidRPr="00AA1B1C">
        <w:rPr>
          <w:rFonts w:ascii="Arial" w:hAnsi="Arial" w:cs="Arial"/>
        </w:rPr>
        <w:t xml:space="preserve">Předmětem této Smlouvy je za podmínek touto Smlouvou stanovených závazek Prodávajícího odevzdat Kupujícímu Pozemky společně se všemi jejich součástmi, příslušenstvím a náležejícími právy a povinnostmi a umožnit mu nabýt k nim vlastnické právo a tomu odpovídající závazek </w:t>
      </w:r>
      <w:r w:rsidRPr="00FB00C8">
        <w:rPr>
          <w:rFonts w:ascii="Arial" w:hAnsi="Arial" w:cs="Arial"/>
        </w:rPr>
        <w:t xml:space="preserve">Kupujícího </w:t>
      </w:r>
      <w:r>
        <w:rPr>
          <w:rFonts w:ascii="Arial" w:hAnsi="Arial" w:cs="Arial"/>
        </w:rPr>
        <w:t xml:space="preserve">Pozemky převzít a </w:t>
      </w:r>
      <w:r w:rsidRPr="00FB00C8">
        <w:rPr>
          <w:rFonts w:ascii="Arial" w:hAnsi="Arial" w:cs="Arial"/>
        </w:rPr>
        <w:t xml:space="preserve">zaplatit za to Prodávajícímu dohodnutou kupní cenu, tj. Prodávající tímto prodává a úplatně převádí vlastnické právo k Pozemkům Kupujícímu a Kupující Pozemky do svého </w:t>
      </w:r>
      <w:r>
        <w:rPr>
          <w:rFonts w:ascii="Arial" w:hAnsi="Arial" w:cs="Arial"/>
        </w:rPr>
        <w:t xml:space="preserve">výlučného </w:t>
      </w:r>
      <w:r w:rsidRPr="00FB00C8">
        <w:rPr>
          <w:rFonts w:ascii="Arial" w:hAnsi="Arial" w:cs="Arial"/>
        </w:rPr>
        <w:t xml:space="preserve">vlastnictví přijímá. </w:t>
      </w:r>
    </w:p>
    <w:p w14:paraId="0C3E8FE0" w14:textId="1390D8DD" w:rsidR="00DE32F5" w:rsidRPr="00FB00C8" w:rsidRDefault="00DE32F5" w:rsidP="00DE32F5">
      <w:pPr>
        <w:pStyle w:val="Odstavecseseznamem"/>
        <w:numPr>
          <w:ilvl w:val="0"/>
          <w:numId w:val="4"/>
        </w:numPr>
        <w:spacing w:after="120"/>
        <w:ind w:left="357" w:hanging="357"/>
        <w:contextualSpacing w:val="0"/>
        <w:rPr>
          <w:rFonts w:ascii="Arial" w:hAnsi="Arial" w:cs="Arial"/>
        </w:rPr>
      </w:pPr>
      <w:r w:rsidRPr="00FB00C8">
        <w:rPr>
          <w:rFonts w:ascii="Arial" w:hAnsi="Arial" w:cs="Arial"/>
        </w:rPr>
        <w:t xml:space="preserve">Předmětem této Smlouvy je dále za podmínek touto Smlouvou stanovených závazek Prodávajícího odevzdat Kupujícímu </w:t>
      </w:r>
      <w:r>
        <w:rPr>
          <w:rFonts w:ascii="Arial" w:hAnsi="Arial" w:cs="Arial"/>
        </w:rPr>
        <w:t>Most</w:t>
      </w:r>
      <w:r w:rsidRPr="00FB00C8">
        <w:rPr>
          <w:rFonts w:ascii="Arial" w:hAnsi="Arial" w:cs="Arial"/>
        </w:rPr>
        <w:t xml:space="preserve"> se všemi jeho součástmi, příslušenstvím a náležejícími právy a povinnostmi a umožnit mu nabýt k němu vlastnické právo a tomu odpovídající závazek Kupujícího </w:t>
      </w:r>
      <w:r>
        <w:rPr>
          <w:rFonts w:ascii="Arial" w:hAnsi="Arial" w:cs="Arial"/>
        </w:rPr>
        <w:t xml:space="preserve">Most převzít a </w:t>
      </w:r>
      <w:r w:rsidRPr="00FB00C8">
        <w:rPr>
          <w:rFonts w:ascii="Arial" w:hAnsi="Arial" w:cs="Arial"/>
        </w:rPr>
        <w:t>zaplatit za to Prodávajícímu dohodnutou kupní cenu, tj. Prodávající tímto prodává a úplatně převádí vlastnické právo k </w:t>
      </w:r>
      <w:r>
        <w:rPr>
          <w:rFonts w:ascii="Arial" w:hAnsi="Arial" w:cs="Arial"/>
        </w:rPr>
        <w:t>M</w:t>
      </w:r>
      <w:r w:rsidRPr="00FB00C8">
        <w:rPr>
          <w:rFonts w:ascii="Arial" w:hAnsi="Arial" w:cs="Arial"/>
        </w:rPr>
        <w:t xml:space="preserve">ostu Kupujícímu a Kupující </w:t>
      </w:r>
      <w:r>
        <w:rPr>
          <w:rFonts w:ascii="Arial" w:hAnsi="Arial" w:cs="Arial"/>
        </w:rPr>
        <w:t>M</w:t>
      </w:r>
      <w:r w:rsidRPr="00FB00C8">
        <w:rPr>
          <w:rFonts w:ascii="Arial" w:hAnsi="Arial" w:cs="Arial"/>
        </w:rPr>
        <w:t xml:space="preserve">ost do svého </w:t>
      </w:r>
      <w:r w:rsidR="001922E4">
        <w:rPr>
          <w:rFonts w:ascii="Arial" w:hAnsi="Arial" w:cs="Arial"/>
        </w:rPr>
        <w:t xml:space="preserve">výlučného </w:t>
      </w:r>
      <w:r w:rsidRPr="00FB00C8">
        <w:rPr>
          <w:rFonts w:ascii="Arial" w:hAnsi="Arial" w:cs="Arial"/>
        </w:rPr>
        <w:t xml:space="preserve">vlastnictví přijímá. </w:t>
      </w:r>
    </w:p>
    <w:p w14:paraId="572233A7" w14:textId="77777777" w:rsidR="00DE32F5" w:rsidRDefault="00DE32F5" w:rsidP="00DE32F5">
      <w:pPr>
        <w:pStyle w:val="Odstavecseseznamem"/>
        <w:numPr>
          <w:ilvl w:val="0"/>
          <w:numId w:val="4"/>
        </w:numPr>
        <w:spacing w:after="120"/>
        <w:ind w:left="357" w:hanging="357"/>
        <w:contextualSpacing w:val="0"/>
        <w:rPr>
          <w:rFonts w:ascii="Arial" w:hAnsi="Arial" w:cs="Arial"/>
        </w:rPr>
      </w:pPr>
      <w:r w:rsidRPr="00FB00C8">
        <w:rPr>
          <w:rFonts w:ascii="Arial" w:hAnsi="Arial" w:cs="Arial"/>
        </w:rPr>
        <w:t xml:space="preserve">Prodávající na základě této Smlouvy prodává Kupujícímu Pozemky a </w:t>
      </w:r>
      <w:r>
        <w:rPr>
          <w:rFonts w:ascii="Arial" w:hAnsi="Arial" w:cs="Arial"/>
        </w:rPr>
        <w:t>M</w:t>
      </w:r>
      <w:r w:rsidRPr="00FB00C8">
        <w:rPr>
          <w:rFonts w:ascii="Arial" w:hAnsi="Arial" w:cs="Arial"/>
        </w:rPr>
        <w:t xml:space="preserve">ost společně se všemi jejich součástmi a příslušenstvím, právy a povinnostmi za celkovou dohodnutou kupní cenu ve výši </w:t>
      </w:r>
      <w:r w:rsidRPr="00FB00C8">
        <w:rPr>
          <w:rFonts w:ascii="Arial" w:hAnsi="Arial" w:cs="Arial"/>
          <w:b/>
          <w:bCs/>
        </w:rPr>
        <w:t>65.600 </w:t>
      </w:r>
      <w:r w:rsidRPr="00FB00C8">
        <w:rPr>
          <w:rFonts w:ascii="Arial" w:hAnsi="Arial" w:cs="Arial"/>
          <w:b/>
        </w:rPr>
        <w:t xml:space="preserve">Kč </w:t>
      </w:r>
      <w:r>
        <w:rPr>
          <w:rFonts w:ascii="Arial" w:hAnsi="Arial" w:cs="Arial"/>
          <w:b/>
        </w:rPr>
        <w:t xml:space="preserve">(šedesát pět tisíc šest set korun českých) </w:t>
      </w:r>
      <w:r w:rsidRPr="00FB00C8">
        <w:rPr>
          <w:rFonts w:ascii="Arial" w:hAnsi="Arial" w:cs="Arial"/>
        </w:rPr>
        <w:t>(dále jen „</w:t>
      </w:r>
      <w:r w:rsidRPr="00FB00C8">
        <w:rPr>
          <w:rFonts w:ascii="Arial" w:hAnsi="Arial" w:cs="Arial"/>
          <w:b/>
          <w:bCs/>
        </w:rPr>
        <w:t>Kupní cena</w:t>
      </w:r>
      <w:r w:rsidRPr="00FB00C8">
        <w:rPr>
          <w:rFonts w:ascii="Arial" w:hAnsi="Arial" w:cs="Arial"/>
        </w:rPr>
        <w:t xml:space="preserve">“) a Kupující tyto Pozemky </w:t>
      </w:r>
      <w:r>
        <w:rPr>
          <w:rFonts w:ascii="Arial" w:hAnsi="Arial" w:cs="Arial"/>
        </w:rPr>
        <w:t xml:space="preserve">a Most </w:t>
      </w:r>
      <w:r w:rsidRPr="00FB00C8">
        <w:rPr>
          <w:rFonts w:ascii="Arial" w:hAnsi="Arial" w:cs="Arial"/>
        </w:rPr>
        <w:t>přijímá do svého vlastnictví</w:t>
      </w:r>
      <w:r>
        <w:rPr>
          <w:rFonts w:ascii="Arial" w:hAnsi="Arial" w:cs="Arial"/>
        </w:rPr>
        <w:t xml:space="preserve"> a zavazuje se za ně zaplatit Kupní cenu</w:t>
      </w:r>
      <w:r w:rsidRPr="00FB00C8">
        <w:rPr>
          <w:rFonts w:ascii="Arial" w:hAnsi="Arial" w:cs="Arial"/>
        </w:rPr>
        <w:t xml:space="preserve">. Ke Kupní ceně nebude připočtena DPH. </w:t>
      </w:r>
      <w:r>
        <w:rPr>
          <w:rFonts w:ascii="Arial" w:hAnsi="Arial" w:cs="Arial"/>
        </w:rPr>
        <w:t xml:space="preserve">Smluvní strany prohlašují, že jim je známa cena za jednotlivé převáděné předměty dle této Smlouvy, </w:t>
      </w:r>
      <w:r w:rsidRPr="00261D29">
        <w:rPr>
          <w:rFonts w:cstheme="minorHAnsi"/>
          <w:sz w:val="23"/>
          <w:szCs w:val="23"/>
        </w:rPr>
        <w:t xml:space="preserve">když způsob určení kupní ceny </w:t>
      </w:r>
      <w:r>
        <w:rPr>
          <w:rFonts w:cstheme="minorHAnsi"/>
          <w:sz w:val="23"/>
          <w:szCs w:val="23"/>
        </w:rPr>
        <w:t xml:space="preserve">v této Smlouvě považují </w:t>
      </w:r>
      <w:r w:rsidRPr="00261D29">
        <w:rPr>
          <w:rFonts w:cstheme="minorHAnsi"/>
          <w:sz w:val="23"/>
          <w:szCs w:val="23"/>
        </w:rPr>
        <w:t>za dostatečně určitý</w:t>
      </w:r>
      <w:r>
        <w:rPr>
          <w:rFonts w:cstheme="minorHAnsi"/>
          <w:sz w:val="23"/>
          <w:szCs w:val="23"/>
        </w:rPr>
        <w:t xml:space="preserve">. </w:t>
      </w:r>
      <w:r w:rsidRPr="00FB00C8" w:rsidDel="00560482">
        <w:rPr>
          <w:rFonts w:ascii="Arial" w:hAnsi="Arial" w:cs="Arial"/>
        </w:rPr>
        <w:t xml:space="preserve"> </w:t>
      </w:r>
    </w:p>
    <w:p w14:paraId="56247F1C" w14:textId="77777777" w:rsidR="00DE32F5" w:rsidRDefault="00DE32F5" w:rsidP="00DE32F5">
      <w:pPr>
        <w:pStyle w:val="Odstavecseseznamem"/>
        <w:numPr>
          <w:ilvl w:val="0"/>
          <w:numId w:val="4"/>
        </w:numPr>
        <w:spacing w:after="120"/>
        <w:ind w:left="357" w:hanging="357"/>
        <w:contextualSpacing w:val="0"/>
        <w:rPr>
          <w:rFonts w:ascii="Arial" w:hAnsi="Arial" w:cs="Arial"/>
        </w:rPr>
      </w:pPr>
      <w:r>
        <w:rPr>
          <w:rFonts w:ascii="Arial" w:hAnsi="Arial" w:cs="Arial"/>
        </w:rPr>
        <w:t>Smluvní strany prohlašují ohledně kupní ceny za Předmět převodu mezi nimi sjednané, že tato kupní cena byla sjednána na základě jejich vzájemné dohodě, s tím, že byl zohledněn stav Předmětu převodu, zejména že byl zohledněn stav Mostu, který je havarijní a dále byl zohledněn závazek Kupujícího uvedený v čl. II. odst. 4 této Smlouvy. Kupní cena sjednaná v této smlouvě je z tohoto důvodu nižší než cena obvyklá, když smluvní strany jsou si vědomi skutečnosti, že obvyklá cena Pozemků je vyšší než cena touto smlouvou sjednaná.</w:t>
      </w:r>
    </w:p>
    <w:p w14:paraId="512D2F29" w14:textId="77777777" w:rsidR="00DE32F5" w:rsidRPr="00FB00C8" w:rsidRDefault="00DE32F5" w:rsidP="00DE32F5">
      <w:pPr>
        <w:pStyle w:val="Odstavecseseznamem"/>
        <w:numPr>
          <w:ilvl w:val="0"/>
          <w:numId w:val="4"/>
        </w:numPr>
        <w:spacing w:after="120"/>
        <w:ind w:left="357" w:hanging="357"/>
        <w:contextualSpacing w:val="0"/>
        <w:rPr>
          <w:rFonts w:ascii="Arial" w:hAnsi="Arial" w:cs="Arial"/>
        </w:rPr>
      </w:pPr>
      <w:r>
        <w:rPr>
          <w:rFonts w:ascii="Arial" w:hAnsi="Arial" w:cs="Arial"/>
        </w:rPr>
        <w:t xml:space="preserve">Pro případ, že by byl převod vlastnického práva k Mostu dle této smlouvy považován podle právních předpisů za neplatný či neúčinný, zavazuje se Kupující na svůj náklad a nebezpečí provést demolici Mostu v souladu s požadavky příslušných správních orgánů a vlastníků dotčených pozemků a dle příslušných právních předpisů, a to ve lhůtě do 3 let ode dne, kdy by ujednání této Smlouvy o převodu vlastnického práva k Mostu z Prodávajícího na Kupující bylo pravomocně shledáno neplatným či neúčinným. </w:t>
      </w:r>
    </w:p>
    <w:p w14:paraId="4D771781" w14:textId="77777777" w:rsidR="00DE32F5" w:rsidRPr="005D74E2" w:rsidRDefault="00DE32F5" w:rsidP="00DE32F5">
      <w:pPr>
        <w:pStyle w:val="Odstavecseseznamem"/>
        <w:numPr>
          <w:ilvl w:val="0"/>
          <w:numId w:val="4"/>
        </w:numPr>
        <w:spacing w:after="120"/>
        <w:ind w:left="357" w:hanging="357"/>
        <w:contextualSpacing w:val="0"/>
        <w:rPr>
          <w:rFonts w:ascii="Arial" w:hAnsi="Arial" w:cs="Arial"/>
        </w:rPr>
      </w:pPr>
      <w:r w:rsidRPr="005D74E2">
        <w:rPr>
          <w:rFonts w:ascii="Arial" w:hAnsi="Arial" w:cs="Arial"/>
        </w:rPr>
        <w:t>Vlastnické právo k Pozemkům přechází spolu se všemi právy a povinnostmi na Kupujícího vkladem vlastnického práva Kupujícího k Pozemkům do katastru nemovitostí, a to s účinky ke dni, kdy byl návrh na provedení vkladu vlastnického práva k Pozemkům ve prospěch Kupujícího doručen příslušnému katastrálnímu úřadu. Do doby provedení vkladu dle první věty tohoto odstavce jsou Smluvní strany svými smluvními projevy vázány.</w:t>
      </w:r>
      <w:r>
        <w:rPr>
          <w:rFonts w:ascii="Arial" w:hAnsi="Arial" w:cs="Arial"/>
        </w:rPr>
        <w:t xml:space="preserve"> Vlastnické právo k Mostu přechází se všemi právy a povinnostmi na Kupujícího dnem podpisu této smlouvy oběma Smluvními stranami, kdy Smluvní strany si potvrzují předání a převzetí Mostu ke dni podpisu této Smlouvy. </w:t>
      </w:r>
    </w:p>
    <w:p w14:paraId="6CCD8102" w14:textId="77777777" w:rsidR="00DE32F5" w:rsidRPr="005D74E2" w:rsidRDefault="00DE32F5" w:rsidP="00DE32F5">
      <w:pPr>
        <w:pStyle w:val="Odstavecseseznamem"/>
        <w:numPr>
          <w:ilvl w:val="0"/>
          <w:numId w:val="4"/>
        </w:numPr>
        <w:spacing w:after="120"/>
        <w:ind w:left="357" w:hanging="357"/>
        <w:contextualSpacing w:val="0"/>
        <w:rPr>
          <w:rFonts w:ascii="Arial" w:hAnsi="Arial" w:cs="Arial"/>
        </w:rPr>
      </w:pPr>
      <w:r w:rsidRPr="005D74E2">
        <w:rPr>
          <w:rFonts w:ascii="Arial" w:hAnsi="Arial" w:cs="Arial"/>
        </w:rPr>
        <w:t>Nebezpečí škody na Pozemcích přechází na Kupujícího okamžikem jejich převzetí a/nebo, je-li Kupující v prodlení s jejich převzetím dle této Smlouvy, dnem následujícím po dni, v němž byl Kupující nejpozději povinen Pozemky dle této Smlouvy od Prodávajícího převzít, podle toho, která z těchto skutečností nastane dříve.</w:t>
      </w:r>
    </w:p>
    <w:p w14:paraId="22DB1F11" w14:textId="77777777" w:rsidR="00DE32F5" w:rsidRDefault="00DE32F5" w:rsidP="00DE32F5">
      <w:pPr>
        <w:pStyle w:val="Odstavecseseznamem"/>
        <w:numPr>
          <w:ilvl w:val="0"/>
          <w:numId w:val="4"/>
        </w:numPr>
        <w:spacing w:after="120"/>
        <w:ind w:left="357" w:hanging="357"/>
        <w:contextualSpacing w:val="0"/>
        <w:rPr>
          <w:rFonts w:ascii="Arial" w:hAnsi="Arial" w:cs="Arial"/>
        </w:rPr>
      </w:pPr>
      <w:r w:rsidRPr="00FB00C8">
        <w:rPr>
          <w:rFonts w:ascii="Arial" w:hAnsi="Arial" w:cs="Arial"/>
        </w:rPr>
        <w:t xml:space="preserve">Kupující </w:t>
      </w:r>
      <w:r>
        <w:rPr>
          <w:rFonts w:ascii="Arial" w:hAnsi="Arial" w:cs="Arial"/>
        </w:rPr>
        <w:t xml:space="preserve">se zavazuje zaplatit kupní cenu </w:t>
      </w:r>
      <w:r w:rsidRPr="00FB00C8">
        <w:rPr>
          <w:rFonts w:ascii="Arial" w:hAnsi="Arial" w:cs="Arial"/>
        </w:rPr>
        <w:t>v plné výši</w:t>
      </w:r>
      <w:r>
        <w:rPr>
          <w:rFonts w:ascii="Arial" w:hAnsi="Arial" w:cs="Arial"/>
        </w:rPr>
        <w:t xml:space="preserve">, tedy částku </w:t>
      </w:r>
      <w:proofErr w:type="gramStart"/>
      <w:r>
        <w:rPr>
          <w:rFonts w:ascii="Arial" w:hAnsi="Arial" w:cs="Arial"/>
        </w:rPr>
        <w:t>65.600,-</w:t>
      </w:r>
      <w:proofErr w:type="gramEnd"/>
      <w:r>
        <w:rPr>
          <w:rFonts w:ascii="Arial" w:hAnsi="Arial" w:cs="Arial"/>
        </w:rPr>
        <w:t xml:space="preserve"> Kč,</w:t>
      </w:r>
      <w:r w:rsidRPr="00FB00C8">
        <w:rPr>
          <w:rFonts w:ascii="Arial" w:hAnsi="Arial" w:cs="Arial"/>
        </w:rPr>
        <w:t xml:space="preserve"> na bankovní účet Prodávajícího uvedený v čl. I této Smlouvy nejpozději do třiceti (30) dnů ode dne </w:t>
      </w:r>
      <w:r>
        <w:rPr>
          <w:rFonts w:ascii="Arial" w:hAnsi="Arial" w:cs="Arial"/>
        </w:rPr>
        <w:t xml:space="preserve">podpisu této Smlouvy oběma Smluvními stranami, ne však dříve, než bude Kupujícímu doloženo potvrzené podání návrhu na vklad </w:t>
      </w:r>
      <w:r w:rsidRPr="005D74E2">
        <w:rPr>
          <w:rFonts w:ascii="Arial" w:hAnsi="Arial" w:cs="Arial"/>
        </w:rPr>
        <w:t>vlastnického práva k Pozemkům ve prospěch Kupujícího</w:t>
      </w:r>
      <w:r>
        <w:rPr>
          <w:rFonts w:ascii="Arial" w:hAnsi="Arial" w:cs="Arial"/>
        </w:rPr>
        <w:t xml:space="preserve"> dle čl. V odst. 1 této Smlouvy příslušným katastrálním úřadem</w:t>
      </w:r>
      <w:r w:rsidRPr="005D74E2">
        <w:rPr>
          <w:rFonts w:ascii="Arial" w:hAnsi="Arial" w:cs="Arial"/>
        </w:rPr>
        <w:t xml:space="preserve">.   </w:t>
      </w:r>
    </w:p>
    <w:p w14:paraId="4B439409" w14:textId="77777777" w:rsidR="00DE32F5" w:rsidRDefault="00DE32F5" w:rsidP="00DE32F5">
      <w:pPr>
        <w:spacing w:after="120"/>
        <w:rPr>
          <w:rFonts w:ascii="Arial" w:hAnsi="Arial" w:cs="Arial"/>
        </w:rPr>
      </w:pPr>
    </w:p>
    <w:p w14:paraId="7A92F455" w14:textId="77777777" w:rsidR="00DE32F5" w:rsidRDefault="00DE32F5" w:rsidP="00DE32F5">
      <w:pPr>
        <w:spacing w:after="120"/>
        <w:rPr>
          <w:rFonts w:ascii="Arial" w:hAnsi="Arial" w:cs="Arial"/>
        </w:rPr>
      </w:pPr>
    </w:p>
    <w:p w14:paraId="72B463A0" w14:textId="77777777" w:rsidR="00DE32F5" w:rsidRPr="00FF2B88" w:rsidRDefault="00DE32F5" w:rsidP="00DE32F5">
      <w:pPr>
        <w:spacing w:after="120"/>
        <w:rPr>
          <w:rFonts w:ascii="Arial" w:hAnsi="Arial" w:cs="Arial"/>
        </w:rPr>
      </w:pPr>
    </w:p>
    <w:p w14:paraId="0D5EEFFB" w14:textId="77777777" w:rsidR="00DE32F5" w:rsidRPr="005D74E2" w:rsidRDefault="00DE32F5" w:rsidP="00DE32F5">
      <w:pPr>
        <w:spacing w:before="240" w:after="240"/>
        <w:contextualSpacing/>
        <w:jc w:val="center"/>
        <w:rPr>
          <w:rFonts w:ascii="Arial" w:hAnsi="Arial" w:cs="Arial"/>
          <w:b/>
        </w:rPr>
      </w:pPr>
      <w:r w:rsidRPr="005D74E2">
        <w:rPr>
          <w:rFonts w:ascii="Arial" w:hAnsi="Arial" w:cs="Arial"/>
          <w:b/>
        </w:rPr>
        <w:lastRenderedPageBreak/>
        <w:t>V.</w:t>
      </w:r>
    </w:p>
    <w:p w14:paraId="0E293798" w14:textId="77777777" w:rsidR="00DE32F5" w:rsidRPr="00FB00C8" w:rsidRDefault="00DE32F5" w:rsidP="00DE32F5">
      <w:pPr>
        <w:spacing w:before="240" w:after="240"/>
        <w:contextualSpacing/>
        <w:jc w:val="center"/>
        <w:rPr>
          <w:rFonts w:ascii="Arial" w:hAnsi="Arial" w:cs="Arial"/>
          <w:b/>
        </w:rPr>
      </w:pPr>
      <w:r w:rsidRPr="00FB00C8">
        <w:rPr>
          <w:rFonts w:ascii="Arial" w:hAnsi="Arial" w:cs="Arial"/>
          <w:b/>
        </w:rPr>
        <w:t>Podání návrhu na vklad a převzetí</w:t>
      </w:r>
    </w:p>
    <w:p w14:paraId="5E4679AA" w14:textId="531A584B" w:rsidR="00DE32F5" w:rsidRPr="00FB00C8" w:rsidRDefault="00DE32F5" w:rsidP="00DE32F5">
      <w:pPr>
        <w:pStyle w:val="Odstavecseseznamem"/>
        <w:numPr>
          <w:ilvl w:val="0"/>
          <w:numId w:val="5"/>
        </w:numPr>
        <w:spacing w:after="120"/>
        <w:ind w:left="357" w:hanging="357"/>
        <w:contextualSpacing w:val="0"/>
        <w:rPr>
          <w:rFonts w:ascii="Arial" w:hAnsi="Arial" w:cs="Arial"/>
        </w:rPr>
      </w:pPr>
      <w:r w:rsidRPr="00FB00C8">
        <w:rPr>
          <w:rFonts w:ascii="Arial" w:hAnsi="Arial" w:cs="Arial"/>
        </w:rPr>
        <w:t xml:space="preserve">Smluvní strany společně </w:t>
      </w:r>
      <w:proofErr w:type="gramStart"/>
      <w:r w:rsidRPr="00FB00C8">
        <w:rPr>
          <w:rFonts w:ascii="Arial" w:hAnsi="Arial" w:cs="Arial"/>
        </w:rPr>
        <w:t>podepíší</w:t>
      </w:r>
      <w:proofErr w:type="gramEnd"/>
      <w:r w:rsidRPr="00FB00C8">
        <w:rPr>
          <w:rFonts w:ascii="Arial" w:hAnsi="Arial" w:cs="Arial"/>
        </w:rPr>
        <w:t xml:space="preserve"> návrh na vklad vlastnického práva k Pozemkům ve prospěch Kupujícího</w:t>
      </w:r>
      <w:r>
        <w:rPr>
          <w:rFonts w:ascii="Arial" w:hAnsi="Arial" w:cs="Arial"/>
        </w:rPr>
        <w:t xml:space="preserve"> současně s touto Smlouvou</w:t>
      </w:r>
      <w:r w:rsidRPr="00FB00C8">
        <w:rPr>
          <w:rFonts w:ascii="Arial" w:hAnsi="Arial" w:cs="Arial"/>
        </w:rPr>
        <w:t xml:space="preserve">. </w:t>
      </w:r>
      <w:r w:rsidR="00CA2F7D">
        <w:rPr>
          <w:rFonts w:ascii="Arial" w:hAnsi="Arial" w:cs="Arial"/>
        </w:rPr>
        <w:t>Kupující</w:t>
      </w:r>
      <w:r w:rsidRPr="00FB00C8">
        <w:rPr>
          <w:rFonts w:ascii="Arial" w:hAnsi="Arial" w:cs="Arial"/>
        </w:rPr>
        <w:t xml:space="preserve"> zajistí, aby návrh na vklad vlastnického práva do katastru nemovitostí byl podán nejpozději do deseti (10) dnů ode dne </w:t>
      </w:r>
      <w:r>
        <w:rPr>
          <w:rFonts w:ascii="Arial" w:hAnsi="Arial" w:cs="Arial"/>
        </w:rPr>
        <w:t xml:space="preserve">podpisu </w:t>
      </w:r>
      <w:r w:rsidRPr="00FB00C8">
        <w:rPr>
          <w:rFonts w:ascii="Arial" w:hAnsi="Arial" w:cs="Arial"/>
        </w:rPr>
        <w:t>této Smlouvy</w:t>
      </w:r>
      <w:r>
        <w:rPr>
          <w:rFonts w:ascii="Arial" w:hAnsi="Arial" w:cs="Arial"/>
        </w:rPr>
        <w:t xml:space="preserve"> oběma Smluvními stranami</w:t>
      </w:r>
      <w:r w:rsidRPr="00FB00C8">
        <w:rPr>
          <w:rFonts w:ascii="Arial" w:hAnsi="Arial" w:cs="Arial"/>
        </w:rPr>
        <w:t>.</w:t>
      </w:r>
      <w:r>
        <w:rPr>
          <w:rFonts w:ascii="Arial" w:hAnsi="Arial" w:cs="Arial"/>
        </w:rPr>
        <w:t xml:space="preserve"> Správní poplatek za vkladové řízení hradí </w:t>
      </w:r>
      <w:r w:rsidR="00CA2F7D" w:rsidRPr="00CA2F7D">
        <w:rPr>
          <w:rFonts w:ascii="Arial" w:hAnsi="Arial" w:cs="Arial"/>
        </w:rPr>
        <w:t>Kupující</w:t>
      </w:r>
      <w:r w:rsidRPr="00CA2F7D">
        <w:rPr>
          <w:rFonts w:ascii="Arial" w:hAnsi="Arial" w:cs="Arial"/>
        </w:rPr>
        <w:t>.</w:t>
      </w:r>
    </w:p>
    <w:p w14:paraId="50B6587B" w14:textId="77777777" w:rsidR="00DE32F5" w:rsidRPr="005D74E2" w:rsidRDefault="00DE32F5" w:rsidP="00DE32F5">
      <w:pPr>
        <w:pStyle w:val="Odstavecseseznamem"/>
        <w:numPr>
          <w:ilvl w:val="0"/>
          <w:numId w:val="5"/>
        </w:numPr>
        <w:spacing w:after="120"/>
        <w:ind w:left="357" w:hanging="357"/>
        <w:contextualSpacing w:val="0"/>
        <w:rPr>
          <w:rFonts w:ascii="Arial" w:hAnsi="Arial" w:cs="Arial"/>
        </w:rPr>
      </w:pPr>
      <w:r w:rsidRPr="00FB00C8">
        <w:rPr>
          <w:rFonts w:ascii="Arial" w:hAnsi="Arial" w:cs="Arial"/>
        </w:rPr>
        <w:t>Pokud by byl příslušným katastrálním úřadem</w:t>
      </w:r>
      <w:r w:rsidRPr="005D74E2">
        <w:rPr>
          <w:rFonts w:ascii="Arial" w:hAnsi="Arial" w:cs="Arial"/>
        </w:rPr>
        <w:t xml:space="preserve"> návrh dle předchozího odstavce 1 pravomocně zamítnut nebo řízení o něm pravomocně zastaveno, Smluvní strany prohlašují, že jsou nadále vázány svými projevy prodat a koupit Pozemky za cenu v této Smlouvě dohodnutou a zavazují se pro tento případ ve vzájemné součinnosti uzavřít novou kupní smlouvu splňující podmínky nebo požadavky příslušného katastrálního úřadu pro povolení vkladu, bude-li to nezbytné, a/nebo případně tuto Smlouvu či kterýkoli návrh na vklad náležitě doplnit dle pokynu příslušného katastrálního úřadu, a to nejpozději do </w:t>
      </w:r>
      <w:r>
        <w:rPr>
          <w:rFonts w:ascii="Arial" w:hAnsi="Arial" w:cs="Arial"/>
        </w:rPr>
        <w:t>sedmi (</w:t>
      </w:r>
      <w:r w:rsidRPr="005D74E2">
        <w:rPr>
          <w:rFonts w:ascii="Arial" w:hAnsi="Arial" w:cs="Arial"/>
        </w:rPr>
        <w:t>7</w:t>
      </w:r>
      <w:r>
        <w:rPr>
          <w:rFonts w:ascii="Arial" w:hAnsi="Arial" w:cs="Arial"/>
        </w:rPr>
        <w:t>)</w:t>
      </w:r>
      <w:r w:rsidRPr="005D74E2">
        <w:rPr>
          <w:rFonts w:ascii="Arial" w:hAnsi="Arial" w:cs="Arial"/>
        </w:rPr>
        <w:t xml:space="preserve"> dnů ode dne doručení takového rozhodnutí katastrálního úřadu poslednímu z účastníků řízení.</w:t>
      </w:r>
    </w:p>
    <w:p w14:paraId="7E6D4BD5" w14:textId="77777777" w:rsidR="00DE32F5" w:rsidRPr="00FB00C8" w:rsidRDefault="00DE32F5" w:rsidP="00DE32F5">
      <w:pPr>
        <w:pStyle w:val="Odstavecseseznamem"/>
        <w:numPr>
          <w:ilvl w:val="0"/>
          <w:numId w:val="5"/>
        </w:numPr>
        <w:spacing w:after="120"/>
        <w:ind w:left="357" w:hanging="357"/>
        <w:contextualSpacing w:val="0"/>
        <w:rPr>
          <w:rFonts w:ascii="Arial" w:hAnsi="Arial" w:cs="Arial"/>
        </w:rPr>
      </w:pPr>
      <w:r w:rsidRPr="005D74E2">
        <w:rPr>
          <w:rFonts w:ascii="Arial" w:hAnsi="Arial" w:cs="Arial"/>
        </w:rPr>
        <w:t xml:space="preserve">Prodávající se zavazuje, že od uzavření této Smlouvy do provedení vkladu vlastnického práva Kupujícího k Pozemkům do katastru nemovitostí dle této Smlouvy neučiní Prodávající ohledně Pozemků žádné právní jednání, které by mělo za následek zcizení, zatížení či omezení Pozemků a veškerých práv převáděných na Kupujícího, neprovede </w:t>
      </w:r>
      <w:r w:rsidRPr="00FB00C8">
        <w:rPr>
          <w:rFonts w:ascii="Arial" w:hAnsi="Arial" w:cs="Arial"/>
        </w:rPr>
        <w:t>stavební úpravy Pozemků bez souhlasu Kupujícího a bez souhlasu Kupujícího neučiní nic, čím by se zhoršil stav Pozemků.</w:t>
      </w:r>
    </w:p>
    <w:p w14:paraId="420332D3" w14:textId="77777777" w:rsidR="00DE32F5" w:rsidRPr="005D74E2" w:rsidRDefault="00DE32F5" w:rsidP="00DE32F5">
      <w:pPr>
        <w:pStyle w:val="Odstavecseseznamem"/>
        <w:numPr>
          <w:ilvl w:val="0"/>
          <w:numId w:val="5"/>
        </w:numPr>
        <w:spacing w:after="120"/>
        <w:ind w:left="357" w:hanging="357"/>
        <w:contextualSpacing w:val="0"/>
        <w:rPr>
          <w:rFonts w:ascii="Arial" w:hAnsi="Arial" w:cs="Arial"/>
        </w:rPr>
      </w:pPr>
      <w:r w:rsidRPr="00FB00C8">
        <w:rPr>
          <w:rFonts w:ascii="Arial" w:hAnsi="Arial" w:cs="Arial"/>
        </w:rPr>
        <w:t>Smluvní strany se dále dohodly, že k předání Pozemků dojde do [deseti (10) dnů] poté</w:t>
      </w:r>
      <w:r w:rsidRPr="005D74E2">
        <w:rPr>
          <w:rFonts w:ascii="Arial" w:hAnsi="Arial" w:cs="Arial"/>
        </w:rPr>
        <w:t>, co dojde k zápisu Kupujícího jako výlučného vlastníka Pozemků do katastru nemovitostí, nedohodnou-li se Smluvní strany jinak.</w:t>
      </w:r>
    </w:p>
    <w:p w14:paraId="0FC199A7" w14:textId="77777777" w:rsidR="00DE32F5" w:rsidRPr="005D64A3" w:rsidRDefault="00DE32F5" w:rsidP="00DE32F5">
      <w:pPr>
        <w:pStyle w:val="Odstavecseseznamem"/>
        <w:numPr>
          <w:ilvl w:val="0"/>
          <w:numId w:val="5"/>
        </w:numPr>
        <w:spacing w:after="120"/>
        <w:ind w:left="357" w:hanging="357"/>
        <w:contextualSpacing w:val="0"/>
        <w:rPr>
          <w:rFonts w:ascii="Arial" w:hAnsi="Arial" w:cs="Arial"/>
        </w:rPr>
      </w:pPr>
      <w:r w:rsidRPr="005D64A3">
        <w:rPr>
          <w:rFonts w:ascii="Arial" w:hAnsi="Arial" w:cs="Arial"/>
        </w:rPr>
        <w:t>Smluvní strany si výslovně ujednávají, že na Kupujícího nepřejde spolu s vlastnickým právem k Pozemkům povinnost splácet jakýkoli úvěr Prodávajícího, resp. na Kupujícího nepřejde spolu s Pozemky jakýkoliv jiný závazek týkající se Pozemků, do kterého vstoupil Prodávající na základě právního jednání nebo který u Prodávajícího nastal z důvodu opomenutí nebo protiprávního jednání (zejména úvěry, půjčky, závazky z náhrady škody, smluvních pokut, atd.), přičemž uvedené závazky zůstanou vždy výhradně dluhem a závazkem Prodávajícího, a pokud by přesto takový závazek na Kupujícího přešel nebo by se z něj stal Kupující zavázán jiným způsobem, zavazuje se Prodávající Kupujícího v plném rozsahu odškodnit.</w:t>
      </w:r>
    </w:p>
    <w:p w14:paraId="11305CB5" w14:textId="77777777" w:rsidR="00DE32F5" w:rsidRPr="005D64A3" w:rsidRDefault="00DE32F5" w:rsidP="00DE32F5">
      <w:pPr>
        <w:spacing w:before="240" w:after="240"/>
        <w:contextualSpacing/>
        <w:jc w:val="center"/>
        <w:rPr>
          <w:rFonts w:ascii="Arial" w:hAnsi="Arial" w:cs="Arial"/>
          <w:b/>
        </w:rPr>
      </w:pPr>
      <w:r w:rsidRPr="005D64A3">
        <w:rPr>
          <w:rFonts w:ascii="Arial" w:hAnsi="Arial" w:cs="Arial"/>
          <w:b/>
        </w:rPr>
        <w:t>V</w:t>
      </w:r>
      <w:r>
        <w:rPr>
          <w:rFonts w:ascii="Arial" w:hAnsi="Arial" w:cs="Arial"/>
          <w:b/>
        </w:rPr>
        <w:t>I</w:t>
      </w:r>
      <w:r w:rsidRPr="005D64A3">
        <w:rPr>
          <w:rFonts w:ascii="Arial" w:hAnsi="Arial" w:cs="Arial"/>
          <w:b/>
        </w:rPr>
        <w:t>.</w:t>
      </w:r>
    </w:p>
    <w:p w14:paraId="076158B6" w14:textId="77777777" w:rsidR="00DE32F5" w:rsidRPr="005D64A3" w:rsidRDefault="00DE32F5" w:rsidP="00DE32F5">
      <w:pPr>
        <w:spacing w:before="240" w:after="240"/>
        <w:contextualSpacing/>
        <w:jc w:val="center"/>
        <w:rPr>
          <w:rFonts w:ascii="Arial" w:hAnsi="Arial" w:cs="Arial"/>
          <w:b/>
        </w:rPr>
      </w:pPr>
      <w:r w:rsidRPr="005D64A3">
        <w:rPr>
          <w:rFonts w:ascii="Arial" w:hAnsi="Arial" w:cs="Arial"/>
          <w:b/>
        </w:rPr>
        <w:t>Odstoupení od Smlouvy a její zánik, sankce</w:t>
      </w:r>
    </w:p>
    <w:p w14:paraId="3C94E023" w14:textId="77777777" w:rsidR="00DE32F5" w:rsidRPr="005D64A3" w:rsidRDefault="00DE32F5" w:rsidP="00DE32F5">
      <w:pPr>
        <w:pStyle w:val="Odstavecseseznamem"/>
        <w:numPr>
          <w:ilvl w:val="0"/>
          <w:numId w:val="6"/>
        </w:numPr>
        <w:spacing w:after="120"/>
        <w:ind w:left="357" w:hanging="357"/>
        <w:contextualSpacing w:val="0"/>
        <w:rPr>
          <w:rFonts w:ascii="Arial" w:hAnsi="Arial" w:cs="Arial"/>
        </w:rPr>
      </w:pPr>
      <w:r w:rsidRPr="005D64A3">
        <w:rPr>
          <w:rFonts w:ascii="Arial" w:hAnsi="Arial" w:cs="Arial"/>
        </w:rPr>
        <w:t>Prodávající je oprávněn odstoupit od Smlouvy, bude-li Kupující po dobu delší než čtrnáct (14) dnů v prodlení se zaplacením Kupní ceny či jakékoli její části dle čl. I</w:t>
      </w:r>
      <w:r>
        <w:rPr>
          <w:rFonts w:ascii="Arial" w:hAnsi="Arial" w:cs="Arial"/>
        </w:rPr>
        <w:t>V.</w:t>
      </w:r>
      <w:r w:rsidRPr="005D64A3">
        <w:rPr>
          <w:rFonts w:ascii="Arial" w:hAnsi="Arial" w:cs="Arial"/>
        </w:rPr>
        <w:t xml:space="preserve"> odst. </w:t>
      </w:r>
      <w:r>
        <w:rPr>
          <w:rFonts w:ascii="Arial" w:hAnsi="Arial" w:cs="Arial"/>
        </w:rPr>
        <w:t>8</w:t>
      </w:r>
      <w:r w:rsidRPr="005D64A3">
        <w:rPr>
          <w:rFonts w:ascii="Arial" w:hAnsi="Arial" w:cs="Arial"/>
        </w:rPr>
        <w:t xml:space="preserve"> této Smlouvy, za předpokladu, že Kupující nezjedná nápravu ani v dodatečné lhůtě čtrnácti (14) dnů ode dne doručení písemné výzvy Prodávajícího na toto prodlení.</w:t>
      </w:r>
    </w:p>
    <w:p w14:paraId="36676406" w14:textId="77777777" w:rsidR="00DE32F5" w:rsidRPr="005D64A3" w:rsidRDefault="00DE32F5" w:rsidP="00DE32F5">
      <w:pPr>
        <w:pStyle w:val="Odstavecseseznamem"/>
        <w:numPr>
          <w:ilvl w:val="0"/>
          <w:numId w:val="6"/>
        </w:numPr>
        <w:spacing w:after="120"/>
        <w:ind w:left="357" w:hanging="357"/>
        <w:contextualSpacing w:val="0"/>
        <w:rPr>
          <w:rFonts w:ascii="Arial" w:hAnsi="Arial" w:cs="Arial"/>
        </w:rPr>
      </w:pPr>
      <w:r w:rsidRPr="005D64A3">
        <w:rPr>
          <w:rFonts w:ascii="Arial" w:hAnsi="Arial" w:cs="Arial"/>
        </w:rPr>
        <w:t>Kterákoli ze Smluvních stran je oprávněna odstoupit od Smlouvy, pokud do sedmi (7) měsíců ode dne podpisu Smlouvy nedojde k zápisu Kupujícího do katastru nemovitostí jako výlučného vlastníka Pozemků.</w:t>
      </w:r>
    </w:p>
    <w:p w14:paraId="377514B2" w14:textId="77777777" w:rsidR="00DE32F5" w:rsidRDefault="00DE32F5" w:rsidP="00DE32F5">
      <w:pPr>
        <w:pStyle w:val="Odstavecseseznamem"/>
        <w:numPr>
          <w:ilvl w:val="0"/>
          <w:numId w:val="6"/>
        </w:numPr>
        <w:spacing w:after="120"/>
        <w:ind w:left="357" w:hanging="357"/>
        <w:contextualSpacing w:val="0"/>
        <w:rPr>
          <w:rFonts w:ascii="Arial" w:hAnsi="Arial" w:cs="Arial"/>
        </w:rPr>
      </w:pPr>
      <w:r w:rsidRPr="005D64A3">
        <w:rPr>
          <w:rFonts w:ascii="Arial" w:hAnsi="Arial" w:cs="Arial"/>
        </w:rPr>
        <w:t>Pokud dojde k odstoupení od Smlouvy a došlo již k převodu vlastnického práva k Pozemkům na Kupujícího, sjednávají Smluvní strany následující postup. Smluvní strany učiní shodné prohlášení ve formě notářského zápisu o tom, že došlo k odstoupení od Smlouvy, příp. obdobný úkon, který bude v souladu s účinnou právní úpravou a na základě kterého bude možné provést zápis vlastnického práva zpět na Prodávajícího. Po podání návrhu na provedení zápisu dle předchozí věty do katastru nemovitostí, vrátí Prodávající do deseti (10) pracovních dnů Kupujícímu uhrazenou Kupní cenu na bankovní účet za tímto účelem sděleným Kupujícím Prodívajícímu. Do pěti (5) dnů poté, co obdrží zpět Kupní cenu, je Kupující povinen vyklidit Pozemky a vyklizené je předat Prodávajícímu ve stavu odpovídajícím stavu, v jakém Pozemky Kupující převzal. V případě, že kterákoliv ze Smluvních stran odmítne učinit toto společné prohlášení o odstoupení od Smlouvy tohoto odstavce, odstupující Smluvní strana bude postupovat v souladu s ustanoveními Občanského zákoníku.</w:t>
      </w:r>
    </w:p>
    <w:p w14:paraId="21A7B454" w14:textId="77777777" w:rsidR="00DE32F5" w:rsidRDefault="00DE32F5" w:rsidP="00DE32F5">
      <w:pPr>
        <w:spacing w:after="120"/>
        <w:rPr>
          <w:rFonts w:ascii="Arial" w:hAnsi="Arial" w:cs="Arial"/>
        </w:rPr>
      </w:pPr>
    </w:p>
    <w:p w14:paraId="39BDAED1" w14:textId="77777777" w:rsidR="00DE32F5" w:rsidRPr="00FF2B88" w:rsidRDefault="00DE32F5" w:rsidP="00DE32F5">
      <w:pPr>
        <w:spacing w:after="120"/>
        <w:rPr>
          <w:rFonts w:ascii="Arial" w:hAnsi="Arial" w:cs="Arial"/>
        </w:rPr>
      </w:pPr>
    </w:p>
    <w:p w14:paraId="3CE85986" w14:textId="77777777" w:rsidR="00DE32F5" w:rsidRPr="00672085" w:rsidRDefault="00DE32F5" w:rsidP="00DE32F5">
      <w:pPr>
        <w:spacing w:before="240" w:after="240"/>
        <w:contextualSpacing/>
        <w:jc w:val="center"/>
        <w:rPr>
          <w:rFonts w:ascii="Arial" w:hAnsi="Arial" w:cs="Arial"/>
          <w:b/>
        </w:rPr>
      </w:pPr>
      <w:r w:rsidRPr="00672085">
        <w:rPr>
          <w:rFonts w:ascii="Arial" w:hAnsi="Arial" w:cs="Arial"/>
          <w:b/>
        </w:rPr>
        <w:lastRenderedPageBreak/>
        <w:t>V</w:t>
      </w:r>
      <w:r>
        <w:rPr>
          <w:rFonts w:ascii="Arial" w:hAnsi="Arial" w:cs="Arial"/>
          <w:b/>
        </w:rPr>
        <w:t>I</w:t>
      </w:r>
      <w:r w:rsidRPr="00672085">
        <w:rPr>
          <w:rFonts w:ascii="Arial" w:hAnsi="Arial" w:cs="Arial"/>
          <w:b/>
        </w:rPr>
        <w:t>I.</w:t>
      </w:r>
    </w:p>
    <w:p w14:paraId="38BF3C1A" w14:textId="77777777" w:rsidR="00DE32F5" w:rsidRPr="00672085" w:rsidRDefault="00DE32F5" w:rsidP="00DE32F5">
      <w:pPr>
        <w:spacing w:before="240" w:after="240"/>
        <w:contextualSpacing/>
        <w:jc w:val="center"/>
        <w:rPr>
          <w:rFonts w:ascii="Arial" w:hAnsi="Arial" w:cs="Arial"/>
          <w:b/>
        </w:rPr>
      </w:pPr>
      <w:r w:rsidRPr="00672085">
        <w:rPr>
          <w:rFonts w:ascii="Arial" w:hAnsi="Arial" w:cs="Arial"/>
          <w:b/>
        </w:rPr>
        <w:t>Závěrečná ustanovení</w:t>
      </w:r>
    </w:p>
    <w:p w14:paraId="1B7183CB"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 xml:space="preserve">Tato Smlouva nabývá platnosti a účinnosti dnem podpisu oběma Smluvními stranami. </w:t>
      </w:r>
    </w:p>
    <w:p w14:paraId="6CD9CE1F"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Návrh na uzavření této Smlouvy nelze přijmout s dodatkem nebo s odchylkou.</w:t>
      </w:r>
    </w:p>
    <w:p w14:paraId="7AC5711F"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Tuto Smlouvu nelze uzavřít, aniž by byly ujednány všechny náležitosti, jež se dle záměru Smluvních stran v ní měly ujednat.</w:t>
      </w:r>
    </w:p>
    <w:p w14:paraId="0391A7D4"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Obsah závazku založeného touto Smlouvou nebude utvářen zvyklostmi; význam pro něj nemá ani zavedená praxe Smluvních stran.</w:t>
      </w:r>
      <w:bookmarkStart w:id="1" w:name="_Ref379880058"/>
    </w:p>
    <w:bookmarkEnd w:id="1"/>
    <w:p w14:paraId="05E02358"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Smluvní strany přebírají nebezpečí změny okolností ve smyslu § 1765 odst. 2 Občanského zákoníku.</w:t>
      </w:r>
    </w:p>
    <w:p w14:paraId="02B8AAB5"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Smlouva je sepsána ve třech (3) vyhotoveních s platností originálu, přičemž jedno (1) vyhotovení Smlouvy obdrží Prodávající, jedno (1) vyhotovení</w:t>
      </w:r>
      <w:r w:rsidRPr="00672085" w:rsidDel="008025AB">
        <w:rPr>
          <w:rFonts w:ascii="Arial" w:hAnsi="Arial" w:cs="Arial"/>
        </w:rPr>
        <w:t xml:space="preserve"> </w:t>
      </w:r>
      <w:r w:rsidRPr="00672085">
        <w:rPr>
          <w:rFonts w:ascii="Arial" w:hAnsi="Arial" w:cs="Arial"/>
        </w:rPr>
        <w:t xml:space="preserve">Smlouvy obdrží Kupující a jedno (1) vyhotovení </w:t>
      </w:r>
      <w:r>
        <w:rPr>
          <w:rFonts w:ascii="Arial" w:hAnsi="Arial" w:cs="Arial"/>
        </w:rPr>
        <w:t xml:space="preserve">s úředně ověřenými podpisy </w:t>
      </w:r>
      <w:r w:rsidRPr="00672085">
        <w:rPr>
          <w:rFonts w:ascii="Arial" w:hAnsi="Arial" w:cs="Arial"/>
        </w:rPr>
        <w:t>je určeno jako vkladová listina pro řízení u příslušného katastrálního úřadu.</w:t>
      </w:r>
    </w:p>
    <w:p w14:paraId="01799D07"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Smlouva představuje úplnou dohodu Smluvních stran o předmětu Smlouvy a nahrazuje veškerá předešlá ujednání Smluvních stran ústní i písemná.</w:t>
      </w:r>
    </w:p>
    <w:p w14:paraId="3189BCA9"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Smluvní strany se dohodly, že veškeré změny a doplňky Smlouvy musí být vyhotoveny písemně a musí být podepsány oběma Smluvními stranami.</w:t>
      </w:r>
    </w:p>
    <w:p w14:paraId="0C1762D4"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Je-li některé z ustanovení této Smlouvy neplatné, neúčinné nebo nevymahatelné, či stane-li se takovým v budoucnu, je či bude neplatné, neúčinné nebo nevymahatelné pouze toto ustanovení a nedotýká se to platnosti, účinnosti a vymahatelnosti ostatních ustanovení této Smlouvy. Bez ohledu na výše uvedené se Smluvní strany zavazují jednat v dobré víře tak, aby vadné ustanovení bezodkladně nahradily bezvadným, které v nejvyšší možné míře bude odpovídat účelu a obsahu vadného ustanovení.</w:t>
      </w:r>
    </w:p>
    <w:p w14:paraId="783711A0"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Smluvní strany prohlašují, že si tuto Smlouvu přečetly, že se seznámily s jejím obsahem a porozuměly mu, že Smlouva vyjadřuje svobodný a vážný projev jejich vůle a že Smlouva nebyla uzavřena v tísni ani za nápadně nevýhodných podmínek, a na důkaz toho k ní připojují své podpisy.</w:t>
      </w:r>
    </w:p>
    <w:p w14:paraId="73AC2EEE" w14:textId="77777777" w:rsidR="00DE32F5" w:rsidRPr="00672085" w:rsidRDefault="00DE32F5" w:rsidP="00DE32F5">
      <w:pPr>
        <w:pStyle w:val="Odstavecseseznamem"/>
        <w:numPr>
          <w:ilvl w:val="0"/>
          <w:numId w:val="7"/>
        </w:numPr>
        <w:spacing w:after="120"/>
        <w:ind w:left="357" w:hanging="357"/>
        <w:contextualSpacing w:val="0"/>
        <w:rPr>
          <w:rFonts w:ascii="Arial" w:hAnsi="Arial" w:cs="Arial"/>
        </w:rPr>
      </w:pPr>
      <w:r w:rsidRPr="00672085">
        <w:rPr>
          <w:rFonts w:ascii="Arial" w:hAnsi="Arial" w:cs="Arial"/>
        </w:rPr>
        <w:t>Nedílnou součástí této Smlouvy jsou následující přílohy:</w:t>
      </w:r>
    </w:p>
    <w:p w14:paraId="2F91562D" w14:textId="77777777" w:rsidR="00DE32F5" w:rsidRPr="00003B69" w:rsidRDefault="00DE32F5" w:rsidP="00DE32F5">
      <w:pPr>
        <w:pStyle w:val="Odstavecseseznamem"/>
        <w:spacing w:after="120"/>
        <w:ind w:left="357"/>
        <w:contextualSpacing w:val="0"/>
        <w:rPr>
          <w:rFonts w:ascii="Arial" w:hAnsi="Arial" w:cs="Arial"/>
        </w:rPr>
      </w:pPr>
      <w:r w:rsidRPr="00003B69">
        <w:rPr>
          <w:rFonts w:ascii="Arial" w:hAnsi="Arial" w:cs="Arial"/>
        </w:rPr>
        <w:t>Příloha č. 1 – Geometrický plán; a</w:t>
      </w:r>
    </w:p>
    <w:p w14:paraId="75A3BD9B" w14:textId="77777777" w:rsidR="00DE32F5" w:rsidRPr="00003B69" w:rsidRDefault="00DE32F5" w:rsidP="00DE32F5">
      <w:pPr>
        <w:pStyle w:val="Odstavecseseznamem"/>
        <w:spacing w:after="120"/>
        <w:ind w:left="357"/>
        <w:contextualSpacing w:val="0"/>
        <w:rPr>
          <w:rFonts w:ascii="Arial" w:hAnsi="Arial" w:cs="Arial"/>
        </w:rPr>
      </w:pPr>
      <w:r w:rsidRPr="00003B69">
        <w:rPr>
          <w:rFonts w:ascii="Arial" w:hAnsi="Arial" w:cs="Arial"/>
        </w:rPr>
        <w:t xml:space="preserve">Příloha č. 2 – </w:t>
      </w:r>
      <w:r>
        <w:rPr>
          <w:rFonts w:ascii="Arial" w:hAnsi="Arial" w:cs="Arial"/>
        </w:rPr>
        <w:t>Rozhodnutí magistrátu města Jablonec nad Nisou.</w:t>
      </w:r>
    </w:p>
    <w:p w14:paraId="25ADEB88" w14:textId="77777777" w:rsidR="00DE32F5" w:rsidRPr="00C23E0D" w:rsidRDefault="00DE32F5" w:rsidP="00DE32F5">
      <w:pPr>
        <w:rPr>
          <w:rFonts w:ascii="Arial" w:hAnsi="Arial" w:cs="Arial"/>
          <w:highlight w:val="yellow"/>
        </w:rPr>
      </w:pPr>
    </w:p>
    <w:p w14:paraId="1C317C94" w14:textId="77777777" w:rsidR="00DE32F5" w:rsidRPr="00C23E0D" w:rsidRDefault="00DE32F5" w:rsidP="00DE32F5">
      <w:pPr>
        <w:rPr>
          <w:rFonts w:ascii="Arial" w:hAnsi="Arial" w:cs="Arial"/>
          <w:highlight w:val="yellow"/>
        </w:rPr>
      </w:pPr>
    </w:p>
    <w:p w14:paraId="3184E7C6" w14:textId="77777777" w:rsidR="00DE32F5" w:rsidRPr="00C23E0D" w:rsidRDefault="00DE32F5" w:rsidP="00DE32F5">
      <w:pPr>
        <w:rPr>
          <w:rFonts w:ascii="Arial" w:hAnsi="Arial" w:cs="Arial"/>
          <w:highlight w:val="yellow"/>
        </w:rPr>
      </w:pPr>
    </w:p>
    <w:p w14:paraId="52BC5EA3" w14:textId="4E8CD6E6" w:rsidR="00DE32F5" w:rsidRPr="00672085" w:rsidRDefault="00DE32F5" w:rsidP="00DE32F5">
      <w:pPr>
        <w:spacing w:after="160" w:line="259" w:lineRule="auto"/>
        <w:jc w:val="left"/>
        <w:rPr>
          <w:rFonts w:ascii="Arial" w:hAnsi="Arial" w:cs="Arial"/>
        </w:rPr>
      </w:pPr>
      <w:r w:rsidRPr="00672085">
        <w:rPr>
          <w:rFonts w:ascii="Arial" w:hAnsi="Arial" w:cs="Arial"/>
        </w:rPr>
        <w:t>V </w:t>
      </w:r>
      <w:r w:rsidRPr="00F11827">
        <w:rPr>
          <w:rFonts w:ascii="Arial" w:hAnsi="Arial" w:cs="Arial"/>
        </w:rPr>
        <w:t>Jablonci nad Nisou</w:t>
      </w:r>
      <w:r w:rsidRPr="00672085">
        <w:rPr>
          <w:rFonts w:ascii="Arial" w:hAnsi="Arial" w:cs="Arial"/>
        </w:rPr>
        <w:t xml:space="preserve"> dne </w:t>
      </w:r>
      <w:r w:rsidR="00CA2F7D">
        <w:rPr>
          <w:rFonts w:ascii="Arial" w:hAnsi="Arial" w:cs="Arial"/>
        </w:rPr>
        <w:t>3.2.2025</w:t>
      </w:r>
    </w:p>
    <w:p w14:paraId="1F87668A" w14:textId="77777777" w:rsidR="00DE32F5" w:rsidRPr="00C23E0D" w:rsidRDefault="00DE32F5" w:rsidP="00DE32F5">
      <w:pPr>
        <w:rPr>
          <w:rFonts w:ascii="Arial" w:hAnsi="Arial" w:cs="Arial"/>
          <w:highlight w:val="yellow"/>
        </w:rPr>
      </w:pPr>
    </w:p>
    <w:p w14:paraId="28756F03" w14:textId="77777777" w:rsidR="00DE32F5" w:rsidRPr="00C23E0D" w:rsidRDefault="00DE32F5" w:rsidP="00DE32F5">
      <w:pPr>
        <w:jc w:val="center"/>
        <w:rPr>
          <w:rFonts w:ascii="Arial" w:hAnsi="Arial" w:cs="Arial"/>
          <w:highlight w:val="yellow"/>
        </w:rPr>
      </w:pPr>
    </w:p>
    <w:p w14:paraId="3C308661" w14:textId="77777777" w:rsidR="00DE32F5" w:rsidRPr="00003B69" w:rsidRDefault="00DE32F5" w:rsidP="00DE32F5">
      <w:pPr>
        <w:spacing w:line="276" w:lineRule="auto"/>
        <w:rPr>
          <w:rFonts w:ascii="Arial" w:hAnsi="Arial" w:cs="Arial"/>
          <w:b/>
        </w:rPr>
      </w:pPr>
      <w:r w:rsidRPr="00003B69">
        <w:rPr>
          <w:rFonts w:ascii="Arial" w:hAnsi="Arial" w:cs="Arial"/>
        </w:rPr>
        <w:t xml:space="preserve">za </w:t>
      </w:r>
      <w:r>
        <w:rPr>
          <w:rFonts w:ascii="Arial" w:hAnsi="Arial" w:cs="Arial"/>
          <w:b/>
          <w:bCs/>
        </w:rPr>
        <w:t>Prodávajícíh</w:t>
      </w:r>
      <w:r w:rsidRPr="00DE32F5">
        <w:rPr>
          <w:rFonts w:ascii="Arial" w:hAnsi="Arial" w:cs="Arial"/>
          <w:b/>
          <w:bCs/>
        </w:rPr>
        <w:t>o</w:t>
      </w:r>
      <w:r w:rsidRPr="00DE32F5">
        <w:rPr>
          <w:rFonts w:ascii="Arial" w:hAnsi="Arial" w:cs="Arial"/>
        </w:rPr>
        <w:t>:</w:t>
      </w:r>
      <w:r w:rsidRPr="00DE32F5">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003B69">
        <w:rPr>
          <w:rFonts w:ascii="Arial" w:hAnsi="Arial" w:cs="Arial"/>
          <w:b/>
          <w:bCs/>
        </w:rPr>
        <w:t>Kupující</w:t>
      </w:r>
      <w:r w:rsidRPr="00003B69">
        <w:rPr>
          <w:rFonts w:ascii="Arial" w:hAnsi="Arial" w:cs="Arial"/>
        </w:rPr>
        <w:t>:</w:t>
      </w:r>
    </w:p>
    <w:p w14:paraId="2CA00B3C" w14:textId="77777777" w:rsidR="00DE32F5" w:rsidRPr="00C23E0D" w:rsidRDefault="00DE32F5" w:rsidP="00DE32F5">
      <w:pPr>
        <w:rPr>
          <w:rFonts w:ascii="Arial" w:hAnsi="Arial" w:cs="Arial"/>
          <w:b/>
          <w:bCs/>
          <w:highlight w:val="yellow"/>
        </w:rPr>
      </w:pPr>
    </w:p>
    <w:p w14:paraId="12DBC807" w14:textId="77777777" w:rsidR="00DE32F5" w:rsidRPr="00C23E0D" w:rsidRDefault="00DE32F5" w:rsidP="00DE32F5">
      <w:pPr>
        <w:rPr>
          <w:rFonts w:ascii="Arial" w:hAnsi="Arial" w:cs="Arial"/>
          <w:highlight w:val="yellow"/>
        </w:rPr>
      </w:pPr>
    </w:p>
    <w:p w14:paraId="1495761C" w14:textId="77777777" w:rsidR="00DE32F5" w:rsidRPr="00C23E0D" w:rsidRDefault="00DE32F5" w:rsidP="00DE32F5">
      <w:pPr>
        <w:rPr>
          <w:rFonts w:ascii="Arial" w:hAnsi="Arial" w:cs="Arial"/>
          <w:highlight w:val="yellow"/>
        </w:rPr>
      </w:pPr>
    </w:p>
    <w:p w14:paraId="44E0C12D" w14:textId="77777777" w:rsidR="00DE32F5" w:rsidRPr="00C23E0D" w:rsidRDefault="00DE32F5" w:rsidP="00DE32F5">
      <w:pPr>
        <w:rPr>
          <w:rFonts w:ascii="Arial" w:hAnsi="Arial" w:cs="Arial"/>
          <w:highlight w:val="yellow"/>
        </w:rPr>
      </w:pPr>
    </w:p>
    <w:p w14:paraId="7D5FAD3E" w14:textId="77777777" w:rsidR="00DE32F5" w:rsidRPr="00C23E0D" w:rsidRDefault="00DE32F5" w:rsidP="00DE32F5">
      <w:pPr>
        <w:rPr>
          <w:rFonts w:ascii="Arial" w:hAnsi="Arial" w:cs="Arial"/>
          <w:highlight w:val="yellow"/>
        </w:rPr>
      </w:pPr>
    </w:p>
    <w:p w14:paraId="5A8611D1" w14:textId="77777777" w:rsidR="00DE32F5" w:rsidRPr="00C23E0D" w:rsidRDefault="00DE32F5" w:rsidP="00DE32F5">
      <w:pPr>
        <w:rPr>
          <w:rFonts w:ascii="Arial" w:hAnsi="Arial" w:cs="Arial"/>
          <w:highlight w:val="yellow"/>
        </w:rPr>
      </w:pPr>
    </w:p>
    <w:p w14:paraId="64666726" w14:textId="77777777" w:rsidR="00DE32F5" w:rsidRPr="00003B69" w:rsidRDefault="00DE32F5" w:rsidP="00DE32F5">
      <w:pPr>
        <w:rPr>
          <w:rFonts w:ascii="Arial" w:hAnsi="Arial" w:cs="Arial"/>
          <w:b/>
        </w:rPr>
      </w:pPr>
      <w:r w:rsidRPr="00003B69">
        <w:rPr>
          <w:rFonts w:ascii="Arial" w:hAnsi="Arial" w:cs="Arial"/>
          <w:b/>
        </w:rPr>
        <w:t>__________________________</w:t>
      </w:r>
      <w:r w:rsidRPr="00003B69">
        <w:rPr>
          <w:rFonts w:ascii="Arial" w:hAnsi="Arial" w:cs="Arial"/>
          <w:b/>
        </w:rPr>
        <w:tab/>
      </w:r>
      <w:r w:rsidRPr="00003B69">
        <w:rPr>
          <w:rFonts w:ascii="Arial" w:hAnsi="Arial" w:cs="Arial"/>
          <w:b/>
        </w:rPr>
        <w:tab/>
      </w:r>
      <w:r w:rsidRPr="00003B69">
        <w:rPr>
          <w:rFonts w:ascii="Arial" w:hAnsi="Arial" w:cs="Arial"/>
          <w:b/>
        </w:rPr>
        <w:tab/>
      </w:r>
      <w:r w:rsidRPr="00003B69">
        <w:rPr>
          <w:rFonts w:ascii="Arial" w:hAnsi="Arial" w:cs="Arial"/>
          <w:b/>
        </w:rPr>
        <w:tab/>
        <w:t>__________________________</w:t>
      </w:r>
    </w:p>
    <w:p w14:paraId="4790100B" w14:textId="77777777" w:rsidR="00DE32F5" w:rsidRPr="00003B69" w:rsidRDefault="00DE32F5" w:rsidP="00DE32F5">
      <w:pPr>
        <w:spacing w:line="276" w:lineRule="auto"/>
        <w:rPr>
          <w:rFonts w:ascii="Arial" w:hAnsi="Arial" w:cs="Arial"/>
        </w:rPr>
      </w:pPr>
      <w:r w:rsidRPr="00003B69">
        <w:rPr>
          <w:rFonts w:ascii="Arial" w:hAnsi="Arial" w:cs="Arial"/>
        </w:rPr>
        <w:t>jméno:</w:t>
      </w:r>
      <w:r w:rsidRPr="00003B69">
        <w:rPr>
          <w:rFonts w:ascii="Arial" w:hAnsi="Arial" w:cs="Arial"/>
        </w:rPr>
        <w:tab/>
      </w:r>
      <w:r>
        <w:rPr>
          <w:rFonts w:ascii="Arial" w:hAnsi="Arial" w:cs="Arial"/>
        </w:rPr>
        <w:t>Ing. Petr Roubíček</w:t>
      </w:r>
      <w:r w:rsidRPr="00003B69">
        <w:rPr>
          <w:rFonts w:ascii="Arial" w:hAnsi="Arial" w:cs="Arial"/>
        </w:rPr>
        <w:tab/>
      </w:r>
      <w:r w:rsidRPr="00003B69">
        <w:rPr>
          <w:rFonts w:ascii="Arial" w:hAnsi="Arial" w:cs="Arial"/>
        </w:rPr>
        <w:tab/>
      </w:r>
      <w:r>
        <w:rPr>
          <w:rFonts w:ascii="Arial" w:hAnsi="Arial" w:cs="Arial"/>
        </w:rPr>
        <w:tab/>
      </w:r>
      <w:r>
        <w:rPr>
          <w:rFonts w:ascii="Arial" w:hAnsi="Arial" w:cs="Arial"/>
        </w:rPr>
        <w:tab/>
      </w:r>
      <w:r>
        <w:rPr>
          <w:rFonts w:ascii="Arial" w:hAnsi="Arial" w:cs="Arial"/>
        </w:rPr>
        <w:tab/>
      </w:r>
      <w:r w:rsidRPr="00003B69">
        <w:rPr>
          <w:rFonts w:ascii="Arial" w:hAnsi="Arial" w:cs="Arial"/>
        </w:rPr>
        <w:t>jméno: Petr Roubíček</w:t>
      </w:r>
    </w:p>
    <w:p w14:paraId="3E9F3D45" w14:textId="6FDC94BE" w:rsidR="00DE32F5" w:rsidRPr="00DE32F5" w:rsidRDefault="00DE32F5" w:rsidP="00DE32F5">
      <w:pPr>
        <w:spacing w:line="276" w:lineRule="auto"/>
        <w:rPr>
          <w:rFonts w:ascii="Arial" w:hAnsi="Arial" w:cs="Arial"/>
        </w:rPr>
      </w:pPr>
      <w:r w:rsidRPr="00003B69">
        <w:rPr>
          <w:rFonts w:ascii="Arial" w:hAnsi="Arial" w:cs="Arial"/>
        </w:rPr>
        <w:t>pozice:</w:t>
      </w:r>
      <w:r w:rsidRPr="00003B69">
        <w:rPr>
          <w:rFonts w:ascii="Arial" w:hAnsi="Arial" w:cs="Arial"/>
        </w:rPr>
        <w:tab/>
      </w:r>
      <w:r>
        <w:rPr>
          <w:rFonts w:ascii="Arial" w:hAnsi="Arial" w:cs="Arial"/>
        </w:rPr>
        <w:t xml:space="preserve">předseda představenstva </w:t>
      </w:r>
      <w:r w:rsidRPr="00003B69">
        <w:rPr>
          <w:rFonts w:ascii="Arial" w:hAnsi="Arial" w:cs="Arial"/>
        </w:rPr>
        <w:tab/>
      </w:r>
      <w:r w:rsidRPr="00003B69">
        <w:rPr>
          <w:rFonts w:ascii="Arial" w:hAnsi="Arial" w:cs="Arial"/>
        </w:rPr>
        <w:tab/>
      </w:r>
      <w:r w:rsidRPr="00003B69">
        <w:rPr>
          <w:rFonts w:ascii="Arial" w:hAnsi="Arial" w:cs="Arial"/>
        </w:rPr>
        <w:tab/>
      </w:r>
      <w:r w:rsidRPr="00003B69">
        <w:rPr>
          <w:rFonts w:ascii="Arial" w:hAnsi="Arial" w:cs="Arial"/>
        </w:rPr>
        <w:tab/>
      </w:r>
      <w:bookmarkEnd w:id="0"/>
    </w:p>
    <w:sectPr w:rsidR="00DE32F5" w:rsidRPr="00DE32F5" w:rsidSect="00DE32F5">
      <w:footerReference w:type="default" r:id="rId7"/>
      <w:pgSz w:w="11906" w:h="16838"/>
      <w:pgMar w:top="1079" w:right="1417" w:bottom="1560" w:left="1417"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73A1" w14:textId="77777777" w:rsidR="00A56102" w:rsidRDefault="00A56102">
      <w:r>
        <w:separator/>
      </w:r>
    </w:p>
  </w:endnote>
  <w:endnote w:type="continuationSeparator" w:id="0">
    <w:p w14:paraId="64462F42" w14:textId="77777777" w:rsidR="00A56102" w:rsidRDefault="00A5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67A8" w14:textId="77777777" w:rsidR="00384666" w:rsidRPr="00003B69" w:rsidRDefault="00000000">
    <w:pPr>
      <w:pStyle w:val="Zpat"/>
      <w:jc w:val="center"/>
      <w:rPr>
        <w:rFonts w:ascii="Arial" w:hAnsi="Arial" w:cs="Arial"/>
      </w:rPr>
    </w:pPr>
    <w:r w:rsidRPr="00003B69">
      <w:rPr>
        <w:rFonts w:ascii="Arial" w:hAnsi="Arial" w:cs="Arial"/>
      </w:rPr>
      <w:fldChar w:fldCharType="begin"/>
    </w:r>
    <w:r w:rsidRPr="00003B69">
      <w:rPr>
        <w:rFonts w:ascii="Arial" w:hAnsi="Arial" w:cs="Arial"/>
      </w:rPr>
      <w:instrText xml:space="preserve"> PAGE   \* MERGEFORMAT </w:instrText>
    </w:r>
    <w:r w:rsidRPr="00003B69">
      <w:rPr>
        <w:rFonts w:ascii="Arial" w:hAnsi="Arial" w:cs="Arial"/>
      </w:rPr>
      <w:fldChar w:fldCharType="separate"/>
    </w:r>
    <w:r w:rsidRPr="00003B69">
      <w:rPr>
        <w:rFonts w:ascii="Arial" w:hAnsi="Arial" w:cs="Arial"/>
        <w:noProof/>
      </w:rPr>
      <w:t>4</w:t>
    </w:r>
    <w:r w:rsidRPr="00003B69">
      <w:rPr>
        <w:rFonts w:ascii="Arial" w:hAnsi="Arial" w:cs="Arial"/>
        <w:noProof/>
      </w:rPr>
      <w:fldChar w:fldCharType="end"/>
    </w:r>
  </w:p>
  <w:p w14:paraId="67C28067" w14:textId="77777777" w:rsidR="00384666" w:rsidRPr="00104DA3" w:rsidRDefault="00384666">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4604" w14:textId="77777777" w:rsidR="00A56102" w:rsidRDefault="00A56102">
      <w:r>
        <w:separator/>
      </w:r>
    </w:p>
  </w:footnote>
  <w:footnote w:type="continuationSeparator" w:id="0">
    <w:p w14:paraId="18961169" w14:textId="77777777" w:rsidR="00A56102" w:rsidRDefault="00A5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65A8"/>
    <w:multiLevelType w:val="hybridMultilevel"/>
    <w:tmpl w:val="AB30E7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9801D9"/>
    <w:multiLevelType w:val="hybridMultilevel"/>
    <w:tmpl w:val="97C04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51FB4"/>
    <w:multiLevelType w:val="hybridMultilevel"/>
    <w:tmpl w:val="AB30E7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A715CC"/>
    <w:multiLevelType w:val="hybridMultilevel"/>
    <w:tmpl w:val="5882FC54"/>
    <w:lvl w:ilvl="0" w:tplc="8A6E3590">
      <w:start w:val="4"/>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 w15:restartNumberingAfterBreak="0">
    <w:nsid w:val="2FDA74C3"/>
    <w:multiLevelType w:val="hybridMultilevel"/>
    <w:tmpl w:val="ADAABE88"/>
    <w:lvl w:ilvl="0" w:tplc="A46416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5005C4"/>
    <w:multiLevelType w:val="hybridMultilevel"/>
    <w:tmpl w:val="CEFAC8E8"/>
    <w:lvl w:ilvl="0" w:tplc="A978D5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FE34F29"/>
    <w:multiLevelType w:val="hybridMultilevel"/>
    <w:tmpl w:val="CDDE4D8E"/>
    <w:lvl w:ilvl="0" w:tplc="8E0607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04A3FEF"/>
    <w:multiLevelType w:val="hybridMultilevel"/>
    <w:tmpl w:val="5CE2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4C504A"/>
    <w:multiLevelType w:val="hybridMultilevel"/>
    <w:tmpl w:val="138EA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6747506">
    <w:abstractNumId w:val="2"/>
  </w:num>
  <w:num w:numId="2" w16cid:durableId="1509636005">
    <w:abstractNumId w:val="6"/>
  </w:num>
  <w:num w:numId="3" w16cid:durableId="1086147652">
    <w:abstractNumId w:val="5"/>
  </w:num>
  <w:num w:numId="4" w16cid:durableId="869149310">
    <w:abstractNumId w:val="4"/>
  </w:num>
  <w:num w:numId="5" w16cid:durableId="1142161661">
    <w:abstractNumId w:val="8"/>
  </w:num>
  <w:num w:numId="6" w16cid:durableId="143277137">
    <w:abstractNumId w:val="1"/>
  </w:num>
  <w:num w:numId="7" w16cid:durableId="1573467553">
    <w:abstractNumId w:val="7"/>
  </w:num>
  <w:num w:numId="8" w16cid:durableId="1611352250">
    <w:abstractNumId w:val="3"/>
  </w:num>
  <w:num w:numId="9" w16cid:durableId="97263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F5"/>
    <w:rsid w:val="001922E4"/>
    <w:rsid w:val="00384666"/>
    <w:rsid w:val="00613EBD"/>
    <w:rsid w:val="006D2E98"/>
    <w:rsid w:val="006F2FCC"/>
    <w:rsid w:val="00A56102"/>
    <w:rsid w:val="00CA2F7D"/>
    <w:rsid w:val="00D20895"/>
    <w:rsid w:val="00DE32F5"/>
    <w:rsid w:val="00E361A9"/>
    <w:rsid w:val="00F12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BC74"/>
  <w15:chartTrackingRefBased/>
  <w15:docId w15:val="{DB9E54B6-9949-4D92-8962-90F0EB49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32F5"/>
    <w:pPr>
      <w:spacing w:after="0" w:line="240" w:lineRule="auto"/>
      <w:jc w:val="both"/>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DE3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E3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E32F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E32F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E32F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E32F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E32F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E32F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E32F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32F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E32F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E32F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E32F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E32F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E32F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E32F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E32F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E32F5"/>
    <w:rPr>
      <w:rFonts w:eastAsiaTheme="majorEastAsia" w:cstheme="majorBidi"/>
      <w:color w:val="272727" w:themeColor="text1" w:themeTint="D8"/>
    </w:rPr>
  </w:style>
  <w:style w:type="paragraph" w:styleId="Nzev">
    <w:name w:val="Title"/>
    <w:basedOn w:val="Normln"/>
    <w:next w:val="Normln"/>
    <w:link w:val="NzevChar"/>
    <w:uiPriority w:val="10"/>
    <w:qFormat/>
    <w:rsid w:val="00DE32F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32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E32F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E32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E32F5"/>
    <w:pPr>
      <w:spacing w:before="160"/>
      <w:jc w:val="center"/>
    </w:pPr>
    <w:rPr>
      <w:i/>
      <w:iCs/>
      <w:color w:val="404040" w:themeColor="text1" w:themeTint="BF"/>
    </w:rPr>
  </w:style>
  <w:style w:type="character" w:customStyle="1" w:styleId="CittChar">
    <w:name w:val="Citát Char"/>
    <w:basedOn w:val="Standardnpsmoodstavce"/>
    <w:link w:val="Citt"/>
    <w:uiPriority w:val="29"/>
    <w:rsid w:val="00DE32F5"/>
    <w:rPr>
      <w:i/>
      <w:iCs/>
      <w:color w:val="404040" w:themeColor="text1" w:themeTint="BF"/>
    </w:rPr>
  </w:style>
  <w:style w:type="paragraph" w:styleId="Odstavecseseznamem">
    <w:name w:val="List Paragraph"/>
    <w:basedOn w:val="Normln"/>
    <w:uiPriority w:val="99"/>
    <w:qFormat/>
    <w:rsid w:val="00DE32F5"/>
    <w:pPr>
      <w:ind w:left="720"/>
      <w:contextualSpacing/>
    </w:pPr>
  </w:style>
  <w:style w:type="character" w:styleId="Zdraznnintenzivn">
    <w:name w:val="Intense Emphasis"/>
    <w:basedOn w:val="Standardnpsmoodstavce"/>
    <w:uiPriority w:val="21"/>
    <w:qFormat/>
    <w:rsid w:val="00DE32F5"/>
    <w:rPr>
      <w:i/>
      <w:iCs/>
      <w:color w:val="2F5496" w:themeColor="accent1" w:themeShade="BF"/>
    </w:rPr>
  </w:style>
  <w:style w:type="paragraph" w:styleId="Vrazncitt">
    <w:name w:val="Intense Quote"/>
    <w:basedOn w:val="Normln"/>
    <w:next w:val="Normln"/>
    <w:link w:val="VrazncittChar"/>
    <w:uiPriority w:val="30"/>
    <w:qFormat/>
    <w:rsid w:val="00DE3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E32F5"/>
    <w:rPr>
      <w:i/>
      <w:iCs/>
      <w:color w:val="2F5496" w:themeColor="accent1" w:themeShade="BF"/>
    </w:rPr>
  </w:style>
  <w:style w:type="character" w:styleId="Odkazintenzivn">
    <w:name w:val="Intense Reference"/>
    <w:basedOn w:val="Standardnpsmoodstavce"/>
    <w:uiPriority w:val="32"/>
    <w:qFormat/>
    <w:rsid w:val="00DE32F5"/>
    <w:rPr>
      <w:b/>
      <w:bCs/>
      <w:smallCaps/>
      <w:color w:val="2F5496" w:themeColor="accent1" w:themeShade="BF"/>
      <w:spacing w:val="5"/>
    </w:rPr>
  </w:style>
  <w:style w:type="paragraph" w:styleId="Zpat">
    <w:name w:val="footer"/>
    <w:basedOn w:val="Normln"/>
    <w:link w:val="ZpatChar"/>
    <w:uiPriority w:val="99"/>
    <w:rsid w:val="00DE32F5"/>
    <w:pPr>
      <w:tabs>
        <w:tab w:val="center" w:pos="4536"/>
        <w:tab w:val="right" w:pos="9072"/>
      </w:tabs>
    </w:pPr>
  </w:style>
  <w:style w:type="character" w:customStyle="1" w:styleId="ZpatChar">
    <w:name w:val="Zápatí Char"/>
    <w:basedOn w:val="Standardnpsmoodstavce"/>
    <w:link w:val="Zpat"/>
    <w:uiPriority w:val="99"/>
    <w:rsid w:val="00DE32F5"/>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DE32F5"/>
    <w:rPr>
      <w:sz w:val="16"/>
      <w:szCs w:val="16"/>
    </w:rPr>
  </w:style>
  <w:style w:type="paragraph" w:styleId="Textkomente">
    <w:name w:val="annotation text"/>
    <w:basedOn w:val="Normln"/>
    <w:link w:val="TextkomenteChar"/>
    <w:uiPriority w:val="99"/>
    <w:semiHidden/>
    <w:unhideWhenUsed/>
    <w:rsid w:val="00DE32F5"/>
  </w:style>
  <w:style w:type="character" w:customStyle="1" w:styleId="TextkomenteChar">
    <w:name w:val="Text komentáře Char"/>
    <w:basedOn w:val="Standardnpsmoodstavce"/>
    <w:link w:val="Textkomente"/>
    <w:uiPriority w:val="99"/>
    <w:semiHidden/>
    <w:rsid w:val="00DE32F5"/>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2429</Words>
  <Characters>14332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Vašáková</dc:creator>
  <cp:keywords/>
  <dc:description/>
  <cp:lastModifiedBy>Lenka Dostálová</cp:lastModifiedBy>
  <cp:revision>3</cp:revision>
  <dcterms:created xsi:type="dcterms:W3CDTF">2025-02-03T09:43:00Z</dcterms:created>
  <dcterms:modified xsi:type="dcterms:W3CDTF">2025-02-03T10:05:00Z</dcterms:modified>
</cp:coreProperties>
</file>