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920"/>
        <w:gridCol w:w="3865"/>
      </w:tblGrid>
      <w:tr w:rsidR="00EA71DF" w14:paraId="69F51FED" w14:textId="77777777" w:rsidTr="00D14794">
        <w:tc>
          <w:tcPr>
            <w:tcW w:w="5920" w:type="dxa"/>
            <w:tcBorders>
              <w:right w:val="single" w:sz="4" w:space="0" w:color="auto"/>
            </w:tcBorders>
            <w:shd w:val="clear" w:color="auto" w:fill="auto"/>
          </w:tcPr>
          <w:p w14:paraId="7D548492" w14:textId="77777777" w:rsidR="00EA71DF" w:rsidRDefault="00EA71DF"/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EC129" w14:textId="77777777" w:rsidR="00EA71DF" w:rsidRDefault="00FE5892" w:rsidP="00FE539D">
            <w:pPr>
              <w:spacing w:before="120" w:after="120"/>
              <w:jc w:val="center"/>
            </w:pPr>
            <w:r>
              <w:fldChar w:fldCharType="begin">
                <w:ffData>
                  <w:name w:val="SmlCis2"/>
                  <w:enabled/>
                  <w:calcOnExit w:val="0"/>
                  <w:textInput/>
                </w:ffData>
              </w:fldChar>
            </w:r>
            <w:bookmarkStart w:id="0" w:name="SmlCis2"/>
            <w:r>
              <w:instrText xml:space="preserve"> FORMTEXT </w:instrText>
            </w:r>
            <w:r>
              <w:fldChar w:fldCharType="separate"/>
            </w:r>
            <w:r w:rsidR="00D14794">
              <w:t>99046283877</w:t>
            </w:r>
            <w:r>
              <w:fldChar w:fldCharType="end"/>
            </w:r>
            <w:bookmarkEnd w:id="0"/>
          </w:p>
        </w:tc>
      </w:tr>
      <w:tr w:rsidR="00EA71DF" w14:paraId="4A4731B4" w14:textId="77777777" w:rsidTr="00D14794">
        <w:tc>
          <w:tcPr>
            <w:tcW w:w="5920" w:type="dxa"/>
            <w:shd w:val="clear" w:color="auto" w:fill="auto"/>
          </w:tcPr>
          <w:p w14:paraId="7BD6C5B9" w14:textId="77777777" w:rsidR="00EA71DF" w:rsidRDefault="00EA71DF"/>
        </w:tc>
        <w:tc>
          <w:tcPr>
            <w:tcW w:w="3865" w:type="dxa"/>
            <w:tcBorders>
              <w:top w:val="single" w:sz="4" w:space="0" w:color="auto"/>
            </w:tcBorders>
            <w:shd w:val="clear" w:color="auto" w:fill="auto"/>
          </w:tcPr>
          <w:p w14:paraId="796C495B" w14:textId="77777777" w:rsidR="00EA71DF" w:rsidRDefault="00EA71DF" w:rsidP="00FE539D">
            <w:pPr>
              <w:jc w:val="center"/>
            </w:pPr>
            <w:r w:rsidRPr="00FE539D">
              <w:rPr>
                <w:sz w:val="16"/>
              </w:rPr>
              <w:t>registrační číslo</w:t>
            </w:r>
          </w:p>
        </w:tc>
      </w:tr>
    </w:tbl>
    <w:p w14:paraId="284A93CB" w14:textId="77777777" w:rsidR="00EA71DF" w:rsidRDefault="00EA71DF"/>
    <w:p w14:paraId="50149E93" w14:textId="77777777" w:rsidR="00EA71DF" w:rsidRDefault="00EA71DF">
      <w:r>
        <w:rPr>
          <w:b/>
        </w:rPr>
        <w:t>Komerční banka, a. s.</w:t>
      </w:r>
      <w:r>
        <w:t>, se sídlem Praha 1, Na Příkopě 33 čp. 969, PSČ 114 07, IČ</w:t>
      </w:r>
      <w:r w:rsidR="00B07642">
        <w:t>O</w:t>
      </w:r>
      <w:r>
        <w:t>: 4531 7054, zapsaná v obchodním rejstříku vedeném Městským soudem v Praze, oddíl B, vložka 1360 (dále jen „</w:t>
      </w:r>
      <w:r>
        <w:rPr>
          <w:b/>
        </w:rPr>
        <w:t>Banka</w:t>
      </w:r>
      <w:r>
        <w:t>“)</w:t>
      </w:r>
    </w:p>
    <w:p w14:paraId="42144059" w14:textId="77777777" w:rsidR="00EA71DF" w:rsidRDefault="00EA71DF"/>
    <w:p w14:paraId="1DF57318" w14:textId="77777777" w:rsidR="00EA71DF" w:rsidRDefault="00EA71DF">
      <w:r>
        <w:t>a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645"/>
      </w:tblGrid>
      <w:tr w:rsidR="00D14794" w:rsidRPr="00B85CAE" w14:paraId="68E83D28" w14:textId="77777777" w:rsidTr="00D14794">
        <w:trPr>
          <w:trHeight w:val="20"/>
        </w:trPr>
        <w:tc>
          <w:tcPr>
            <w:tcW w:w="9288" w:type="dxa"/>
            <w:shd w:val="clear" w:color="auto" w:fill="auto"/>
          </w:tcPr>
          <w:bookmarkStart w:id="1" w:name="hlava"/>
          <w:bookmarkStart w:id="2" w:name="DD_KlientTyp"/>
          <w:bookmarkEnd w:id="1"/>
          <w:p w14:paraId="6C4D349C" w14:textId="77777777" w:rsidR="00D14794" w:rsidRPr="00B85CAE" w:rsidRDefault="00D14794" w:rsidP="008667D5">
            <w:pPr>
              <w:spacing w:before="120"/>
              <w:rPr>
                <w:position w:val="-2"/>
              </w:rPr>
            </w:pPr>
            <w:r w:rsidRPr="00B85CAE">
              <w:rPr>
                <w:b/>
                <w:szCs w:val="18"/>
              </w:rPr>
              <w:fldChar w:fldCharType="begin">
                <w:ffData>
                  <w:name w:val="DD_KlientTyp"/>
                  <w:enabled/>
                  <w:calcOnExit w:val="0"/>
                  <w:entryMacro w:val="KTChanged"/>
                  <w:ddList>
                    <w:listEntry w:val="Právnická osoba"/>
                    <w:listEntry w:val="Fyzická osoba - podnikatel"/>
                    <w:listEntry w:val="Právnická osoba - jednající prostřednictvím pobočky"/>
                    <w:listEntry w:val="Obec / Kraj"/>
                    <w:listEntry w:val="Fyzická osoba - nepodnikatel"/>
                    <w:listEntry w:val="Fyzická osoba - jednající prostřednictvím pobočky"/>
                  </w:ddList>
                </w:ffData>
              </w:fldChar>
            </w:r>
            <w:r w:rsidRPr="00B85CAE">
              <w:rPr>
                <w:b/>
                <w:szCs w:val="18"/>
              </w:rPr>
              <w:instrText xml:space="preserve"> FORMDROPDOWN </w:instrText>
            </w:r>
            <w:r w:rsidRPr="00B85CAE">
              <w:rPr>
                <w:b/>
                <w:szCs w:val="18"/>
              </w:rPr>
            </w:r>
            <w:r w:rsidRPr="00B85CAE">
              <w:rPr>
                <w:b/>
                <w:szCs w:val="18"/>
              </w:rPr>
              <w:fldChar w:fldCharType="separate"/>
            </w:r>
            <w:r w:rsidRPr="00B85CAE">
              <w:rPr>
                <w:b/>
                <w:szCs w:val="18"/>
              </w:rPr>
              <w:fldChar w:fldCharType="end"/>
            </w:r>
            <w:bookmarkEnd w:id="2"/>
            <w:r w:rsidRPr="00B85CAE">
              <w:rPr>
                <w:b/>
                <w:color w:val="000000"/>
                <w:szCs w:val="18"/>
              </w:rPr>
              <w:t xml:space="preserve"> </w:t>
            </w:r>
            <w:r w:rsidRPr="00B85CAE">
              <w:rPr>
                <w:rFonts w:cs="Arial"/>
                <w:b/>
                <w:szCs w:val="18"/>
              </w:rPr>
              <w:t xml:space="preserve"> </w:t>
            </w:r>
            <w:r w:rsidRPr="00B85CAE">
              <w:rPr>
                <w:rFonts w:cs="Arial"/>
                <w:szCs w:val="18"/>
              </w:rPr>
              <w:t>(dále jen „</w:t>
            </w:r>
            <w:r>
              <w:rPr>
                <w:rFonts w:cs="Arial"/>
                <w:b/>
                <w:szCs w:val="18"/>
              </w:rPr>
              <w:t>Klient</w:t>
            </w:r>
            <w:r w:rsidRPr="00B85CAE">
              <w:rPr>
                <w:rFonts w:cs="Arial"/>
                <w:szCs w:val="18"/>
              </w:rPr>
              <w:t>“)</w:t>
            </w:r>
          </w:p>
        </w:tc>
      </w:tr>
      <w:tr w:rsidR="00D14794" w:rsidRPr="00D14794" w14:paraId="2DAA119F" w14:textId="77777777" w:rsidTr="00D14794">
        <w:trPr>
          <w:trHeight w:val="20"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D14794" w:rsidRPr="00D14794" w14:paraId="49714F17" w14:textId="77777777" w:rsidTr="00D14794"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7F045E" w14:textId="77777777" w:rsidR="00D14794" w:rsidRPr="00D14794" w:rsidRDefault="00D14794" w:rsidP="008667D5">
                  <w:pPr>
                    <w:jc w:val="left"/>
                    <w:rPr>
                      <w:rFonts w:cs="Arial"/>
                      <w:szCs w:val="18"/>
                    </w:rPr>
                  </w:pPr>
                  <w:r w:rsidRPr="00D14794">
                    <w:rPr>
                      <w:rFonts w:cs="Arial"/>
                      <w:position w:val="-2"/>
                      <w:szCs w:val="18"/>
                    </w:rPr>
                    <w:t>Obchodní firma* / název**:</w:t>
                  </w:r>
                </w:p>
              </w:tc>
              <w:bookmarkStart w:id="3" w:name="nazev1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D76603" w14:textId="77777777" w:rsidR="00D14794" w:rsidRPr="00D14794" w:rsidRDefault="00D14794" w:rsidP="008667D5">
                  <w:pPr>
                    <w:jc w:val="left"/>
                    <w:rPr>
                      <w:rFonts w:cs="Arial"/>
                      <w:szCs w:val="18"/>
                    </w:rPr>
                  </w:pPr>
                  <w:r w:rsidRPr="00D14794">
                    <w:rPr>
                      <w:rFonts w:cs="Arial"/>
                      <w:szCs w:val="18"/>
                    </w:rPr>
                    <w:fldChar w:fldCharType="begin">
                      <w:ffData>
                        <w:name w:val="nazev1"/>
                        <w:enabled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D14794">
                    <w:rPr>
                      <w:rFonts w:cs="Arial"/>
                      <w:szCs w:val="18"/>
                    </w:rPr>
                    <w:instrText xml:space="preserve"> FORMTEXT </w:instrText>
                  </w:r>
                  <w:r w:rsidRPr="00D14794">
                    <w:rPr>
                      <w:rFonts w:cs="Arial"/>
                      <w:szCs w:val="18"/>
                    </w:rPr>
                  </w:r>
                  <w:r w:rsidRPr="00D14794">
                    <w:rPr>
                      <w:rFonts w:cs="Arial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Cs w:val="18"/>
                    </w:rPr>
                    <w:t>Správa účelových zařízení, příspěvková organizace</w:t>
                  </w:r>
                  <w:r w:rsidRPr="00D14794">
                    <w:rPr>
                      <w:rFonts w:cs="Arial"/>
                      <w:szCs w:val="18"/>
                    </w:rPr>
                    <w:fldChar w:fldCharType="end"/>
                  </w:r>
                  <w:bookmarkEnd w:id="3"/>
                </w:p>
              </w:tc>
            </w:tr>
            <w:tr w:rsidR="00D14794" w:rsidRPr="00D14794" w14:paraId="657E7236" w14:textId="77777777" w:rsidTr="00D14794"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F40292" w14:textId="77777777" w:rsidR="00D14794" w:rsidRPr="00D14794" w:rsidRDefault="00D14794" w:rsidP="008667D5">
                  <w:pPr>
                    <w:jc w:val="left"/>
                    <w:rPr>
                      <w:rFonts w:cs="Arial"/>
                      <w:position w:val="-2"/>
                      <w:szCs w:val="18"/>
                    </w:rPr>
                  </w:pPr>
                  <w:r w:rsidRPr="00D14794">
                    <w:rPr>
                      <w:rFonts w:cs="Arial"/>
                      <w:position w:val="-2"/>
                      <w:szCs w:val="18"/>
                    </w:rPr>
                    <w:t>Sídlo:</w:t>
                  </w:r>
                </w:p>
              </w:tc>
              <w:bookmarkStart w:id="4" w:name="sidlo1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134D05" w14:textId="77777777" w:rsidR="00D14794" w:rsidRPr="00D14794" w:rsidRDefault="00D14794" w:rsidP="008667D5">
                  <w:pPr>
                    <w:jc w:val="left"/>
                    <w:rPr>
                      <w:rFonts w:cs="Arial"/>
                      <w:szCs w:val="18"/>
                    </w:rPr>
                  </w:pPr>
                  <w:r w:rsidRPr="00D14794">
                    <w:rPr>
                      <w:rFonts w:cs="Arial"/>
                      <w:szCs w:val="18"/>
                    </w:rPr>
                    <w:fldChar w:fldCharType="begin">
                      <w:ffData>
                        <w:name w:val="sidlo1"/>
                        <w:enabled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D14794">
                    <w:rPr>
                      <w:rFonts w:cs="Arial"/>
                      <w:szCs w:val="18"/>
                    </w:rPr>
                    <w:instrText xml:space="preserve"> FORMTEXT </w:instrText>
                  </w:r>
                  <w:r w:rsidRPr="00D14794">
                    <w:rPr>
                      <w:rFonts w:cs="Arial"/>
                      <w:szCs w:val="18"/>
                    </w:rPr>
                  </w:r>
                  <w:r w:rsidRPr="00D14794">
                    <w:rPr>
                      <w:rFonts w:cs="Arial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Cs w:val="18"/>
                    </w:rPr>
                    <w:t>Svojsíkova 833, 737 01 Český Těšín</w:t>
                  </w:r>
                  <w:r w:rsidRPr="00D14794">
                    <w:rPr>
                      <w:rFonts w:cs="Arial"/>
                      <w:szCs w:val="18"/>
                    </w:rPr>
                    <w:fldChar w:fldCharType="end"/>
                  </w:r>
                  <w:bookmarkEnd w:id="4"/>
                </w:p>
              </w:tc>
            </w:tr>
            <w:tr w:rsidR="00D14794" w:rsidRPr="00D14794" w14:paraId="609DB115" w14:textId="77777777" w:rsidTr="00D14794"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F060B4" w14:textId="77777777" w:rsidR="00D14794" w:rsidRPr="00D14794" w:rsidRDefault="00D14794" w:rsidP="008667D5">
                  <w:pPr>
                    <w:jc w:val="left"/>
                    <w:rPr>
                      <w:rFonts w:cs="Arial"/>
                      <w:position w:val="-2"/>
                      <w:szCs w:val="18"/>
                    </w:rPr>
                  </w:pPr>
                  <w:r w:rsidRPr="00D14794">
                    <w:rPr>
                      <w:rFonts w:cs="Arial"/>
                      <w:position w:val="-2"/>
                      <w:szCs w:val="18"/>
                    </w:rPr>
                    <w:t>IČO:</w:t>
                  </w:r>
                </w:p>
              </w:tc>
              <w:bookmarkStart w:id="5" w:name="ico1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BAA020" w14:textId="77777777" w:rsidR="00D14794" w:rsidRPr="00D14794" w:rsidRDefault="00D14794" w:rsidP="008667D5">
                  <w:pPr>
                    <w:jc w:val="left"/>
                    <w:rPr>
                      <w:rFonts w:cs="Arial"/>
                      <w:szCs w:val="18"/>
                    </w:rPr>
                  </w:pPr>
                  <w:r w:rsidRPr="00D14794">
                    <w:rPr>
                      <w:rFonts w:cs="Arial"/>
                      <w:szCs w:val="18"/>
                    </w:rPr>
                    <w:fldChar w:fldCharType="begin">
                      <w:ffData>
                        <w:name w:val="ico1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D14794">
                    <w:rPr>
                      <w:rFonts w:cs="Arial"/>
                      <w:szCs w:val="18"/>
                    </w:rPr>
                    <w:instrText xml:space="preserve"> FORMTEXT </w:instrText>
                  </w:r>
                  <w:r w:rsidRPr="00D14794">
                    <w:rPr>
                      <w:rFonts w:cs="Arial"/>
                      <w:szCs w:val="18"/>
                    </w:rPr>
                  </w:r>
                  <w:r w:rsidRPr="00D14794">
                    <w:rPr>
                      <w:rFonts w:cs="Arial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Cs w:val="18"/>
                    </w:rPr>
                    <w:t>75107040</w:t>
                  </w:r>
                  <w:r w:rsidRPr="00D14794">
                    <w:rPr>
                      <w:rFonts w:cs="Arial"/>
                      <w:szCs w:val="18"/>
                    </w:rPr>
                    <w:fldChar w:fldCharType="end"/>
                  </w:r>
                  <w:bookmarkEnd w:id="5"/>
                </w:p>
              </w:tc>
            </w:tr>
            <w:tr w:rsidR="00D14794" w:rsidRPr="00D14794" w14:paraId="4F86D7C5" w14:textId="77777777" w:rsidTr="00D14794"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9F5B15" w14:textId="77777777" w:rsidR="00D14794" w:rsidRPr="00D14794" w:rsidRDefault="00D14794" w:rsidP="008667D5">
                  <w:pPr>
                    <w:jc w:val="left"/>
                    <w:rPr>
                      <w:rFonts w:cs="Arial"/>
                      <w:position w:val="-2"/>
                      <w:szCs w:val="18"/>
                    </w:rPr>
                  </w:pPr>
                  <w:r w:rsidRPr="00D14794">
                    <w:rPr>
                      <w:rFonts w:cs="Arial"/>
                      <w:position w:val="-2"/>
                      <w:szCs w:val="18"/>
                    </w:rPr>
                    <w:t>Zápis v obchodním rejstříku či jiné evidenci,</w:t>
                  </w:r>
                  <w:r w:rsidRPr="00D14794">
                    <w:rPr>
                      <w:rFonts w:cs="Arial"/>
                      <w:position w:val="-2"/>
                      <w:szCs w:val="18"/>
                    </w:rPr>
                    <w:br/>
                    <w:t>včetně spisové značky:</w:t>
                  </w:r>
                </w:p>
              </w:tc>
              <w:bookmarkStart w:id="6" w:name="or1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75F00C" w14:textId="77777777" w:rsidR="00D14794" w:rsidRPr="00D14794" w:rsidRDefault="00D14794" w:rsidP="008667D5">
                  <w:pPr>
                    <w:jc w:val="left"/>
                    <w:rPr>
                      <w:rFonts w:cs="Arial"/>
                      <w:szCs w:val="18"/>
                    </w:rPr>
                  </w:pPr>
                  <w:r w:rsidRPr="00D14794">
                    <w:rPr>
                      <w:rFonts w:cs="Arial"/>
                      <w:szCs w:val="18"/>
                    </w:rPr>
                    <w:fldChar w:fldCharType="begin">
                      <w:ffData>
                        <w:name w:val="or1"/>
                        <w:enabled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D14794">
                    <w:rPr>
                      <w:rFonts w:cs="Arial"/>
                      <w:szCs w:val="18"/>
                    </w:rPr>
                    <w:instrText xml:space="preserve"> FORMTEXT </w:instrText>
                  </w:r>
                  <w:r w:rsidRPr="00D14794">
                    <w:rPr>
                      <w:rFonts w:cs="Arial"/>
                      <w:szCs w:val="18"/>
                    </w:rPr>
                  </w:r>
                  <w:r w:rsidRPr="00D14794">
                    <w:rPr>
                      <w:rFonts w:cs="Arial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Cs w:val="18"/>
                    </w:rPr>
                    <w:t>zapsaná v obchodním rejstříku vedeném u Krajského soudu v Ostravě, oddíl Pr, vložka 1077</w:t>
                  </w:r>
                  <w:r w:rsidRPr="00D14794">
                    <w:rPr>
                      <w:rFonts w:cs="Arial"/>
                      <w:szCs w:val="18"/>
                    </w:rPr>
                    <w:fldChar w:fldCharType="end"/>
                  </w:r>
                  <w:bookmarkEnd w:id="6"/>
                </w:p>
              </w:tc>
            </w:tr>
          </w:tbl>
          <w:p w14:paraId="0310917D" w14:textId="77777777" w:rsidR="00D14794" w:rsidRPr="00D14794" w:rsidRDefault="00D14794" w:rsidP="008667D5">
            <w:pPr>
              <w:rPr>
                <w:color w:val="000000"/>
                <w:szCs w:val="18"/>
              </w:rPr>
            </w:pPr>
            <w:r w:rsidRPr="00D14794">
              <w:rPr>
                <w:rFonts w:cs="Arial"/>
                <w:szCs w:val="18"/>
              </w:rPr>
              <w:t xml:space="preserve">     *je-li Klient zapsán v obchodním </w:t>
            </w:r>
            <w:proofErr w:type="gramStart"/>
            <w:r w:rsidRPr="00D14794">
              <w:rPr>
                <w:rFonts w:cs="Arial"/>
                <w:szCs w:val="18"/>
              </w:rPr>
              <w:t>rejstříku;  *</w:t>
            </w:r>
            <w:proofErr w:type="gramEnd"/>
            <w:r w:rsidRPr="00D14794">
              <w:rPr>
                <w:rFonts w:cs="Arial"/>
                <w:szCs w:val="18"/>
              </w:rPr>
              <w:t>*není-li Klient zapsán v obchodním rejstříku</w:t>
            </w:r>
          </w:p>
        </w:tc>
      </w:tr>
      <w:tr w:rsidR="00D14794" w:rsidRPr="00D14794" w14:paraId="61A9127F" w14:textId="77777777" w:rsidTr="00D14794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D14794" w:rsidRPr="00D14794" w14:paraId="7FFDAB9F" w14:textId="77777777" w:rsidTr="00D14794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72D6DB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szCs w:val="18"/>
                    </w:rPr>
                    <w:t>Příjmení, jméno, titul: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A97517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jmeno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7" w:name="jmeno2"/>
                  <w:r w:rsidRPr="00D14794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D14794">
                    <w:rPr>
                      <w:rFonts w:cs="Arial"/>
                      <w:vanish/>
                      <w:szCs w:val="18"/>
                    </w:rPr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7"/>
                </w:p>
              </w:tc>
            </w:tr>
            <w:tr w:rsidR="00D14794" w:rsidRPr="00D14794" w14:paraId="52D59ED2" w14:textId="77777777" w:rsidTr="00D14794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AE02C6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szCs w:val="18"/>
                    </w:rPr>
                    <w:t>Adresa (trvalý pobyt):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AD4FA7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Adresa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8" w:name="Adresa2"/>
                  <w:r w:rsidRPr="00D14794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D14794">
                    <w:rPr>
                      <w:rFonts w:cs="Arial"/>
                      <w:vanish/>
                      <w:szCs w:val="18"/>
                    </w:rPr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8"/>
                </w:p>
              </w:tc>
            </w:tr>
            <w:tr w:rsidR="00D14794" w:rsidRPr="00D14794" w14:paraId="6DBFFBC1" w14:textId="77777777" w:rsidTr="00D14794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3AC05E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position w:val="-2"/>
                      <w:szCs w:val="18"/>
                    </w:rPr>
                    <w:t xml:space="preserve">Rodné číslo </w:t>
                  </w:r>
                  <w:r w:rsidRPr="00D14794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(datum narození, není-li rodné číslo):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F2CD6F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rc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9" w:name="rc2"/>
                  <w:r w:rsidRPr="00D14794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D14794">
                    <w:rPr>
                      <w:rFonts w:cs="Arial"/>
                      <w:vanish/>
                      <w:szCs w:val="18"/>
                    </w:rPr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9"/>
                </w:p>
              </w:tc>
            </w:tr>
            <w:tr w:rsidR="00D14794" w:rsidRPr="00D14794" w14:paraId="1E552715" w14:textId="77777777" w:rsidTr="00D14794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2A128C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position w:val="-2"/>
                      <w:szCs w:val="18"/>
                    </w:rPr>
                    <w:t>Druh, číslo a doba platnosti průkazu totožnosti</w:t>
                  </w:r>
                  <w:r w:rsidRPr="00D14794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a orgán / stát, který jej vydal: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167361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p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10" w:name="op2"/>
                  <w:r w:rsidRPr="00D14794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D14794">
                    <w:rPr>
                      <w:rFonts w:cs="Arial"/>
                      <w:vanish/>
                      <w:szCs w:val="18"/>
                    </w:rPr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0"/>
                </w:p>
              </w:tc>
            </w:tr>
            <w:tr w:rsidR="00D14794" w:rsidRPr="00D14794" w14:paraId="114625E2" w14:textId="77777777" w:rsidTr="00D14794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C9181C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position w:val="-2"/>
                      <w:szCs w:val="18"/>
                    </w:rPr>
                    <w:t>Obchodní firma* / jméno a příjmení</w:t>
                  </w:r>
                  <w:r w:rsidRPr="00D14794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(včetně dodatku či dalšího označení)**:</w:t>
                  </w:r>
                </w:p>
              </w:tc>
              <w:bookmarkStart w:id="11" w:name="nazev2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AECEF4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nazev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D14794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D14794">
                    <w:rPr>
                      <w:rFonts w:cs="Arial"/>
                      <w:vanish/>
                      <w:szCs w:val="18"/>
                    </w:rPr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1"/>
                </w:p>
              </w:tc>
            </w:tr>
            <w:tr w:rsidR="00D14794" w:rsidRPr="00D14794" w14:paraId="657A5E05" w14:textId="77777777" w:rsidTr="00D14794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280E44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position w:val="-2"/>
                      <w:szCs w:val="18"/>
                    </w:rPr>
                    <w:t>S</w:t>
                  </w:r>
                  <w:r w:rsidRPr="00D14794">
                    <w:rPr>
                      <w:rFonts w:cs="Arial"/>
                      <w:vanish/>
                      <w:szCs w:val="18"/>
                    </w:rPr>
                    <w:t>í</w:t>
                  </w:r>
                  <w:r w:rsidRPr="00D14794">
                    <w:rPr>
                      <w:rFonts w:cs="Arial"/>
                      <w:vanish/>
                      <w:position w:val="-2"/>
                      <w:szCs w:val="18"/>
                    </w:rPr>
                    <w:t>dlo:</w:t>
                  </w:r>
                </w:p>
              </w:tc>
              <w:bookmarkStart w:id="12" w:name="sidlo2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B82543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sidlo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D14794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D14794">
                    <w:rPr>
                      <w:rFonts w:cs="Arial"/>
                      <w:vanish/>
                      <w:szCs w:val="18"/>
                    </w:rPr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2"/>
                </w:p>
              </w:tc>
            </w:tr>
            <w:tr w:rsidR="00D14794" w:rsidRPr="00D14794" w14:paraId="4633CD6D" w14:textId="77777777" w:rsidTr="00D14794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75C820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position w:val="-2"/>
                      <w:szCs w:val="18"/>
                    </w:rPr>
                    <w:t>IČO:</w:t>
                  </w:r>
                </w:p>
              </w:tc>
              <w:bookmarkStart w:id="13" w:name="ico2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8B3318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ico2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D14794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D14794">
                    <w:rPr>
                      <w:rFonts w:cs="Arial"/>
                      <w:vanish/>
                      <w:szCs w:val="18"/>
                    </w:rPr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3"/>
                </w:p>
              </w:tc>
            </w:tr>
            <w:tr w:rsidR="00D14794" w:rsidRPr="00D14794" w14:paraId="1E714BF7" w14:textId="77777777" w:rsidTr="00D14794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5CA0CB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position w:val="-2"/>
                      <w:szCs w:val="18"/>
                    </w:rPr>
                    <w:t>Zápis v obchodním rejstříku či jiné evidenci,</w:t>
                  </w:r>
                  <w:r w:rsidRPr="00D14794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včetně spisové značky: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916F8E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r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14" w:name="or2"/>
                  <w:r w:rsidRPr="00D14794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D14794">
                    <w:rPr>
                      <w:rFonts w:cs="Arial"/>
                      <w:vanish/>
                      <w:szCs w:val="18"/>
                    </w:rPr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4"/>
                </w:p>
              </w:tc>
            </w:tr>
          </w:tbl>
          <w:p w14:paraId="7B7C111A" w14:textId="77777777" w:rsidR="00D14794" w:rsidRPr="00D14794" w:rsidRDefault="00D14794" w:rsidP="008667D5">
            <w:pPr>
              <w:rPr>
                <w:vanish/>
                <w:color w:val="000000"/>
                <w:szCs w:val="18"/>
              </w:rPr>
            </w:pPr>
            <w:r w:rsidRPr="00D14794">
              <w:rPr>
                <w:rFonts w:cs="Arial"/>
                <w:vanish/>
                <w:szCs w:val="18"/>
              </w:rPr>
              <w:t xml:space="preserve">      *je-li Klient zapsán v obchodním rejstříku;  **není-li Klient zapsán v obchodním rejstříku</w:t>
            </w:r>
          </w:p>
        </w:tc>
      </w:tr>
      <w:tr w:rsidR="00D14794" w:rsidRPr="00D14794" w14:paraId="579281A6" w14:textId="77777777" w:rsidTr="00D14794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D14794" w:rsidRPr="00D14794" w14:paraId="638C1253" w14:textId="77777777" w:rsidTr="00D14794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377C50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position w:val="-2"/>
                      <w:szCs w:val="18"/>
                    </w:rPr>
                    <w:t>Obchodní firma* / název** právnické osoby:</w:t>
                  </w:r>
                </w:p>
              </w:tc>
              <w:bookmarkStart w:id="15" w:name="nazev3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A8CB4D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nazev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D14794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D14794">
                    <w:rPr>
                      <w:rFonts w:cs="Arial"/>
                      <w:vanish/>
                      <w:szCs w:val="18"/>
                    </w:rPr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5"/>
                </w:p>
              </w:tc>
            </w:tr>
            <w:tr w:rsidR="00D14794" w:rsidRPr="00D14794" w14:paraId="5EF77D0D" w14:textId="77777777" w:rsidTr="00D14794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A7F3B0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position w:val="-2"/>
                      <w:szCs w:val="18"/>
                    </w:rPr>
                    <w:t>Sídlo právnické osoby:</w:t>
                  </w:r>
                </w:p>
              </w:tc>
              <w:bookmarkStart w:id="16" w:name="sidlo3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3C723E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sidlo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D14794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D14794">
                    <w:rPr>
                      <w:rFonts w:cs="Arial"/>
                      <w:vanish/>
                      <w:szCs w:val="18"/>
                    </w:rPr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6"/>
                </w:p>
              </w:tc>
            </w:tr>
            <w:tr w:rsidR="00D14794" w:rsidRPr="00D14794" w14:paraId="51064C94" w14:textId="77777777" w:rsidTr="00D14794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855555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position w:val="-2"/>
                      <w:szCs w:val="18"/>
                    </w:rPr>
                    <w:t>IČO:</w:t>
                  </w:r>
                </w:p>
              </w:tc>
              <w:bookmarkStart w:id="17" w:name="ico3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277027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ico3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D14794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D14794">
                    <w:rPr>
                      <w:rFonts w:cs="Arial"/>
                      <w:vanish/>
                      <w:szCs w:val="18"/>
                    </w:rPr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7"/>
                </w:p>
              </w:tc>
            </w:tr>
            <w:tr w:rsidR="00D14794" w:rsidRPr="00D14794" w14:paraId="18431BBA" w14:textId="77777777" w:rsidTr="00D14794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B49D62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position w:val="-2"/>
                      <w:szCs w:val="18"/>
                    </w:rPr>
                    <w:t>Zápis v obchodním rejstříku či jiné evidenci,</w:t>
                  </w:r>
                  <w:r w:rsidRPr="00D14794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včetně spisové značky:</w:t>
                  </w:r>
                </w:p>
              </w:tc>
              <w:bookmarkStart w:id="18" w:name="or3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06ADB7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r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D14794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D14794">
                    <w:rPr>
                      <w:rFonts w:cs="Arial"/>
                      <w:vanish/>
                      <w:szCs w:val="18"/>
                    </w:rPr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8"/>
                </w:p>
              </w:tc>
            </w:tr>
          </w:tbl>
          <w:p w14:paraId="618B64AB" w14:textId="77777777" w:rsidR="00D14794" w:rsidRPr="00D14794" w:rsidRDefault="00D14794" w:rsidP="008667D5">
            <w:pPr>
              <w:rPr>
                <w:vanish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D14794" w:rsidRPr="00D14794" w14:paraId="75D27CEE" w14:textId="77777777" w:rsidTr="00D14794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A1D381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position w:val="-2"/>
                      <w:szCs w:val="18"/>
                    </w:rPr>
                    <w:t>Obchodní firma* / název** pobočky: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3BDE78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s_nazev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19" w:name="os_nazev3"/>
                  <w:r w:rsidRPr="00D14794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D14794">
                    <w:rPr>
                      <w:rFonts w:cs="Arial"/>
                      <w:vanish/>
                      <w:szCs w:val="18"/>
                    </w:rPr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9"/>
                </w:p>
              </w:tc>
            </w:tr>
            <w:tr w:rsidR="00D14794" w:rsidRPr="00D14794" w14:paraId="46316091" w14:textId="77777777" w:rsidTr="00D14794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0FA069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position w:val="-2"/>
                      <w:szCs w:val="18"/>
                    </w:rPr>
                    <w:t>Sídlo pobočky: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89AFFE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s_sidlo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20" w:name="os_sidlo3"/>
                  <w:r w:rsidRPr="00D14794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D14794">
                    <w:rPr>
                      <w:rFonts w:cs="Arial"/>
                      <w:vanish/>
                      <w:szCs w:val="18"/>
                    </w:rPr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0"/>
                </w:p>
              </w:tc>
            </w:tr>
            <w:tr w:rsidR="00D14794" w:rsidRPr="00D14794" w14:paraId="7136F7E9" w14:textId="77777777" w:rsidTr="00D14794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52647A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position w:val="-2"/>
                      <w:szCs w:val="18"/>
                    </w:rPr>
                    <w:t>Zápis v obchodním rejstříku či jiné evidenci,</w:t>
                  </w:r>
                  <w:r w:rsidRPr="00D14794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včetně spisové značky: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E5994D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s_or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21" w:name="os_or3"/>
                  <w:r w:rsidRPr="00D14794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D14794">
                    <w:rPr>
                      <w:rFonts w:cs="Arial"/>
                      <w:vanish/>
                      <w:szCs w:val="18"/>
                    </w:rPr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1"/>
                </w:p>
              </w:tc>
            </w:tr>
          </w:tbl>
          <w:p w14:paraId="64D196C9" w14:textId="77777777" w:rsidR="00D14794" w:rsidRPr="00D14794" w:rsidRDefault="00D14794" w:rsidP="008667D5">
            <w:pPr>
              <w:rPr>
                <w:vanish/>
                <w:color w:val="000000"/>
                <w:szCs w:val="18"/>
              </w:rPr>
            </w:pPr>
            <w:r w:rsidRPr="00D14794">
              <w:rPr>
                <w:rFonts w:cs="Arial"/>
                <w:vanish/>
                <w:szCs w:val="18"/>
              </w:rPr>
              <w:t xml:space="preserve">   *je-li Klient zapsán v obchodním rejstříku;  **není-li Klient zapsán v obchodním rejstříku</w:t>
            </w:r>
          </w:p>
        </w:tc>
      </w:tr>
      <w:tr w:rsidR="00D14794" w:rsidRPr="00D14794" w14:paraId="68A452D5" w14:textId="77777777" w:rsidTr="00D14794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924"/>
              <w:gridCol w:w="5495"/>
            </w:tblGrid>
            <w:tr w:rsidR="00D14794" w:rsidRPr="00D14794" w14:paraId="1B268B19" w14:textId="77777777" w:rsidTr="00D14794">
              <w:trPr>
                <w:hidden/>
              </w:trPr>
              <w:tc>
                <w:tcPr>
                  <w:tcW w:w="3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8494F9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position w:val="-2"/>
                      <w:szCs w:val="18"/>
                    </w:rPr>
                    <w:t>Název:</w:t>
                  </w:r>
                </w:p>
              </w:tc>
              <w:bookmarkStart w:id="22" w:name="nazev4"/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53DBDD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nazev4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D14794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D14794">
                    <w:rPr>
                      <w:rFonts w:cs="Arial"/>
                      <w:vanish/>
                      <w:szCs w:val="18"/>
                    </w:rPr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2"/>
                </w:p>
              </w:tc>
            </w:tr>
            <w:tr w:rsidR="00D14794" w:rsidRPr="00D14794" w14:paraId="05AB79FA" w14:textId="77777777" w:rsidTr="00D14794">
              <w:trPr>
                <w:hidden/>
              </w:trPr>
              <w:tc>
                <w:tcPr>
                  <w:tcW w:w="3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B30172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szCs w:val="18"/>
                    </w:rPr>
                    <w:t>Sídlo obecního / krajského úřadu:</w:t>
                  </w:r>
                </w:p>
              </w:tc>
              <w:bookmarkStart w:id="23" w:name="sidlo4"/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4B3134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sidlo4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D14794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D14794">
                    <w:rPr>
                      <w:rFonts w:cs="Arial"/>
                      <w:vanish/>
                      <w:szCs w:val="18"/>
                    </w:rPr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3"/>
                </w:p>
              </w:tc>
            </w:tr>
            <w:tr w:rsidR="00D14794" w:rsidRPr="00D14794" w14:paraId="4F4C028E" w14:textId="77777777" w:rsidTr="00D14794">
              <w:trPr>
                <w:hidden/>
              </w:trPr>
              <w:tc>
                <w:tcPr>
                  <w:tcW w:w="3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731662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position w:val="-2"/>
                      <w:szCs w:val="18"/>
                    </w:rPr>
                    <w:t>IČO: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2E67AC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ico4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bookmarkStart w:id="24" w:name="ico4"/>
                  <w:r w:rsidRPr="00D14794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D14794">
                    <w:rPr>
                      <w:rFonts w:cs="Arial"/>
                      <w:vanish/>
                      <w:szCs w:val="18"/>
                    </w:rPr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4"/>
                </w:p>
              </w:tc>
            </w:tr>
          </w:tbl>
          <w:p w14:paraId="320AEFF5" w14:textId="77777777" w:rsidR="00D14794" w:rsidRPr="00D14794" w:rsidRDefault="00D14794" w:rsidP="008667D5">
            <w:pPr>
              <w:jc w:val="left"/>
              <w:rPr>
                <w:vanish/>
                <w:color w:val="000000"/>
                <w:szCs w:val="18"/>
              </w:rPr>
            </w:pPr>
            <w:r w:rsidRPr="00D14794">
              <w:rPr>
                <w:rFonts w:cs="Arial"/>
                <w:vanish/>
                <w:szCs w:val="18"/>
              </w:rPr>
              <w:t xml:space="preserve">   </w:t>
            </w:r>
          </w:p>
        </w:tc>
      </w:tr>
      <w:tr w:rsidR="00D14794" w:rsidRPr="00D14794" w14:paraId="4B5AAB20" w14:textId="77777777" w:rsidTr="00D14794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D14794" w:rsidRPr="00D14794" w14:paraId="4DC0D0CB" w14:textId="77777777" w:rsidTr="00D14794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0AA480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position w:val="-2"/>
                      <w:szCs w:val="18"/>
                    </w:rPr>
                    <w:t>Název:</w:t>
                  </w:r>
                </w:p>
              </w:tc>
              <w:bookmarkStart w:id="25" w:name="nazev5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558449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nazev5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D14794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D14794">
                    <w:rPr>
                      <w:rFonts w:cs="Arial"/>
                      <w:vanish/>
                      <w:szCs w:val="18"/>
                    </w:rPr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5"/>
                </w:p>
              </w:tc>
            </w:tr>
            <w:tr w:rsidR="00D14794" w:rsidRPr="00D14794" w14:paraId="0F42E1DD" w14:textId="77777777" w:rsidTr="00D14794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16D848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szCs w:val="18"/>
                    </w:rPr>
                    <w:t>Sídlo:</w:t>
                  </w:r>
                </w:p>
              </w:tc>
              <w:bookmarkStart w:id="26" w:name="sidlo5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742881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sidlo5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D14794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D14794">
                    <w:rPr>
                      <w:rFonts w:cs="Arial"/>
                      <w:vanish/>
                      <w:szCs w:val="18"/>
                    </w:rPr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6"/>
                </w:p>
              </w:tc>
            </w:tr>
            <w:tr w:rsidR="00D14794" w:rsidRPr="00D14794" w14:paraId="218E4BCD" w14:textId="77777777" w:rsidTr="00D14794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DF9EA6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position w:val="-2"/>
                      <w:szCs w:val="18"/>
                    </w:rPr>
                    <w:t>IČO:</w:t>
                  </w:r>
                </w:p>
              </w:tc>
              <w:bookmarkStart w:id="27" w:name="ico5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D60519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ico5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D14794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D14794">
                    <w:rPr>
                      <w:rFonts w:cs="Arial"/>
                      <w:vanish/>
                      <w:szCs w:val="18"/>
                    </w:rPr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7"/>
                </w:p>
              </w:tc>
            </w:tr>
          </w:tbl>
          <w:p w14:paraId="6AFEC865" w14:textId="77777777" w:rsidR="00D14794" w:rsidRPr="00D14794" w:rsidRDefault="00D14794" w:rsidP="008667D5">
            <w:pPr>
              <w:rPr>
                <w:vanish/>
                <w:color w:val="000000"/>
                <w:szCs w:val="18"/>
              </w:rPr>
            </w:pPr>
            <w:r w:rsidRPr="00D14794">
              <w:rPr>
                <w:rFonts w:cs="Arial"/>
                <w:vanish/>
                <w:szCs w:val="18"/>
              </w:rPr>
              <w:t xml:space="preserve">   </w:t>
            </w:r>
          </w:p>
        </w:tc>
      </w:tr>
      <w:tr w:rsidR="00D14794" w:rsidRPr="00D14794" w14:paraId="203512E4" w14:textId="77777777" w:rsidTr="00D14794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D14794" w:rsidRPr="00D14794" w14:paraId="2C16AE24" w14:textId="77777777" w:rsidTr="00D14794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63BBC5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szCs w:val="18"/>
                    </w:rPr>
                    <w:t>Příjmení, jméno, titul:</w:t>
                  </w:r>
                </w:p>
              </w:tc>
              <w:bookmarkStart w:id="28" w:name="jmeno6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2769E8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jmeno6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D14794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D14794">
                    <w:rPr>
                      <w:rFonts w:cs="Arial"/>
                      <w:vanish/>
                      <w:szCs w:val="18"/>
                    </w:rPr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8"/>
                </w:p>
              </w:tc>
            </w:tr>
            <w:tr w:rsidR="00D14794" w:rsidRPr="00D14794" w14:paraId="26248A82" w14:textId="77777777" w:rsidTr="00D14794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237224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szCs w:val="18"/>
                    </w:rPr>
                    <w:t>Adresa (trvalý pobyt):</w:t>
                  </w:r>
                </w:p>
              </w:tc>
              <w:bookmarkStart w:id="29" w:name="Adresa6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DED1D4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Adresa6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D14794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D14794">
                    <w:rPr>
                      <w:rFonts w:cs="Arial"/>
                      <w:vanish/>
                      <w:szCs w:val="18"/>
                    </w:rPr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9"/>
                </w:p>
              </w:tc>
            </w:tr>
            <w:tr w:rsidR="00D14794" w:rsidRPr="00D14794" w14:paraId="704A6B3A" w14:textId="77777777" w:rsidTr="00D14794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E2648E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position w:val="-2"/>
                      <w:szCs w:val="18"/>
                    </w:rPr>
                    <w:t xml:space="preserve">Rodné číslo </w:t>
                  </w:r>
                  <w:r w:rsidRPr="00D14794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(datum narození, není-li rodné číslo):</w:t>
                  </w:r>
                </w:p>
              </w:tc>
              <w:bookmarkStart w:id="30" w:name="RC6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3898CB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RC6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D14794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D14794">
                    <w:rPr>
                      <w:rFonts w:cs="Arial"/>
                      <w:vanish/>
                      <w:szCs w:val="18"/>
                    </w:rPr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0"/>
                </w:p>
              </w:tc>
            </w:tr>
            <w:tr w:rsidR="00D14794" w:rsidRPr="00D14794" w14:paraId="1C5AFDCD" w14:textId="77777777" w:rsidTr="00D14794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0074D9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position w:val="-2"/>
                      <w:szCs w:val="18"/>
                    </w:rPr>
                    <w:t>Druh, číslo a doba platnosti průkazu totožnosti</w:t>
                  </w:r>
                  <w:r w:rsidRPr="00D14794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a orgán / stát, který jej vydal:</w:t>
                  </w:r>
                </w:p>
              </w:tc>
              <w:bookmarkStart w:id="31" w:name="OP6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8F8E83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P6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D14794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D14794">
                    <w:rPr>
                      <w:rFonts w:cs="Arial"/>
                      <w:vanish/>
                      <w:szCs w:val="18"/>
                    </w:rPr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1"/>
                </w:p>
              </w:tc>
            </w:tr>
          </w:tbl>
          <w:p w14:paraId="69C75C84" w14:textId="77777777" w:rsidR="00D14794" w:rsidRPr="00D14794" w:rsidRDefault="00D14794" w:rsidP="008667D5">
            <w:pPr>
              <w:rPr>
                <w:vanish/>
                <w:color w:val="000000"/>
                <w:szCs w:val="18"/>
              </w:rPr>
            </w:pPr>
            <w:r w:rsidRPr="00D14794">
              <w:rPr>
                <w:vanish/>
                <w:color w:val="000000"/>
                <w:szCs w:val="18"/>
              </w:rPr>
              <w:t xml:space="preserve">   </w:t>
            </w:r>
          </w:p>
        </w:tc>
      </w:tr>
      <w:tr w:rsidR="00D14794" w:rsidRPr="00D14794" w14:paraId="4741FF98" w14:textId="77777777" w:rsidTr="00D14794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D14794" w:rsidRPr="00D14794" w14:paraId="2C93665B" w14:textId="77777777" w:rsidTr="00D14794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226DA0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szCs w:val="18"/>
                    </w:rPr>
                    <w:t>Příjmení, jméno, titul: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D460D3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jmeno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32" w:name="jmeno7"/>
                  <w:r w:rsidRPr="00D14794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D14794">
                    <w:rPr>
                      <w:rFonts w:cs="Arial"/>
                      <w:vanish/>
                      <w:szCs w:val="18"/>
                    </w:rPr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2"/>
                </w:p>
              </w:tc>
            </w:tr>
            <w:tr w:rsidR="00D14794" w:rsidRPr="00D14794" w14:paraId="0C305B94" w14:textId="77777777" w:rsidTr="00D14794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CA7385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szCs w:val="18"/>
                    </w:rPr>
                    <w:t>Adresa (trvalý pobyt):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BE9393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Adresa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33" w:name="Adresa7"/>
                  <w:r w:rsidRPr="00D14794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D14794">
                    <w:rPr>
                      <w:rFonts w:cs="Arial"/>
                      <w:vanish/>
                      <w:szCs w:val="18"/>
                    </w:rPr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3"/>
                </w:p>
              </w:tc>
            </w:tr>
            <w:tr w:rsidR="00D14794" w:rsidRPr="00D14794" w14:paraId="1191E921" w14:textId="77777777" w:rsidTr="00D14794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35E2D5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position w:val="-2"/>
                      <w:szCs w:val="18"/>
                    </w:rPr>
                    <w:t xml:space="preserve">Rodné číslo </w:t>
                  </w:r>
                  <w:r w:rsidRPr="00D14794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(datum narození, není-li rodné číslo):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4BC358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rc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34" w:name="rc7"/>
                  <w:r w:rsidRPr="00D14794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D14794">
                    <w:rPr>
                      <w:rFonts w:cs="Arial"/>
                      <w:vanish/>
                      <w:szCs w:val="18"/>
                    </w:rPr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4"/>
                </w:p>
              </w:tc>
            </w:tr>
            <w:tr w:rsidR="00D14794" w:rsidRPr="00D14794" w14:paraId="125C1E27" w14:textId="77777777" w:rsidTr="00D14794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A94885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position w:val="-2"/>
                      <w:szCs w:val="18"/>
                    </w:rPr>
                    <w:t>Druh, číslo a doba platnosti průkazu totožnosti</w:t>
                  </w:r>
                  <w:r w:rsidRPr="00D14794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a orgán / stát, který jej vydal: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4FCC43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p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35" w:name="op7"/>
                  <w:r w:rsidRPr="00D14794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D14794">
                    <w:rPr>
                      <w:rFonts w:cs="Arial"/>
                      <w:vanish/>
                      <w:szCs w:val="18"/>
                    </w:rPr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5"/>
                </w:p>
              </w:tc>
            </w:tr>
            <w:tr w:rsidR="00D14794" w:rsidRPr="00D14794" w14:paraId="07447DAF" w14:textId="77777777" w:rsidTr="00D14794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FD82A6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position w:val="-2"/>
                      <w:szCs w:val="18"/>
                    </w:rPr>
                    <w:t>Obchodní firma* / jméno a příjmení</w:t>
                  </w:r>
                  <w:r w:rsidRPr="00D14794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(včetně dodatku či dalšího označení)**: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8A1B43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nazev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36" w:name="nazev7"/>
                  <w:r w:rsidRPr="00D14794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D14794">
                    <w:rPr>
                      <w:rFonts w:cs="Arial"/>
                      <w:vanish/>
                      <w:szCs w:val="18"/>
                    </w:rPr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6"/>
                </w:p>
              </w:tc>
            </w:tr>
            <w:tr w:rsidR="00D14794" w:rsidRPr="00D14794" w14:paraId="4E051702" w14:textId="77777777" w:rsidTr="00D14794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9659B9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position w:val="-2"/>
                      <w:szCs w:val="18"/>
                    </w:rPr>
                    <w:t>S</w:t>
                  </w:r>
                  <w:r w:rsidRPr="00D14794">
                    <w:rPr>
                      <w:rFonts w:cs="Arial"/>
                      <w:vanish/>
                      <w:szCs w:val="18"/>
                    </w:rPr>
                    <w:t>í</w:t>
                  </w:r>
                  <w:r w:rsidRPr="00D14794">
                    <w:rPr>
                      <w:rFonts w:cs="Arial"/>
                      <w:vanish/>
                      <w:position w:val="-2"/>
                      <w:szCs w:val="18"/>
                    </w:rPr>
                    <w:t>dlo: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FCF30D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sidlo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37" w:name="sidlo7"/>
                  <w:r w:rsidRPr="00D14794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D14794">
                    <w:rPr>
                      <w:rFonts w:cs="Arial"/>
                      <w:vanish/>
                      <w:szCs w:val="18"/>
                    </w:rPr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7"/>
                </w:p>
              </w:tc>
            </w:tr>
            <w:tr w:rsidR="00D14794" w:rsidRPr="00D14794" w14:paraId="4AF586BD" w14:textId="77777777" w:rsidTr="00D14794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508709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position w:val="-2"/>
                      <w:szCs w:val="18"/>
                    </w:rPr>
                    <w:t>IČO: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593FE9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ico7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bookmarkStart w:id="38" w:name="ico7"/>
                  <w:r w:rsidRPr="00D14794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D14794">
                    <w:rPr>
                      <w:rFonts w:cs="Arial"/>
                      <w:vanish/>
                      <w:szCs w:val="18"/>
                    </w:rPr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8"/>
                </w:p>
              </w:tc>
            </w:tr>
            <w:tr w:rsidR="00D14794" w:rsidRPr="00D14794" w14:paraId="71C17869" w14:textId="77777777" w:rsidTr="00D14794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3EEA3C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position w:val="-2"/>
                      <w:szCs w:val="18"/>
                    </w:rPr>
                    <w:t>Zápis v obchodním rejstříku či jiné evidenci,</w:t>
                  </w:r>
                  <w:r w:rsidRPr="00D14794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včetně spisové značky: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ACD704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r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39" w:name="or7"/>
                  <w:r w:rsidRPr="00D14794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D14794">
                    <w:rPr>
                      <w:rFonts w:cs="Arial"/>
                      <w:vanish/>
                      <w:szCs w:val="18"/>
                    </w:rPr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9"/>
                </w:p>
              </w:tc>
            </w:tr>
          </w:tbl>
          <w:p w14:paraId="26354AAF" w14:textId="77777777" w:rsidR="00D14794" w:rsidRPr="00D14794" w:rsidRDefault="00D14794" w:rsidP="008667D5">
            <w:pPr>
              <w:rPr>
                <w:rFonts w:cs="Arial"/>
                <w:vanish/>
                <w:szCs w:val="18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D14794" w:rsidRPr="00D14794" w14:paraId="2390D2F7" w14:textId="77777777" w:rsidTr="00D14794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7EDCD6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position w:val="-2"/>
                      <w:szCs w:val="18"/>
                    </w:rPr>
                    <w:t>Obchodní firma* / název** pobočky: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EADF99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s_nazev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40" w:name="os_nazev7"/>
                  <w:r w:rsidRPr="00D14794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D14794">
                    <w:rPr>
                      <w:rFonts w:cs="Arial"/>
                      <w:vanish/>
                      <w:szCs w:val="18"/>
                    </w:rPr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40"/>
                </w:p>
              </w:tc>
            </w:tr>
            <w:tr w:rsidR="00D14794" w:rsidRPr="00D14794" w14:paraId="052546D4" w14:textId="77777777" w:rsidTr="00D14794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FA142B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position w:val="-2"/>
                      <w:szCs w:val="18"/>
                    </w:rPr>
                    <w:t>Sídlo pobočky: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E45F34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s_sidlo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41" w:name="os_sidlo7"/>
                  <w:r w:rsidRPr="00D14794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D14794">
                    <w:rPr>
                      <w:rFonts w:cs="Arial"/>
                      <w:vanish/>
                      <w:szCs w:val="18"/>
                    </w:rPr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41"/>
                </w:p>
              </w:tc>
            </w:tr>
            <w:tr w:rsidR="00D14794" w:rsidRPr="00D14794" w14:paraId="52C81E67" w14:textId="77777777" w:rsidTr="00D14794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1AECF0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position w:val="-2"/>
                      <w:szCs w:val="18"/>
                    </w:rPr>
                    <w:t>Zápis v obchodním rejstříku či jiné evidenci,</w:t>
                  </w:r>
                  <w:r w:rsidRPr="00D14794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včetně spisové značky: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007652" w14:textId="77777777" w:rsidR="00D14794" w:rsidRPr="00D14794" w:rsidRDefault="00D14794" w:rsidP="008667D5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D14794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s_or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42" w:name="os_or7"/>
                  <w:r w:rsidRPr="00D14794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D14794">
                    <w:rPr>
                      <w:rFonts w:cs="Arial"/>
                      <w:vanish/>
                      <w:szCs w:val="18"/>
                    </w:rPr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D14794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42"/>
                </w:p>
              </w:tc>
            </w:tr>
          </w:tbl>
          <w:p w14:paraId="62433480" w14:textId="77777777" w:rsidR="00D14794" w:rsidRPr="00D14794" w:rsidRDefault="00D14794" w:rsidP="008667D5">
            <w:pPr>
              <w:rPr>
                <w:vanish/>
                <w:color w:val="000000"/>
                <w:szCs w:val="18"/>
              </w:rPr>
            </w:pPr>
            <w:r w:rsidRPr="00D14794">
              <w:rPr>
                <w:rFonts w:cs="Arial"/>
                <w:vanish/>
                <w:szCs w:val="18"/>
              </w:rPr>
              <w:t xml:space="preserve">      *je-li Klient zapsán v obchodním rejstříku;  **není-li Klient zapsán v obchodním rejstříku</w:t>
            </w:r>
          </w:p>
        </w:tc>
      </w:tr>
    </w:tbl>
    <w:p w14:paraId="49F7560A" w14:textId="77777777" w:rsidR="00EA71DF" w:rsidRDefault="00EA71DF"/>
    <w:p w14:paraId="30ACA616" w14:textId="77777777" w:rsidR="00EA71DF" w:rsidRDefault="00EA71DF">
      <w:r>
        <w:t xml:space="preserve">se dohodli na tomto dodatku č. </w:t>
      </w:r>
      <w:bookmarkStart w:id="43" w:name="PoradoveCislo"/>
      <w:r>
        <w:fldChar w:fldCharType="begin">
          <w:ffData>
            <w:name w:val="PoradoveCislo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D14794">
        <w:t>1</w:t>
      </w:r>
      <w:r>
        <w:fldChar w:fldCharType="end"/>
      </w:r>
      <w:bookmarkEnd w:id="43"/>
      <w:r>
        <w:t xml:space="preserve"> ke Smlouvě o </w:t>
      </w:r>
      <w:bookmarkStart w:id="44" w:name="SmlCo"/>
      <w:r>
        <w:fldChar w:fldCharType="begin">
          <w:ffData>
            <w:name w:val="SmlCo"/>
            <w:enabled/>
            <w:calcOnExit w:val="0"/>
            <w:textInput>
              <w:default w:val="úvěru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úvěru</w:t>
      </w:r>
      <w:r>
        <w:fldChar w:fldCharType="end"/>
      </w:r>
      <w:bookmarkEnd w:id="44"/>
      <w:r>
        <w:rPr>
          <w:iCs/>
          <w:vanish/>
          <w:color w:val="FF0000"/>
          <w:sz w:val="16"/>
        </w:rPr>
        <w:t xml:space="preserve">(v případě kontokorentního / revolvingového / hypotečního úvěru doplňte </w:t>
      </w:r>
      <w:r>
        <w:rPr>
          <w:b/>
          <w:bCs/>
          <w:iCs/>
          <w:vanish/>
          <w:color w:val="FF0000"/>
          <w:sz w:val="16"/>
        </w:rPr>
        <w:t xml:space="preserve">o kontokorentním úvěru / </w:t>
      </w:r>
      <w:r>
        <w:rPr>
          <w:b/>
          <w:iCs/>
          <w:vanish/>
          <w:color w:val="FF0000"/>
          <w:sz w:val="16"/>
        </w:rPr>
        <w:t xml:space="preserve">o revolvingovém úvěru </w:t>
      </w:r>
      <w:r>
        <w:rPr>
          <w:iCs/>
          <w:vanish/>
          <w:color w:val="FF0000"/>
          <w:sz w:val="16"/>
        </w:rPr>
        <w:t xml:space="preserve">/ </w:t>
      </w:r>
      <w:r>
        <w:rPr>
          <w:b/>
          <w:iCs/>
          <w:vanish/>
          <w:color w:val="FF0000"/>
          <w:sz w:val="16"/>
        </w:rPr>
        <w:t>o hypotečním úvěru</w:t>
      </w:r>
      <w:r>
        <w:rPr>
          <w:iCs/>
          <w:vanish/>
          <w:color w:val="FF0000"/>
          <w:sz w:val="16"/>
        </w:rPr>
        <w:t>)</w:t>
      </w:r>
      <w:r>
        <w:rPr>
          <w:i/>
          <w:vanish/>
          <w:color w:val="FF0000"/>
          <w:sz w:val="16"/>
        </w:rPr>
        <w:t xml:space="preserve"> </w:t>
      </w:r>
      <w:r>
        <w:t xml:space="preserve"> ze dne </w:t>
      </w:r>
      <w:bookmarkStart w:id="45" w:name="SmlDat"/>
      <w:r>
        <w:fldChar w:fldCharType="begin">
          <w:ffData>
            <w:name w:val="SmlDat"/>
            <w:enabled/>
            <w:calcOnExit w:val="0"/>
            <w:textInput>
              <w:default w:val="_____"/>
            </w:textInput>
          </w:ffData>
        </w:fldChar>
      </w:r>
      <w:r>
        <w:instrText xml:space="preserve"> FORMTEXT </w:instrText>
      </w:r>
      <w:r>
        <w:fldChar w:fldCharType="separate"/>
      </w:r>
      <w:r w:rsidR="00D14794">
        <w:t>9.5.2024</w:t>
      </w:r>
      <w:r>
        <w:fldChar w:fldCharType="end"/>
      </w:r>
      <w:bookmarkEnd w:id="45"/>
      <w:r>
        <w:t xml:space="preserve">, reg. č. </w:t>
      </w:r>
      <w:bookmarkStart w:id="46" w:name="SmlCis"/>
      <w:r>
        <w:fldChar w:fldCharType="begin">
          <w:ffData>
            <w:name w:val="SmlCis"/>
            <w:enabled/>
            <w:calcOnExit w:val="0"/>
            <w:textInput>
              <w:default w:val="_____"/>
            </w:textInput>
          </w:ffData>
        </w:fldChar>
      </w:r>
      <w:r>
        <w:instrText xml:space="preserve"> FORMTEXT </w:instrText>
      </w:r>
      <w:r>
        <w:fldChar w:fldCharType="separate"/>
      </w:r>
      <w:r w:rsidR="00D14794">
        <w:t>99046283877</w:t>
      </w:r>
      <w:r>
        <w:fldChar w:fldCharType="end"/>
      </w:r>
      <w:bookmarkEnd w:id="46"/>
      <w:r>
        <w:t xml:space="preserve"> (dále jen „</w:t>
      </w:r>
      <w:r>
        <w:rPr>
          <w:b/>
        </w:rPr>
        <w:t>Smlouva</w:t>
      </w:r>
      <w:r>
        <w:t>“).</w:t>
      </w:r>
    </w:p>
    <w:p w14:paraId="6A6C5568" w14:textId="77777777" w:rsidR="00171EED" w:rsidRDefault="00171EED"/>
    <w:p w14:paraId="5915788E" w14:textId="77777777" w:rsidR="00EA71DF" w:rsidRDefault="00EA71DF">
      <w:pPr>
        <w:numPr>
          <w:ilvl w:val="0"/>
          <w:numId w:val="1"/>
        </w:numPr>
        <w:rPr>
          <w:szCs w:val="18"/>
        </w:rPr>
      </w:pPr>
      <w:r>
        <w:rPr>
          <w:szCs w:val="18"/>
        </w:rPr>
        <w:t xml:space="preserve">Tímto dodatkem se mění Smlouva takto: </w:t>
      </w:r>
    </w:p>
    <w:p w14:paraId="27BED081" w14:textId="77777777" w:rsidR="0014085F" w:rsidRDefault="0014085F" w:rsidP="0014085F">
      <w:pPr>
        <w:rPr>
          <w:iCs/>
          <w:sz w:val="16"/>
          <w:szCs w:val="16"/>
        </w:rPr>
      </w:pPr>
    </w:p>
    <w:p w14:paraId="3497B64F" w14:textId="77777777" w:rsidR="00D14794" w:rsidRDefault="00D14794" w:rsidP="0014085F">
      <w:pPr>
        <w:rPr>
          <w:iCs/>
          <w:sz w:val="16"/>
          <w:szCs w:val="16"/>
        </w:rPr>
      </w:pPr>
    </w:p>
    <w:p w14:paraId="691E2417" w14:textId="0C490817" w:rsidR="00D14794" w:rsidRDefault="00D14794" w:rsidP="00D14794">
      <w:pPr>
        <w:overflowPunct/>
        <w:autoSpaceDE/>
        <w:autoSpaceDN/>
        <w:adjustRightInd/>
        <w:textAlignment w:val="auto"/>
        <w:rPr>
          <w:rFonts w:cs="Arial"/>
          <w:b/>
          <w:bCs/>
          <w:szCs w:val="18"/>
          <w:u w:val="single"/>
        </w:rPr>
      </w:pPr>
      <w:r w:rsidRPr="00D14794">
        <w:rPr>
          <w:rFonts w:cs="Arial"/>
          <w:b/>
          <w:bCs/>
          <w:szCs w:val="18"/>
          <w:u w:val="single"/>
        </w:rPr>
        <w:t xml:space="preserve">Znění článku </w:t>
      </w:r>
      <w:r>
        <w:rPr>
          <w:rFonts w:cs="Arial"/>
          <w:b/>
          <w:bCs/>
          <w:szCs w:val="18"/>
          <w:u w:val="single"/>
        </w:rPr>
        <w:t>3.2</w:t>
      </w:r>
      <w:r w:rsidRPr="00D14794">
        <w:rPr>
          <w:rFonts w:cs="Arial"/>
          <w:b/>
          <w:bCs/>
          <w:szCs w:val="18"/>
          <w:u w:val="single"/>
        </w:rPr>
        <w:t xml:space="preserve"> Smlouvy se ruší a nahrazuje následujícím zněním:</w:t>
      </w:r>
    </w:p>
    <w:p w14:paraId="5202EB74" w14:textId="77777777" w:rsidR="00D14794" w:rsidRDefault="00D14794" w:rsidP="00D14794">
      <w:pPr>
        <w:overflowPunct/>
        <w:autoSpaceDE/>
        <w:autoSpaceDN/>
        <w:adjustRightInd/>
        <w:textAlignment w:val="auto"/>
        <w:rPr>
          <w:rFonts w:cs="Arial"/>
          <w:b/>
          <w:bCs/>
          <w:szCs w:val="18"/>
          <w:u w:val="single"/>
        </w:rPr>
      </w:pPr>
    </w:p>
    <w:p w14:paraId="39A3FD3D" w14:textId="73073291" w:rsidR="00D14794" w:rsidRDefault="00D14794" w:rsidP="00D14794">
      <w:pPr>
        <w:tabs>
          <w:tab w:val="left" w:pos="6379"/>
          <w:tab w:val="left" w:pos="8080"/>
        </w:tabs>
        <w:ind w:left="567" w:hanging="567"/>
      </w:pPr>
      <w:r>
        <w:t>3.2</w:t>
      </w:r>
      <w:r>
        <w:tab/>
        <w:t xml:space="preserve">Klient je oprávněn požádat o poskytnutí Úvěru na základě řádně vyplněné Žádosti nejpozději do </w:t>
      </w:r>
      <w:r>
        <w:rPr>
          <w:b/>
        </w:rPr>
        <w:fldChar w:fldCharType="begin">
          <w:ffData>
            <w:name w:val="Textové12"/>
            <w:enabled/>
            <w:calcOnExit w:val="0"/>
            <w:textInput/>
          </w:ffData>
        </w:fldChar>
      </w:r>
      <w:bookmarkStart w:id="47" w:name="Textové12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t>30.6.2025</w:t>
      </w:r>
      <w:r>
        <w:rPr>
          <w:b/>
        </w:rPr>
        <w:fldChar w:fldCharType="end"/>
      </w:r>
      <w:bookmarkEnd w:id="47"/>
      <w:r>
        <w:t>. Pokud Klient nevyčerpá Úvěr ve lhůtě podle předcházející věty, jeho právo na poskytnutí nevyčerpané části Úvěru zaniká. V případě, že Banka po uplynutí lhůty podle první věty tohoto článku umožní Klientovi Čerpání, považuje se Čerpání za řádně poskytnuté podle této Smlouvy.</w:t>
      </w:r>
    </w:p>
    <w:p w14:paraId="532F528E" w14:textId="77777777" w:rsidR="00D14794" w:rsidRDefault="00D14794" w:rsidP="00D14794">
      <w:pPr>
        <w:overflowPunct/>
        <w:autoSpaceDE/>
        <w:autoSpaceDN/>
        <w:adjustRightInd/>
        <w:textAlignment w:val="auto"/>
        <w:rPr>
          <w:rFonts w:cs="Arial"/>
          <w:b/>
          <w:bCs/>
          <w:szCs w:val="18"/>
          <w:u w:val="single"/>
        </w:rPr>
      </w:pPr>
    </w:p>
    <w:p w14:paraId="6B75FF59" w14:textId="77777777" w:rsidR="00D14794" w:rsidRDefault="00D14794" w:rsidP="00D14794">
      <w:pPr>
        <w:overflowPunct/>
        <w:autoSpaceDE/>
        <w:autoSpaceDN/>
        <w:adjustRightInd/>
        <w:textAlignment w:val="auto"/>
        <w:rPr>
          <w:rFonts w:cs="Arial"/>
          <w:b/>
          <w:bCs/>
          <w:szCs w:val="18"/>
          <w:u w:val="single"/>
        </w:rPr>
      </w:pPr>
    </w:p>
    <w:p w14:paraId="42937EFE" w14:textId="7F292939" w:rsidR="00D14794" w:rsidRPr="00D14794" w:rsidRDefault="00D14794" w:rsidP="00D14794">
      <w:pPr>
        <w:overflowPunct/>
        <w:autoSpaceDE/>
        <w:autoSpaceDN/>
        <w:adjustRightInd/>
        <w:textAlignment w:val="auto"/>
        <w:rPr>
          <w:rFonts w:cs="Arial"/>
          <w:b/>
          <w:bCs/>
          <w:szCs w:val="18"/>
          <w:u w:val="single"/>
        </w:rPr>
      </w:pPr>
      <w:r w:rsidRPr="00D14794">
        <w:rPr>
          <w:rFonts w:cs="Arial"/>
          <w:b/>
          <w:bCs/>
          <w:szCs w:val="18"/>
          <w:u w:val="single"/>
        </w:rPr>
        <w:t xml:space="preserve">Znění článku </w:t>
      </w:r>
      <w:r>
        <w:rPr>
          <w:rFonts w:cs="Arial"/>
          <w:b/>
          <w:bCs/>
          <w:szCs w:val="18"/>
          <w:u w:val="single"/>
        </w:rPr>
        <w:t>4.1</w:t>
      </w:r>
      <w:r w:rsidRPr="00D14794">
        <w:rPr>
          <w:rFonts w:cs="Arial"/>
          <w:b/>
          <w:bCs/>
          <w:szCs w:val="18"/>
          <w:u w:val="single"/>
        </w:rPr>
        <w:t xml:space="preserve"> Smlouvy se ruší a nahrazuje následujícím zněním:</w:t>
      </w:r>
    </w:p>
    <w:p w14:paraId="771A2F3F" w14:textId="77777777" w:rsidR="00D14794" w:rsidRPr="00D14794" w:rsidRDefault="00D14794" w:rsidP="00D14794">
      <w:pPr>
        <w:overflowPunct/>
        <w:autoSpaceDE/>
        <w:autoSpaceDN/>
        <w:adjustRightInd/>
        <w:textAlignment w:val="auto"/>
        <w:rPr>
          <w:rFonts w:cs="Arial"/>
          <w:b/>
          <w:bCs/>
          <w:szCs w:val="18"/>
          <w:u w:val="single"/>
        </w:rPr>
      </w:pPr>
    </w:p>
    <w:p w14:paraId="7D9B0D08" w14:textId="77777777" w:rsidR="00D14794" w:rsidRDefault="00D14794" w:rsidP="00D14794">
      <w:pPr>
        <w:ind w:left="567" w:hanging="567"/>
      </w:pPr>
      <w:r>
        <w:t>4.1</w:t>
      </w:r>
      <w:r>
        <w:tab/>
        <w:t xml:space="preserve">Klient a Banka se dohodli, že </w:t>
      </w:r>
      <w:bookmarkStart w:id="48" w:name="_DV_M14"/>
      <w:bookmarkEnd w:id="48"/>
      <w:r>
        <w:t>Klient</w:t>
      </w:r>
      <w:bookmarkStart w:id="49" w:name="_DV_M15"/>
      <w:bookmarkEnd w:id="49"/>
      <w:r>
        <w:t xml:space="preserve"> bude platit </w:t>
      </w:r>
      <w:bookmarkStart w:id="50" w:name="_DV_C231"/>
      <w:r>
        <w:t>Bance</w:t>
      </w:r>
      <w:bookmarkStart w:id="51" w:name="_DV_M16"/>
      <w:bookmarkEnd w:id="50"/>
      <w:bookmarkEnd w:id="51"/>
      <w:r>
        <w:t xml:space="preserve"> cenu za rezervaci zdrojů ve výši</w:t>
      </w:r>
      <w:bookmarkStart w:id="52" w:name="_DV_C232"/>
      <w:r>
        <w:t xml:space="preserve"> </w:t>
      </w:r>
      <w:bookmarkStart w:id="53" w:name="_DV_M17"/>
      <w:bookmarkEnd w:id="52"/>
      <w:bookmarkEnd w:id="53"/>
      <w:r>
        <w:fldChar w:fldCharType="begin">
          <w:ffData>
            <w:name w:val="TXT_Rezervace1"/>
            <w:enabled/>
            <w:calcOnExit w:val="0"/>
            <w:textInput/>
          </w:ffData>
        </w:fldChar>
      </w:r>
      <w:bookmarkStart w:id="54" w:name="TXT_Rezervace1"/>
      <w:r>
        <w:instrText xml:space="preserve"> FORMTEXT </w:instrText>
      </w:r>
      <w:r>
        <w:fldChar w:fldCharType="separate"/>
      </w:r>
      <w:r>
        <w:t>0,20</w:t>
      </w:r>
      <w:r>
        <w:fldChar w:fldCharType="end"/>
      </w:r>
      <w:bookmarkEnd w:id="54"/>
      <w:r>
        <w:t xml:space="preserve"> % p. a. </w:t>
      </w:r>
      <w:bookmarkStart w:id="55" w:name="_DV_M18"/>
      <w:bookmarkEnd w:id="55"/>
      <w:r>
        <w:t xml:space="preserve">z nečerpaného </w:t>
      </w:r>
      <w:bookmarkStart w:id="56" w:name="_DV_C234"/>
      <w:r>
        <w:t>Úvěru</w:t>
      </w:r>
      <w:bookmarkStart w:id="57" w:name="_DV_M19"/>
      <w:bookmarkEnd w:id="56"/>
      <w:bookmarkEnd w:id="57"/>
      <w:r>
        <w:t>. Nečerpan</w:t>
      </w:r>
      <w:bookmarkStart w:id="58" w:name="_DV_M20"/>
      <w:bookmarkEnd w:id="58"/>
      <w:r>
        <w:t>ým Úvěrem se rozumí denní výše rozdílu mezi</w:t>
      </w:r>
      <w:bookmarkStart w:id="59" w:name="_DV_C238"/>
      <w:r>
        <w:t xml:space="preserve"> Výší úvěru a vyčerpanou jistinou Úvěru.</w:t>
      </w:r>
      <w:bookmarkStart w:id="60" w:name="_DV_M21"/>
      <w:bookmarkStart w:id="61" w:name="_DV_M22"/>
      <w:bookmarkEnd w:id="59"/>
      <w:bookmarkEnd w:id="60"/>
      <w:bookmarkEnd w:id="61"/>
      <w:r>
        <w:t xml:space="preserve"> Výpočet ceny za rezervaci zdrojů je prováděn metodou 365/365 dnů.</w:t>
      </w:r>
    </w:p>
    <w:p w14:paraId="404FDB06" w14:textId="77777777" w:rsidR="00D14794" w:rsidRDefault="00D14794" w:rsidP="00D14794">
      <w:pPr>
        <w:pStyle w:val="Normlnodsazen"/>
        <w:ind w:left="567" w:hanging="567"/>
        <w:rPr>
          <w:sz w:val="8"/>
          <w:szCs w:val="8"/>
        </w:rPr>
      </w:pPr>
    </w:p>
    <w:p w14:paraId="52925D67" w14:textId="77777777" w:rsidR="00D14794" w:rsidRDefault="00D14794" w:rsidP="00D14794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i/>
          <w:vanish/>
          <w:color w:val="FF0000"/>
        </w:rPr>
      </w:pPr>
      <w:bookmarkStart w:id="62" w:name="ceny_41_2a"/>
      <w:r>
        <w:rPr>
          <w:i/>
          <w:vanish/>
          <w:color w:val="FF0000"/>
        </w:rPr>
        <w:t>(Varianta2a: Úvěr je poskytován</w:t>
      </w:r>
      <w:r>
        <w:rPr>
          <w:b/>
          <w:i/>
          <w:vanish/>
          <w:color w:val="FF0000"/>
        </w:rPr>
        <w:t xml:space="preserve"> v Kč</w:t>
      </w:r>
      <w:r>
        <w:rPr>
          <w:i/>
          <w:vanish/>
          <w:color w:val="FF0000"/>
        </w:rPr>
        <w:t xml:space="preserve">, cena za rezervaci zdrojů hrazena </w:t>
      </w:r>
      <w:r w:rsidRPr="00275FEB">
        <w:rPr>
          <w:b/>
          <w:i/>
          <w:vanish/>
          <w:color w:val="FF0000"/>
        </w:rPr>
        <w:t>v Kč</w:t>
      </w:r>
      <w:r>
        <w:rPr>
          <w:i/>
          <w:vanish/>
          <w:color w:val="FF0000"/>
        </w:rPr>
        <w:t>.)</w:t>
      </w:r>
    </w:p>
    <w:p w14:paraId="54162BA8" w14:textId="77777777" w:rsidR="00D14794" w:rsidRDefault="00D14794" w:rsidP="00D14794">
      <w:pPr>
        <w:ind w:left="567" w:hanging="567"/>
      </w:pPr>
      <w:r>
        <w:tab/>
      </w:r>
      <w:bookmarkStart w:id="63" w:name="_DV_C241"/>
      <w:r>
        <w:t>Vypočtená cena se zaokrouhluje na celé koruny (Kč) podle obecných pravidel.</w:t>
      </w:r>
      <w:bookmarkEnd w:id="63"/>
    </w:p>
    <w:p w14:paraId="7195B3CE" w14:textId="77777777" w:rsidR="00D14794" w:rsidRDefault="00D14794" w:rsidP="00D14794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i/>
          <w:vanish/>
          <w:color w:val="FF0000"/>
        </w:rPr>
      </w:pPr>
      <w:r>
        <w:rPr>
          <w:i/>
          <w:vanish/>
          <w:color w:val="FF0000"/>
        </w:rPr>
        <w:t>(konec varianty2a)</w:t>
      </w:r>
    </w:p>
    <w:p w14:paraId="171FD5A2" w14:textId="77777777" w:rsidR="00D14794" w:rsidRDefault="00D14794" w:rsidP="00D14794">
      <w:pPr>
        <w:pStyle w:val="Normlnodsazen"/>
        <w:ind w:hanging="567"/>
        <w:rPr>
          <w:sz w:val="8"/>
          <w:szCs w:val="8"/>
        </w:rPr>
      </w:pPr>
      <w:bookmarkStart w:id="64" w:name="ceny_41_2b"/>
      <w:bookmarkStart w:id="65" w:name="ceny_41_2c"/>
      <w:bookmarkEnd w:id="62"/>
      <w:bookmarkEnd w:id="64"/>
      <w:bookmarkEnd w:id="65"/>
    </w:p>
    <w:p w14:paraId="3B535BA1" w14:textId="5B12A692" w:rsidR="00D14794" w:rsidRDefault="00D14794" w:rsidP="00D14794">
      <w:pPr>
        <w:ind w:left="567" w:hanging="567"/>
        <w:outlineLvl w:val="0"/>
      </w:pPr>
      <w:r>
        <w:tab/>
        <w:t xml:space="preserve">Cena za rezervaci zdrojů se zúčtovává měsíčně od </w:t>
      </w:r>
      <w:bookmarkStart w:id="66" w:name="_DV_M28"/>
      <w:bookmarkEnd w:id="66"/>
      <w:r>
        <w:t xml:space="preserve">data nabytí účinnosti této Smlouvy do </w:t>
      </w:r>
      <w:r>
        <w:rPr>
          <w:b/>
        </w:rPr>
        <w:fldChar w:fldCharType="begin">
          <w:ffData>
            <w:name w:val="Textové12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t>30.6.2025</w:t>
      </w:r>
      <w:r>
        <w:rPr>
          <w:b/>
        </w:rPr>
        <w:fldChar w:fldCharType="end"/>
      </w:r>
      <w:r>
        <w:t>.</w:t>
      </w:r>
    </w:p>
    <w:p w14:paraId="07EEF6AD" w14:textId="77777777" w:rsidR="00D14794" w:rsidRDefault="00D14794" w:rsidP="00D14794">
      <w:pPr>
        <w:pStyle w:val="Normlnodsazen"/>
        <w:ind w:hanging="567"/>
        <w:rPr>
          <w:sz w:val="8"/>
          <w:szCs w:val="8"/>
        </w:rPr>
      </w:pPr>
    </w:p>
    <w:p w14:paraId="7579ED63" w14:textId="77777777" w:rsidR="00D14794" w:rsidRDefault="00D14794" w:rsidP="00D14794">
      <w:pPr>
        <w:ind w:left="567" w:hanging="567"/>
        <w:outlineLvl w:val="0"/>
      </w:pPr>
      <w:r>
        <w:tab/>
        <w:t>Cena za rezervaci zdrojů je splatná k poslednímu dni kalendářního měsíce, za který se hradí</w:t>
      </w:r>
      <w:r w:rsidRPr="00196939">
        <w:t>, nejpozději však do 5 Obchodních dnů po jeho skončení</w:t>
      </w:r>
      <w:r>
        <w:t>.</w:t>
      </w:r>
    </w:p>
    <w:p w14:paraId="3245665C" w14:textId="77777777" w:rsidR="00D14794" w:rsidRDefault="00D14794" w:rsidP="0014085F">
      <w:pPr>
        <w:rPr>
          <w:iCs/>
          <w:sz w:val="16"/>
          <w:szCs w:val="16"/>
        </w:rPr>
      </w:pPr>
    </w:p>
    <w:p w14:paraId="38690B1B" w14:textId="77777777" w:rsidR="0014085F" w:rsidRDefault="0014085F" w:rsidP="0014085F">
      <w:pPr>
        <w:rPr>
          <w:iCs/>
          <w:color w:val="FF0000"/>
          <w:sz w:val="16"/>
          <w:szCs w:val="16"/>
        </w:rPr>
      </w:pPr>
      <w:r w:rsidRPr="00464BA2">
        <w:rPr>
          <w:iCs/>
          <w:vanish/>
          <w:color w:val="FF0000"/>
          <w:sz w:val="16"/>
          <w:szCs w:val="16"/>
        </w:rPr>
        <w:t>(konec varianty</w:t>
      </w:r>
      <w:r>
        <w:rPr>
          <w:iCs/>
          <w:vanish/>
          <w:color w:val="FF0000"/>
          <w:sz w:val="16"/>
          <w:szCs w:val="16"/>
        </w:rPr>
        <w:t xml:space="preserve"> </w:t>
      </w:r>
      <w:r w:rsidRPr="00EF7834">
        <w:rPr>
          <w:iCs/>
          <w:vanish/>
          <w:color w:val="FF0000"/>
          <w:sz w:val="16"/>
          <w:szCs w:val="16"/>
        </w:rPr>
        <w:t xml:space="preserve">pro </w:t>
      </w:r>
      <w:r w:rsidRPr="004702C6">
        <w:rPr>
          <w:iCs/>
          <w:vanish/>
          <w:color w:val="FF0000"/>
          <w:sz w:val="16"/>
          <w:szCs w:val="16"/>
        </w:rPr>
        <w:t>zrušení použití sazeb 12M IBOR</w:t>
      </w:r>
      <w:r w:rsidRPr="00464BA2">
        <w:rPr>
          <w:iCs/>
          <w:vanish/>
          <w:color w:val="FF0000"/>
          <w:sz w:val="16"/>
          <w:szCs w:val="16"/>
        </w:rPr>
        <w:t>)</w:t>
      </w:r>
    </w:p>
    <w:p w14:paraId="2AF5D6CB" w14:textId="77777777" w:rsidR="00D14794" w:rsidRDefault="00D14794" w:rsidP="0014085F">
      <w:pPr>
        <w:rPr>
          <w:iCs/>
          <w:vanish/>
          <w:color w:val="FF0000"/>
          <w:sz w:val="16"/>
          <w:szCs w:val="16"/>
        </w:rPr>
      </w:pPr>
    </w:p>
    <w:p w14:paraId="30DBCF5F" w14:textId="77777777" w:rsidR="0014085F" w:rsidRDefault="0014085F"/>
    <w:p w14:paraId="7BAF2AB4" w14:textId="77777777" w:rsidR="00FE5892" w:rsidRPr="007A3C7A" w:rsidRDefault="00FE5892" w:rsidP="00FE5892">
      <w:pPr>
        <w:rPr>
          <w:vanish/>
          <w:color w:val="FF0000"/>
          <w:sz w:val="16"/>
          <w:szCs w:val="18"/>
        </w:rPr>
      </w:pPr>
      <w:bookmarkStart w:id="67" w:name="ZZ_cenaZaZmenu_1_T"/>
      <w:bookmarkStart w:id="68" w:name="ZZ_cenaZaZmenu_1_F"/>
      <w:bookmarkEnd w:id="67"/>
      <w:r w:rsidRPr="007A3C7A">
        <w:rPr>
          <w:vanish/>
          <w:color w:val="FF0000"/>
          <w:sz w:val="16"/>
          <w:szCs w:val="18"/>
        </w:rPr>
        <w:t>(Varianta2: cena za změnu se nesjednává)</w:t>
      </w:r>
    </w:p>
    <w:p w14:paraId="0A062844" w14:textId="77777777" w:rsidR="00FE5892" w:rsidRDefault="00FE5892" w:rsidP="00FE5892">
      <w:pPr>
        <w:numPr>
          <w:ilvl w:val="0"/>
          <w:numId w:val="1"/>
        </w:numPr>
        <w:rPr>
          <w:szCs w:val="18"/>
        </w:rPr>
      </w:pPr>
      <w:r w:rsidRPr="003920B3">
        <w:rPr>
          <w:szCs w:val="18"/>
        </w:rPr>
        <w:t xml:space="preserve">Klient a Banka se dohodli, že cena za </w:t>
      </w:r>
      <w:r>
        <w:rPr>
          <w:szCs w:val="18"/>
        </w:rPr>
        <w:t>uzavření dodatku</w:t>
      </w:r>
      <w:r w:rsidRPr="003920B3">
        <w:rPr>
          <w:szCs w:val="18"/>
        </w:rPr>
        <w:t xml:space="preserve"> se nesjednává.</w:t>
      </w:r>
    </w:p>
    <w:p w14:paraId="29436955" w14:textId="77777777" w:rsidR="00FE5892" w:rsidRDefault="00FE5892" w:rsidP="00FE5892">
      <w:pPr>
        <w:rPr>
          <w:vanish/>
          <w:color w:val="FF0000"/>
          <w:sz w:val="16"/>
          <w:szCs w:val="16"/>
        </w:rPr>
      </w:pPr>
      <w:r>
        <w:rPr>
          <w:vanish/>
          <w:color w:val="FF0000"/>
          <w:sz w:val="16"/>
          <w:szCs w:val="16"/>
        </w:rPr>
        <w:t>(konec varianty2)</w:t>
      </w:r>
    </w:p>
    <w:p w14:paraId="4080BB25" w14:textId="77777777" w:rsidR="00D0033D" w:rsidRPr="00143134" w:rsidRDefault="00D0033D" w:rsidP="00D14794">
      <w:bookmarkStart w:id="69" w:name="ZZ_ELPOD_T"/>
      <w:bookmarkEnd w:id="68"/>
      <w:r w:rsidRPr="00143134">
        <w:rPr>
          <w:vanish/>
          <w:color w:val="FF0000"/>
          <w:sz w:val="16"/>
          <w:szCs w:val="16"/>
        </w:rPr>
        <w:t>(Varianta1: dodatek není podepsán elektronicky. Pokud je dodatek podepsán elektronicky, tento odstavec odstraňte.)</w:t>
      </w:r>
    </w:p>
    <w:p w14:paraId="61C62A3B" w14:textId="5670C8DB" w:rsidR="00D0033D" w:rsidRPr="00D7439F" w:rsidRDefault="00EA71DF" w:rsidP="00D7439F">
      <w:pPr>
        <w:numPr>
          <w:ilvl w:val="0"/>
          <w:numId w:val="1"/>
        </w:numPr>
        <w:rPr>
          <w:szCs w:val="18"/>
        </w:rPr>
      </w:pPr>
      <w:r w:rsidRPr="00143134">
        <w:t xml:space="preserve">Dodatek je vyhotoven </w:t>
      </w:r>
      <w:bookmarkStart w:id="70" w:name="DokNum"/>
      <w:r w:rsidRPr="00143134">
        <w:rPr>
          <w:szCs w:val="18"/>
        </w:rPr>
        <w:fldChar w:fldCharType="begin">
          <w:ffData>
            <w:name w:val="DokNum"/>
            <w:enabled/>
            <w:calcOnExit w:val="0"/>
            <w:textInput>
              <w:default w:val="v _______ vyhotoveních, z nichž každý z účastníků obdrží jedno vyhotovení"/>
            </w:textInput>
          </w:ffData>
        </w:fldChar>
      </w:r>
      <w:r w:rsidRPr="00143134">
        <w:rPr>
          <w:szCs w:val="18"/>
        </w:rPr>
        <w:instrText xml:space="preserve"> FORMTEXT </w:instrText>
      </w:r>
      <w:r w:rsidRPr="00143134">
        <w:rPr>
          <w:szCs w:val="18"/>
        </w:rPr>
      </w:r>
      <w:r w:rsidRPr="00143134">
        <w:rPr>
          <w:szCs w:val="18"/>
        </w:rPr>
        <w:fldChar w:fldCharType="separate"/>
      </w:r>
      <w:r w:rsidR="00D14794">
        <w:rPr>
          <w:szCs w:val="18"/>
        </w:rPr>
        <w:t>ve dvou vyhotoveních a každá strana obdrží po jednom vyhotovení</w:t>
      </w:r>
      <w:r w:rsidRPr="00143134">
        <w:rPr>
          <w:szCs w:val="18"/>
        </w:rPr>
        <w:fldChar w:fldCharType="end"/>
      </w:r>
      <w:bookmarkEnd w:id="70"/>
      <w:r w:rsidRPr="00143134">
        <w:rPr>
          <w:szCs w:val="18"/>
        </w:rPr>
        <w:t>.</w:t>
      </w:r>
      <w:r w:rsidR="00D0033D" w:rsidRPr="00D7439F">
        <w:rPr>
          <w:vanish/>
          <w:color w:val="FF0000"/>
          <w:sz w:val="16"/>
          <w:szCs w:val="16"/>
        </w:rPr>
        <w:t>(konec varianty1)</w:t>
      </w:r>
    </w:p>
    <w:p w14:paraId="0A4EF526" w14:textId="77777777" w:rsidR="00EA71DF" w:rsidRDefault="00EA71DF">
      <w:pPr>
        <w:rPr>
          <w:szCs w:val="18"/>
        </w:rPr>
      </w:pPr>
    </w:p>
    <w:p w14:paraId="121F72DF" w14:textId="77777777" w:rsidR="00A86696" w:rsidRDefault="00A86696" w:rsidP="00A86696">
      <w:pPr>
        <w:rPr>
          <w:vanish/>
          <w:color w:val="FF0000"/>
          <w:sz w:val="16"/>
          <w:szCs w:val="16"/>
        </w:rPr>
      </w:pPr>
      <w:bookmarkStart w:id="71" w:name="DEL_REGSML_2"/>
      <w:bookmarkStart w:id="72" w:name="DEL_REGSML_3"/>
      <w:bookmarkStart w:id="73" w:name="DEL_REGSML_N_2"/>
      <w:bookmarkEnd w:id="69"/>
      <w:bookmarkEnd w:id="71"/>
      <w:bookmarkEnd w:id="72"/>
      <w:r w:rsidRPr="00057B08">
        <w:rPr>
          <w:vanish/>
          <w:color w:val="FF0000"/>
          <w:sz w:val="16"/>
          <w:szCs w:val="16"/>
        </w:rPr>
        <w:t xml:space="preserve">(Varianta </w:t>
      </w:r>
      <w:r w:rsidR="00D0033D">
        <w:rPr>
          <w:vanish/>
          <w:color w:val="FF0000"/>
          <w:sz w:val="16"/>
          <w:szCs w:val="16"/>
        </w:rPr>
        <w:t>3</w:t>
      </w:r>
      <w:r w:rsidRPr="00057B08">
        <w:rPr>
          <w:vanish/>
          <w:color w:val="FF0000"/>
          <w:sz w:val="16"/>
          <w:szCs w:val="16"/>
        </w:rPr>
        <w:t>:</w:t>
      </w:r>
      <w:r>
        <w:rPr>
          <w:vanish/>
          <w:color w:val="FF0000"/>
          <w:sz w:val="16"/>
          <w:szCs w:val="16"/>
        </w:rPr>
        <w:t>Klient</w:t>
      </w:r>
      <w:r w:rsidRPr="00057B08">
        <w:rPr>
          <w:vanish/>
          <w:color w:val="FF0000"/>
          <w:sz w:val="16"/>
          <w:szCs w:val="16"/>
        </w:rPr>
        <w:t xml:space="preserve"> </w:t>
      </w:r>
      <w:r>
        <w:rPr>
          <w:vanish/>
          <w:color w:val="FF0000"/>
          <w:sz w:val="16"/>
          <w:szCs w:val="16"/>
        </w:rPr>
        <w:t xml:space="preserve">je tzv. povinným subjektem ve smyslu zákona č. 340/2015 Sb., o registru smluv – </w:t>
      </w:r>
      <w:r>
        <w:rPr>
          <w:b/>
          <w:vanish/>
          <w:color w:val="FF0000"/>
          <w:sz w:val="16"/>
          <w:szCs w:val="16"/>
          <w:u w:val="single"/>
        </w:rPr>
        <w:t>první</w:t>
      </w:r>
      <w:r w:rsidRPr="00DB1892">
        <w:rPr>
          <w:b/>
          <w:vanish/>
          <w:color w:val="FF0000"/>
          <w:sz w:val="16"/>
          <w:szCs w:val="16"/>
          <w:u w:val="single"/>
        </w:rPr>
        <w:t xml:space="preserve"> odstavec uveďte vždy</w:t>
      </w:r>
      <w:r>
        <w:rPr>
          <w:vanish/>
          <w:color w:val="FF0000"/>
          <w:sz w:val="16"/>
          <w:szCs w:val="16"/>
        </w:rPr>
        <w:t xml:space="preserve">, např. jsou-li měněny specifické podmínky nebo podmínky k zajištění, zvyšována úroková sazba + v níže popsaných případech </w:t>
      </w:r>
      <w:r w:rsidRPr="00DB1892">
        <w:rPr>
          <w:b/>
          <w:vanish/>
          <w:color w:val="FF0000"/>
          <w:sz w:val="16"/>
          <w:szCs w:val="16"/>
        </w:rPr>
        <w:t>doplňte</w:t>
      </w:r>
      <w:r>
        <w:rPr>
          <w:vanish/>
          <w:color w:val="FF0000"/>
          <w:sz w:val="16"/>
          <w:szCs w:val="16"/>
        </w:rPr>
        <w:t xml:space="preserve"> jako </w:t>
      </w:r>
      <w:r w:rsidRPr="00DB1892">
        <w:rPr>
          <w:b/>
          <w:vanish/>
          <w:color w:val="FF0000"/>
          <w:sz w:val="16"/>
          <w:szCs w:val="16"/>
        </w:rPr>
        <w:t>další odstavec</w:t>
      </w:r>
      <w:r>
        <w:rPr>
          <w:b/>
          <w:vanish/>
          <w:color w:val="FF0000"/>
          <w:sz w:val="16"/>
          <w:szCs w:val="16"/>
        </w:rPr>
        <w:t xml:space="preserve"> /odstavce</w:t>
      </w:r>
      <w:r>
        <w:rPr>
          <w:vanish/>
          <w:color w:val="FF0000"/>
          <w:sz w:val="16"/>
          <w:szCs w:val="16"/>
        </w:rPr>
        <w:t xml:space="preserve"> příslušnou podvariantu</w:t>
      </w:r>
      <w:r w:rsidRPr="00057B08">
        <w:rPr>
          <w:vanish/>
          <w:color w:val="FF0000"/>
          <w:sz w:val="16"/>
          <w:szCs w:val="16"/>
        </w:rPr>
        <w:t>)</w:t>
      </w:r>
    </w:p>
    <w:p w14:paraId="5B86941A" w14:textId="4FAEE8A8" w:rsidR="00A86696" w:rsidRDefault="00A86696" w:rsidP="00A86696">
      <w:pPr>
        <w:numPr>
          <w:ilvl w:val="0"/>
          <w:numId w:val="1"/>
        </w:numPr>
        <w:spacing w:before="120"/>
      </w:pPr>
      <w:r>
        <w:t xml:space="preserve">Tento dodatek nabývá platnosti dnem uzavření a účinnosti dnem uveřejnění prostřednictvím registru smluv způsobem </w:t>
      </w:r>
      <w:r w:rsidRPr="00E74415">
        <w:t>dle zákona č. 340/2015 Sb., o registru smluv, ve znění pozdějších předpisů. Klient se zavazuje odeslat dodatek (včetně Smlouvy se všemi případnými předchozími dodatky a dokumenty, které tvoří součást Smlouvy, pokud už nebyla dříve v registru smluv uveřejněna) k uveřejnění v registru smluv bez prodlení po jeho uzavření. Klient se dále zavazuje, že</w:t>
      </w:r>
      <w:r>
        <w:t xml:space="preserve"> Banka obdrží potvrzení o uveřejnění v registru smluv zasílané správcem registru smluv na e-mailovou adresu Banky</w:t>
      </w:r>
      <w:bookmarkStart w:id="74" w:name="sNapoveda"/>
      <w:bookmarkEnd w:id="74"/>
      <w:r>
        <w:t xml:space="preserve">. </w:t>
      </w:r>
      <w:bookmarkStart w:id="75" w:name="ZZ_ELPOD_3_T"/>
      <w:r w:rsidR="00287AFA" w:rsidRPr="00BC5932">
        <w:rPr>
          <w:vanish/>
          <w:color w:val="FF0000"/>
          <w:sz w:val="16"/>
          <w:szCs w:val="16"/>
        </w:rPr>
        <w:t>(</w:t>
      </w:r>
      <w:r w:rsidR="00287AFA" w:rsidRPr="009F37AD">
        <w:rPr>
          <w:vanish/>
          <w:color w:val="FF0000"/>
          <w:sz w:val="16"/>
        </w:rPr>
        <w:t xml:space="preserve">Pokud je </w:t>
      </w:r>
      <w:r w:rsidR="00287AFA" w:rsidRPr="00BC5932">
        <w:rPr>
          <w:vanish/>
          <w:color w:val="FF0000"/>
          <w:sz w:val="16"/>
        </w:rPr>
        <w:t>dodatek podepsán elektronicky, následující větu odstraňte</w:t>
      </w:r>
      <w:r w:rsidR="00287AFA">
        <w:rPr>
          <w:vanish/>
          <w:color w:val="FF0000"/>
          <w:sz w:val="16"/>
        </w:rPr>
        <w:t>:</w:t>
      </w:r>
      <w:r w:rsidR="00287AFA" w:rsidRPr="00BC5932">
        <w:rPr>
          <w:vanish/>
          <w:color w:val="FF0000"/>
          <w:sz w:val="16"/>
        </w:rPr>
        <w:t>)</w:t>
      </w:r>
      <w:r w:rsidR="00D7439F" w:rsidRPr="00DB1892">
        <w:rPr>
          <w:rStyle w:val="AnapovedaM"/>
          <w:sz w:val="16"/>
          <w:szCs w:val="16"/>
          <w:specVanish w:val="0"/>
        </w:rPr>
        <w:t xml:space="preserve"> </w:t>
      </w:r>
      <w:r w:rsidRPr="00DB1892">
        <w:rPr>
          <w:rStyle w:val="AnapovedaM"/>
          <w:sz w:val="16"/>
          <w:szCs w:val="16"/>
          <w:specVanish w:val="0"/>
        </w:rPr>
        <w:t>(doplňte e-mailovou adresu Klienta)</w:t>
      </w:r>
      <w:bookmarkEnd w:id="75"/>
    </w:p>
    <w:p w14:paraId="54EC8109" w14:textId="77777777" w:rsidR="00A86696" w:rsidRPr="00DB1892" w:rsidRDefault="00A86696" w:rsidP="00A86696">
      <w:pPr>
        <w:spacing w:before="120"/>
        <w:rPr>
          <w:vanish/>
        </w:rPr>
      </w:pPr>
      <w:r w:rsidRPr="00DB1892">
        <w:rPr>
          <w:vanish/>
          <w:color w:val="FF0000"/>
          <w:sz w:val="16"/>
          <w:szCs w:val="16"/>
        </w:rPr>
        <w:t>(</w:t>
      </w:r>
      <w:r w:rsidR="00D0033D">
        <w:rPr>
          <w:vanish/>
          <w:color w:val="FF0000"/>
          <w:sz w:val="16"/>
          <w:szCs w:val="16"/>
        </w:rPr>
        <w:t>Varianta 3</w:t>
      </w:r>
      <w:r w:rsidRPr="00110620">
        <w:rPr>
          <w:vanish/>
          <w:color w:val="FF0000"/>
          <w:sz w:val="16"/>
          <w:szCs w:val="16"/>
        </w:rPr>
        <w:t>a</w:t>
      </w:r>
      <w:r w:rsidRPr="00DB1892">
        <w:rPr>
          <w:vanish/>
          <w:color w:val="FF0000"/>
          <w:sz w:val="16"/>
          <w:szCs w:val="16"/>
        </w:rPr>
        <w:t xml:space="preserve"> - obsahem dodatku je </w:t>
      </w:r>
      <w:r w:rsidRPr="00DB1892">
        <w:rPr>
          <w:vanish/>
          <w:color w:val="FF0000"/>
          <w:sz w:val="16"/>
          <w:szCs w:val="16"/>
          <w:u w:val="single"/>
        </w:rPr>
        <w:t>prodloužení Doby čerpání a/nebo zvýšení Výše úvěru / Limitu/ Aktuálních limitů (</w:t>
      </w:r>
      <w:r w:rsidRPr="00DB1892">
        <w:rPr>
          <w:vanish/>
          <w:color w:val="FF0000"/>
          <w:sz w:val="16"/>
          <w:szCs w:val="16"/>
        </w:rPr>
        <w:t xml:space="preserve">možno použít též v kombinaci s variantou </w:t>
      </w:r>
      <w:r w:rsidR="00D0033D">
        <w:rPr>
          <w:vanish/>
          <w:color w:val="FF0000"/>
          <w:sz w:val="16"/>
          <w:szCs w:val="16"/>
        </w:rPr>
        <w:t>3</w:t>
      </w:r>
      <w:r>
        <w:rPr>
          <w:vanish/>
          <w:color w:val="FF0000"/>
          <w:sz w:val="16"/>
          <w:szCs w:val="16"/>
        </w:rPr>
        <w:t>b</w:t>
      </w:r>
      <w:r w:rsidRPr="00DB1892">
        <w:rPr>
          <w:vanish/>
          <w:color w:val="FF0000"/>
          <w:sz w:val="16"/>
          <w:szCs w:val="16"/>
        </w:rPr>
        <w:t xml:space="preserve"> - v tom p</w:t>
      </w:r>
      <w:r w:rsidRPr="00110620">
        <w:rPr>
          <w:vanish/>
          <w:color w:val="FF0000"/>
          <w:sz w:val="16"/>
          <w:szCs w:val="16"/>
        </w:rPr>
        <w:t xml:space="preserve">řípadě  uveďte variantu </w:t>
      </w:r>
      <w:r w:rsidR="00D0033D">
        <w:rPr>
          <w:vanish/>
          <w:color w:val="FF0000"/>
          <w:sz w:val="16"/>
          <w:szCs w:val="16"/>
        </w:rPr>
        <w:t>3</w:t>
      </w:r>
      <w:r w:rsidRPr="00110620">
        <w:rPr>
          <w:vanish/>
          <w:color w:val="FF0000"/>
          <w:sz w:val="16"/>
          <w:szCs w:val="16"/>
        </w:rPr>
        <w:t>a</w:t>
      </w:r>
      <w:r w:rsidRPr="00DB1892">
        <w:rPr>
          <w:vanish/>
          <w:color w:val="FF0000"/>
          <w:sz w:val="16"/>
          <w:szCs w:val="16"/>
        </w:rPr>
        <w:t xml:space="preserve"> a </w:t>
      </w:r>
      <w:r w:rsidR="00D0033D">
        <w:rPr>
          <w:vanish/>
          <w:color w:val="FF0000"/>
          <w:sz w:val="16"/>
          <w:szCs w:val="16"/>
        </w:rPr>
        <w:t>3</w:t>
      </w:r>
      <w:r>
        <w:rPr>
          <w:vanish/>
          <w:color w:val="FF0000"/>
          <w:sz w:val="16"/>
          <w:szCs w:val="16"/>
        </w:rPr>
        <w:t>b</w:t>
      </w:r>
      <w:r w:rsidRPr="00DB1892">
        <w:rPr>
          <w:vanish/>
          <w:color w:val="FF0000"/>
          <w:sz w:val="16"/>
          <w:szCs w:val="16"/>
        </w:rPr>
        <w:t xml:space="preserve"> současně)</w:t>
      </w:r>
    </w:p>
    <w:p w14:paraId="101F1D13" w14:textId="4E399B32" w:rsidR="00A86696" w:rsidRDefault="00D7439F" w:rsidP="00A86696">
      <w:pPr>
        <w:tabs>
          <w:tab w:val="left" w:pos="567"/>
        </w:tabs>
        <w:spacing w:before="120"/>
        <w:ind w:left="567"/>
      </w:pPr>
      <w:r>
        <w:t>Čerpání</w:t>
      </w:r>
      <w:r w:rsidR="00A86696" w:rsidRPr="00DB1892">
        <w:rPr>
          <w:rStyle w:val="AnapovedaM"/>
          <w:sz w:val="16"/>
          <w:szCs w:val="16"/>
          <w:specVanish w:val="0"/>
        </w:rPr>
        <w:t>(doplňte podle obsahu změny: „Zvýšení Limitu/Limitů“  v případě KTK úvěru, „Čerpání“ v případě RVG a ostatních úvěrů</w:t>
      </w:r>
      <w:r w:rsidR="00A86696">
        <w:rPr>
          <w:rStyle w:val="AnapovedaM"/>
          <w:sz w:val="16"/>
          <w:szCs w:val="16"/>
          <w:specVanish w:val="0"/>
        </w:rPr>
        <w:t xml:space="preserve"> </w:t>
      </w:r>
      <w:r w:rsidR="00A86696" w:rsidRPr="00DB1892">
        <w:rPr>
          <w:rStyle w:val="AnapovedaM"/>
          <w:sz w:val="16"/>
          <w:szCs w:val="16"/>
          <w:specVanish w:val="0"/>
        </w:rPr>
        <w:t>nebo při prolongaci KTK úvěru)</w:t>
      </w:r>
      <w:r w:rsidR="00A86696">
        <w:rPr>
          <w:rStyle w:val="AnapovedaM"/>
          <w:vanish w:val="0"/>
          <w:sz w:val="16"/>
          <w:szCs w:val="16"/>
          <w:specVanish w:val="0"/>
        </w:rPr>
        <w:t xml:space="preserve"> </w:t>
      </w:r>
      <w:r w:rsidR="00A86696">
        <w:t xml:space="preserve">dle tohoto dodatku je podmíněno ověřením Bankou, že dodatek byl řádně uveřejněn prostřednictvím registru smluv v souladu se zákonem č. 340/2015 Sb., o registru smluv, </w:t>
      </w:r>
      <w:r w:rsidR="00A86696" w:rsidRPr="00624393">
        <w:t>ve znění pozdějších předpisů</w:t>
      </w:r>
      <w:r w:rsidR="00A86696">
        <w:t>. Banka je oprávněna poskytnout Čerpání i bez tohoto ověření.</w:t>
      </w:r>
    </w:p>
    <w:p w14:paraId="14AB1D79" w14:textId="77777777" w:rsidR="00A86696" w:rsidRPr="00DB1892" w:rsidRDefault="00A86696" w:rsidP="00A86696">
      <w:pPr>
        <w:spacing w:before="120"/>
        <w:rPr>
          <w:vanish/>
          <w:color w:val="FF0000"/>
          <w:sz w:val="16"/>
          <w:szCs w:val="16"/>
        </w:rPr>
      </w:pPr>
      <w:r w:rsidRPr="00110620">
        <w:rPr>
          <w:vanish/>
          <w:color w:val="FF0000"/>
          <w:sz w:val="16"/>
          <w:szCs w:val="16"/>
        </w:rPr>
        <w:t xml:space="preserve">(konec varianty </w:t>
      </w:r>
      <w:r w:rsidR="00D0033D">
        <w:rPr>
          <w:vanish/>
          <w:color w:val="FF0000"/>
          <w:sz w:val="16"/>
          <w:szCs w:val="16"/>
        </w:rPr>
        <w:t>3</w:t>
      </w:r>
      <w:r w:rsidRPr="00110620">
        <w:rPr>
          <w:vanish/>
          <w:color w:val="FF0000"/>
          <w:sz w:val="16"/>
          <w:szCs w:val="16"/>
        </w:rPr>
        <w:t>a)</w:t>
      </w:r>
    </w:p>
    <w:p w14:paraId="03966DF2" w14:textId="77777777" w:rsidR="00A86696" w:rsidRDefault="00A86696" w:rsidP="00A86696">
      <w:pPr>
        <w:spacing w:before="120"/>
        <w:rPr>
          <w:color w:val="FF0000"/>
          <w:sz w:val="16"/>
          <w:szCs w:val="16"/>
        </w:rPr>
      </w:pPr>
      <w:r>
        <w:rPr>
          <w:vanish/>
          <w:color w:val="FF0000"/>
          <w:sz w:val="16"/>
          <w:szCs w:val="16"/>
        </w:rPr>
        <w:t>(</w:t>
      </w:r>
      <w:r w:rsidRPr="00DB1892">
        <w:rPr>
          <w:vanish/>
          <w:color w:val="FF0000"/>
          <w:sz w:val="16"/>
          <w:szCs w:val="16"/>
        </w:rPr>
        <w:t xml:space="preserve">Varianta </w:t>
      </w:r>
      <w:r w:rsidR="00D0033D">
        <w:rPr>
          <w:vanish/>
          <w:color w:val="FF0000"/>
          <w:sz w:val="16"/>
          <w:szCs w:val="16"/>
        </w:rPr>
        <w:t>3</w:t>
      </w:r>
      <w:r>
        <w:rPr>
          <w:vanish/>
          <w:color w:val="FF0000"/>
          <w:sz w:val="16"/>
          <w:szCs w:val="16"/>
        </w:rPr>
        <w:t>b</w:t>
      </w:r>
      <w:r w:rsidRPr="00DB1892">
        <w:rPr>
          <w:vanish/>
          <w:color w:val="FF0000"/>
          <w:sz w:val="16"/>
          <w:szCs w:val="16"/>
        </w:rPr>
        <w:t xml:space="preserve"> - obsahem dodatku je </w:t>
      </w:r>
      <w:r w:rsidRPr="00DB1892">
        <w:rPr>
          <w:vanish/>
          <w:color w:val="FF0000"/>
          <w:sz w:val="16"/>
          <w:szCs w:val="16"/>
          <w:u w:val="single"/>
        </w:rPr>
        <w:t>změna splátkového plánu (</w:t>
      </w:r>
      <w:r w:rsidRPr="00DB1892">
        <w:rPr>
          <w:vanish/>
          <w:color w:val="FF0000"/>
          <w:sz w:val="16"/>
          <w:szCs w:val="16"/>
        </w:rPr>
        <w:t>možno použít též</w:t>
      </w:r>
      <w:r w:rsidRPr="00110620">
        <w:rPr>
          <w:vanish/>
          <w:color w:val="FF0000"/>
          <w:sz w:val="16"/>
          <w:szCs w:val="16"/>
        </w:rPr>
        <w:t xml:space="preserve"> v kombinaci s variantou 2a</w:t>
      </w:r>
      <w:r w:rsidRPr="00DB1892">
        <w:rPr>
          <w:vanish/>
          <w:color w:val="FF0000"/>
          <w:sz w:val="16"/>
          <w:szCs w:val="16"/>
        </w:rPr>
        <w:t xml:space="preserve"> - </w:t>
      </w:r>
      <w:r w:rsidRPr="00110620">
        <w:rPr>
          <w:vanish/>
          <w:color w:val="FF0000"/>
          <w:sz w:val="16"/>
          <w:szCs w:val="16"/>
        </w:rPr>
        <w:t xml:space="preserve">v tom případě  uveďte variantu </w:t>
      </w:r>
      <w:r w:rsidR="00D0033D">
        <w:rPr>
          <w:vanish/>
          <w:color w:val="FF0000"/>
          <w:sz w:val="16"/>
          <w:szCs w:val="16"/>
        </w:rPr>
        <w:t>3</w:t>
      </w:r>
      <w:r w:rsidRPr="00110620">
        <w:rPr>
          <w:vanish/>
          <w:color w:val="FF0000"/>
          <w:sz w:val="16"/>
          <w:szCs w:val="16"/>
        </w:rPr>
        <w:t>a</w:t>
      </w:r>
      <w:r w:rsidRPr="00DB1892">
        <w:rPr>
          <w:vanish/>
          <w:color w:val="FF0000"/>
          <w:sz w:val="16"/>
          <w:szCs w:val="16"/>
        </w:rPr>
        <w:t xml:space="preserve"> a </w:t>
      </w:r>
      <w:r w:rsidR="00D0033D">
        <w:rPr>
          <w:vanish/>
          <w:color w:val="FF0000"/>
          <w:sz w:val="16"/>
          <w:szCs w:val="16"/>
        </w:rPr>
        <w:t>3</w:t>
      </w:r>
      <w:r>
        <w:rPr>
          <w:vanish/>
          <w:color w:val="FF0000"/>
          <w:sz w:val="16"/>
          <w:szCs w:val="16"/>
        </w:rPr>
        <w:t>b</w:t>
      </w:r>
      <w:r w:rsidRPr="00DB1892">
        <w:rPr>
          <w:vanish/>
          <w:color w:val="FF0000"/>
          <w:sz w:val="16"/>
          <w:szCs w:val="16"/>
        </w:rPr>
        <w:t xml:space="preserve"> současně)</w:t>
      </w:r>
      <w:r w:rsidRPr="00DB1892">
        <w:rPr>
          <w:color w:val="FF0000"/>
          <w:sz w:val="16"/>
          <w:szCs w:val="16"/>
        </w:rPr>
        <w:t xml:space="preserve"> </w:t>
      </w:r>
    </w:p>
    <w:p w14:paraId="729442BF" w14:textId="77777777" w:rsidR="008C20F0" w:rsidRDefault="008C20F0" w:rsidP="00A86696">
      <w:pPr>
        <w:spacing w:before="120"/>
        <w:rPr>
          <w:color w:val="FF0000"/>
          <w:sz w:val="16"/>
          <w:szCs w:val="16"/>
        </w:rPr>
      </w:pPr>
    </w:p>
    <w:p w14:paraId="4DF5BF16" w14:textId="77777777" w:rsidR="008C20F0" w:rsidRPr="00DB1892" w:rsidRDefault="008C20F0" w:rsidP="00A86696">
      <w:pPr>
        <w:spacing w:before="120"/>
      </w:pPr>
    </w:p>
    <w:p w14:paraId="0A22B7A0" w14:textId="77777777" w:rsidR="008C20F0" w:rsidRDefault="008C20F0" w:rsidP="008C20F0">
      <w:r>
        <w:lastRenderedPageBreak/>
        <w:t xml:space="preserve">Ve Frýdku-Místku dne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Ve Frýdku-Místku dne </w:t>
      </w:r>
    </w:p>
    <w:p w14:paraId="5B0BE731" w14:textId="70EB18DD" w:rsidR="008C20F0" w:rsidRDefault="008C20F0" w:rsidP="008C20F0"/>
    <w:p w14:paraId="755D4464" w14:textId="77777777" w:rsidR="00A86696" w:rsidRPr="00DB1892" w:rsidRDefault="00A86696" w:rsidP="00A86696">
      <w:pPr>
        <w:spacing w:before="120"/>
        <w:rPr>
          <w:vanish/>
          <w:color w:val="FF0000"/>
          <w:sz w:val="16"/>
          <w:szCs w:val="16"/>
        </w:rPr>
      </w:pPr>
      <w:r>
        <w:rPr>
          <w:vanish/>
          <w:color w:val="FF0000"/>
          <w:sz w:val="16"/>
          <w:szCs w:val="16"/>
        </w:rPr>
        <w:t>(k</w:t>
      </w:r>
      <w:r w:rsidRPr="00DB1892">
        <w:rPr>
          <w:vanish/>
          <w:color w:val="FF0000"/>
          <w:sz w:val="16"/>
          <w:szCs w:val="16"/>
        </w:rPr>
        <w:t xml:space="preserve">onec varianty </w:t>
      </w:r>
      <w:r w:rsidR="00D0033D">
        <w:rPr>
          <w:vanish/>
          <w:color w:val="FF0000"/>
          <w:sz w:val="16"/>
          <w:szCs w:val="16"/>
        </w:rPr>
        <w:t>3</w:t>
      </w:r>
      <w:r>
        <w:rPr>
          <w:vanish/>
          <w:color w:val="FF0000"/>
          <w:sz w:val="16"/>
          <w:szCs w:val="16"/>
        </w:rPr>
        <w:t>b)</w:t>
      </w:r>
    </w:p>
    <w:p w14:paraId="1615A5BE" w14:textId="77777777" w:rsidR="00A86696" w:rsidRPr="00DB1892" w:rsidRDefault="00A86696" w:rsidP="00A86696">
      <w:pPr>
        <w:spacing w:before="120"/>
      </w:pPr>
      <w:r>
        <w:rPr>
          <w:vanish/>
          <w:color w:val="FF0000"/>
          <w:sz w:val="16"/>
          <w:szCs w:val="16"/>
        </w:rPr>
        <w:t>(</w:t>
      </w:r>
      <w:r w:rsidRPr="00110620">
        <w:rPr>
          <w:vanish/>
          <w:color w:val="FF0000"/>
          <w:sz w:val="16"/>
          <w:szCs w:val="16"/>
        </w:rPr>
        <w:t xml:space="preserve">Varianta </w:t>
      </w:r>
      <w:r w:rsidR="00D0033D">
        <w:rPr>
          <w:vanish/>
          <w:color w:val="FF0000"/>
          <w:sz w:val="16"/>
          <w:szCs w:val="16"/>
        </w:rPr>
        <w:t>3</w:t>
      </w:r>
      <w:r w:rsidRPr="00110620">
        <w:rPr>
          <w:vanish/>
          <w:color w:val="FF0000"/>
          <w:sz w:val="16"/>
          <w:szCs w:val="16"/>
        </w:rPr>
        <w:t>c</w:t>
      </w:r>
      <w:r w:rsidRPr="00DB1892">
        <w:rPr>
          <w:vanish/>
          <w:color w:val="FF0000"/>
          <w:sz w:val="16"/>
          <w:szCs w:val="16"/>
        </w:rPr>
        <w:t xml:space="preserve"> - obsahem dodatku je </w:t>
      </w:r>
      <w:r w:rsidRPr="00DB1892">
        <w:rPr>
          <w:vanish/>
          <w:color w:val="FF0000"/>
          <w:sz w:val="16"/>
          <w:szCs w:val="16"/>
          <w:u w:val="single"/>
        </w:rPr>
        <w:t>snížení Výše úvěru / Limitu/ Aktuálních limitů</w:t>
      </w:r>
      <w:r w:rsidRPr="00110620">
        <w:rPr>
          <w:vanish/>
          <w:color w:val="FF0000"/>
          <w:sz w:val="16"/>
          <w:szCs w:val="16"/>
        </w:rPr>
        <w:t xml:space="preserve"> </w:t>
      </w:r>
      <w:r w:rsidRPr="00DB1892">
        <w:rPr>
          <w:vanish/>
          <w:color w:val="FF0000"/>
          <w:sz w:val="16"/>
          <w:szCs w:val="16"/>
        </w:rPr>
        <w:t xml:space="preserve">nebo </w:t>
      </w:r>
      <w:r w:rsidRPr="00DB1892">
        <w:rPr>
          <w:vanish/>
          <w:color w:val="FF0000"/>
          <w:sz w:val="16"/>
          <w:szCs w:val="16"/>
          <w:u w:val="single"/>
        </w:rPr>
        <w:t>snížení výše úrokové sazby</w:t>
      </w:r>
      <w:r w:rsidRPr="00110620">
        <w:rPr>
          <w:vanish/>
          <w:color w:val="FF0000"/>
          <w:sz w:val="16"/>
          <w:szCs w:val="16"/>
        </w:rPr>
        <w:t>)</w:t>
      </w:r>
    </w:p>
    <w:p w14:paraId="060FDF46" w14:textId="77777777" w:rsidR="00A86696" w:rsidRPr="00DB1892" w:rsidRDefault="00A86696" w:rsidP="00A86696">
      <w:pPr>
        <w:spacing w:before="120"/>
        <w:rPr>
          <w:vanish/>
          <w:color w:val="FF0000"/>
          <w:sz w:val="16"/>
          <w:szCs w:val="16"/>
        </w:rPr>
      </w:pPr>
      <w:r w:rsidRPr="00110620">
        <w:rPr>
          <w:vanish/>
          <w:color w:val="FF0000"/>
          <w:sz w:val="16"/>
          <w:szCs w:val="16"/>
        </w:rPr>
        <w:t xml:space="preserve">(konec varianty </w:t>
      </w:r>
      <w:r w:rsidR="00D0033D">
        <w:rPr>
          <w:vanish/>
          <w:color w:val="FF0000"/>
          <w:sz w:val="16"/>
          <w:szCs w:val="16"/>
        </w:rPr>
        <w:t>3</w:t>
      </w:r>
      <w:r w:rsidRPr="00110620">
        <w:rPr>
          <w:vanish/>
          <w:color w:val="FF0000"/>
          <w:sz w:val="16"/>
          <w:szCs w:val="16"/>
        </w:rPr>
        <w:t>c)</w:t>
      </w:r>
    </w:p>
    <w:p w14:paraId="29F53AF3" w14:textId="77777777" w:rsidR="00A86696" w:rsidRDefault="00A86696" w:rsidP="00A86696">
      <w:pPr>
        <w:keepNext/>
        <w:rPr>
          <w:b/>
          <w:color w:val="FF0000"/>
          <w:sz w:val="16"/>
          <w:szCs w:val="16"/>
        </w:rPr>
      </w:pPr>
    </w:p>
    <w:p w14:paraId="3FE350CC" w14:textId="77777777" w:rsidR="00A86696" w:rsidRPr="00DB1892" w:rsidRDefault="00A86696" w:rsidP="00A86696">
      <w:pPr>
        <w:keepNext/>
        <w:rPr>
          <w:vanish/>
          <w:color w:val="FF0000"/>
          <w:sz w:val="16"/>
          <w:szCs w:val="16"/>
        </w:rPr>
      </w:pPr>
      <w:r>
        <w:rPr>
          <w:vanish/>
          <w:color w:val="FF0000"/>
          <w:sz w:val="16"/>
          <w:szCs w:val="16"/>
        </w:rPr>
        <w:t>(</w:t>
      </w:r>
      <w:r w:rsidRPr="00110620">
        <w:rPr>
          <w:vanish/>
          <w:color w:val="FF0000"/>
          <w:sz w:val="16"/>
          <w:szCs w:val="16"/>
        </w:rPr>
        <w:t xml:space="preserve">Varianta </w:t>
      </w:r>
      <w:r w:rsidR="00D0033D">
        <w:rPr>
          <w:vanish/>
          <w:color w:val="FF0000"/>
          <w:sz w:val="16"/>
          <w:szCs w:val="16"/>
        </w:rPr>
        <w:t>3</w:t>
      </w:r>
      <w:r w:rsidRPr="00110620">
        <w:rPr>
          <w:vanish/>
          <w:color w:val="FF0000"/>
          <w:sz w:val="16"/>
          <w:szCs w:val="16"/>
        </w:rPr>
        <w:t>d</w:t>
      </w:r>
      <w:r w:rsidRPr="00DB1892">
        <w:rPr>
          <w:vanish/>
          <w:color w:val="FF0000"/>
          <w:sz w:val="16"/>
          <w:szCs w:val="16"/>
        </w:rPr>
        <w:t xml:space="preserve"> – pro účely sjednání </w:t>
      </w:r>
      <w:r w:rsidRPr="00DB1892">
        <w:rPr>
          <w:vanish/>
          <w:color w:val="FF0000"/>
          <w:sz w:val="16"/>
          <w:szCs w:val="16"/>
          <w:u w:val="single"/>
        </w:rPr>
        <w:t xml:space="preserve">nové výše úrokové sazby, příp. výše anuitní splátky </w:t>
      </w:r>
      <w:r w:rsidRPr="00DB1892">
        <w:rPr>
          <w:b/>
          <w:vanish/>
          <w:color w:val="FF0000"/>
          <w:sz w:val="16"/>
          <w:szCs w:val="16"/>
          <w:u w:val="single"/>
        </w:rPr>
        <w:t>po uplynutí doby fixace</w:t>
      </w:r>
      <w:r w:rsidRPr="00DB1892">
        <w:rPr>
          <w:vanish/>
          <w:color w:val="FF0000"/>
          <w:sz w:val="16"/>
          <w:szCs w:val="16"/>
        </w:rPr>
        <w:t>)</w:t>
      </w:r>
    </w:p>
    <w:p w14:paraId="16C1F232" w14:textId="77777777" w:rsidR="00A86696" w:rsidRPr="00110620" w:rsidRDefault="00A86696" w:rsidP="00A86696">
      <w:pPr>
        <w:spacing w:before="120"/>
        <w:rPr>
          <w:vanish/>
          <w:color w:val="FF0000"/>
          <w:sz w:val="16"/>
          <w:szCs w:val="16"/>
        </w:rPr>
      </w:pPr>
      <w:r w:rsidRPr="00110620">
        <w:rPr>
          <w:vanish/>
          <w:color w:val="FF0000"/>
          <w:sz w:val="16"/>
          <w:szCs w:val="16"/>
        </w:rPr>
        <w:t xml:space="preserve">(konec varianty </w:t>
      </w:r>
      <w:r w:rsidR="00D0033D">
        <w:rPr>
          <w:vanish/>
          <w:color w:val="FF0000"/>
          <w:sz w:val="16"/>
          <w:szCs w:val="16"/>
        </w:rPr>
        <w:t>3</w:t>
      </w:r>
      <w:r w:rsidRPr="00110620">
        <w:rPr>
          <w:vanish/>
          <w:color w:val="FF0000"/>
          <w:sz w:val="16"/>
          <w:szCs w:val="16"/>
        </w:rPr>
        <w:t>d)</w:t>
      </w:r>
    </w:p>
    <w:p w14:paraId="29751BCB" w14:textId="77777777" w:rsidR="00A86696" w:rsidRPr="00DB1892" w:rsidRDefault="00A86696" w:rsidP="00A86696">
      <w:pPr>
        <w:spacing w:before="120"/>
        <w:rPr>
          <w:vanish/>
          <w:color w:val="FF0000"/>
          <w:sz w:val="16"/>
          <w:szCs w:val="16"/>
        </w:rPr>
      </w:pPr>
      <w:r>
        <w:rPr>
          <w:vanish/>
          <w:color w:val="FF0000"/>
          <w:sz w:val="16"/>
          <w:szCs w:val="16"/>
        </w:rPr>
        <w:t xml:space="preserve">(konec varianty </w:t>
      </w:r>
      <w:r w:rsidR="00D0033D">
        <w:rPr>
          <w:vanish/>
          <w:color w:val="FF0000"/>
          <w:sz w:val="16"/>
          <w:szCs w:val="16"/>
        </w:rPr>
        <w:t>3</w:t>
      </w:r>
      <w:r>
        <w:rPr>
          <w:vanish/>
          <w:color w:val="FF0000"/>
          <w:sz w:val="16"/>
          <w:szCs w:val="16"/>
        </w:rPr>
        <w:t>)</w:t>
      </w:r>
    </w:p>
    <w:p w14:paraId="0CB7F3FF" w14:textId="77777777" w:rsidR="00A86696" w:rsidRDefault="00A86696" w:rsidP="00A86696">
      <w:pPr>
        <w:rPr>
          <w:sz w:val="16"/>
          <w:szCs w:val="16"/>
        </w:rPr>
      </w:pPr>
    </w:p>
    <w:p w14:paraId="0818286D" w14:textId="77777777" w:rsidR="00A86696" w:rsidRDefault="00A86696" w:rsidP="00A86696">
      <w:pPr>
        <w:rPr>
          <w:szCs w:val="18"/>
        </w:rPr>
      </w:pPr>
      <w:bookmarkStart w:id="76" w:name="DEL_OKR"/>
      <w:bookmarkEnd w:id="73"/>
      <w:bookmarkEnd w:id="76"/>
    </w:p>
    <w:p w14:paraId="21D38636" w14:textId="77777777" w:rsidR="00B87FE4" w:rsidRDefault="00B87FE4" w:rsidP="00B87FE4">
      <w:bookmarkStart w:id="77" w:name="ZZ_ELPOD_F"/>
      <w:bookmarkEnd w:id="77"/>
    </w:p>
    <w:sectPr w:rsidR="00B87F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3" w:h="16834"/>
      <w:pgMar w:top="1474" w:right="1134" w:bottom="1588" w:left="1134" w:header="454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88BD7" w14:textId="77777777" w:rsidR="00562273" w:rsidRDefault="00562273">
      <w:r>
        <w:separator/>
      </w:r>
    </w:p>
  </w:endnote>
  <w:endnote w:type="continuationSeparator" w:id="0">
    <w:p w14:paraId="27AAD5BD" w14:textId="77777777" w:rsidR="00562273" w:rsidRDefault="00562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Blogo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574C6" w14:textId="77777777" w:rsidR="00005F52" w:rsidRDefault="00005F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01"/>
      <w:gridCol w:w="4038"/>
    </w:tblGrid>
    <w:tr w:rsidR="002C338D" w14:paraId="26C41CA8" w14:textId="77777777">
      <w:tc>
        <w:tcPr>
          <w:tcW w:w="5601" w:type="dxa"/>
          <w:tcBorders>
            <w:top w:val="nil"/>
            <w:left w:val="nil"/>
            <w:bottom w:val="nil"/>
            <w:right w:val="nil"/>
          </w:tcBorders>
        </w:tcPr>
        <w:p w14:paraId="64A841ED" w14:textId="77777777" w:rsidR="002C338D" w:rsidRDefault="002C338D">
          <w:pPr>
            <w:pStyle w:val="kbFixedtext"/>
            <w:spacing w:before="100"/>
          </w:pPr>
          <w:r>
            <w:t xml:space="preserve">Komerční banka, a. s., se sídlem: </w:t>
          </w:r>
        </w:p>
        <w:p w14:paraId="25F61683" w14:textId="77777777" w:rsidR="002C338D" w:rsidRDefault="002C338D">
          <w:pPr>
            <w:pStyle w:val="kbFixedtext"/>
          </w:pPr>
          <w:r>
            <w:t>Praha 1, Na Příkopě 33 čp. 969, PSČ 114 07, IČO: 45317054</w:t>
          </w:r>
        </w:p>
        <w:p w14:paraId="6CCA6B44" w14:textId="77777777" w:rsidR="002C338D" w:rsidRDefault="002C338D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038" w:type="dxa"/>
          <w:tcBorders>
            <w:top w:val="nil"/>
            <w:left w:val="nil"/>
            <w:bottom w:val="nil"/>
            <w:right w:val="nil"/>
          </w:tcBorders>
        </w:tcPr>
        <w:p w14:paraId="2C81FB14" w14:textId="77777777" w:rsidR="002C338D" w:rsidRDefault="002C338D">
          <w:pPr>
            <w:pStyle w:val="kbFixedtext"/>
            <w:spacing w:before="100"/>
            <w:jc w:val="right"/>
            <w:rPr>
              <w:rStyle w:val="slostrnky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 w:rsidR="00A05476">
            <w:rPr>
              <w:rStyle w:val="slostrnky"/>
              <w:noProof/>
            </w:rPr>
            <w:t>1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 w:rsidR="00A05476">
            <w:rPr>
              <w:rStyle w:val="slostrnky"/>
              <w:noProof/>
            </w:rPr>
            <w:t>4</w:t>
          </w:r>
          <w:r>
            <w:rPr>
              <w:rStyle w:val="slostrnky"/>
            </w:rPr>
            <w:fldChar w:fldCharType="end"/>
          </w:r>
        </w:p>
        <w:p w14:paraId="1189ECFC" w14:textId="77777777" w:rsidR="002C338D" w:rsidRPr="003625B0" w:rsidRDefault="003F21A0">
          <w:pPr>
            <w:pStyle w:val="Registration"/>
            <w:jc w:val="right"/>
            <w:rPr>
              <w:szCs w:val="8"/>
            </w:rPr>
          </w:pPr>
          <w:r>
            <w:rPr>
              <w:szCs w:val="8"/>
            </w:rPr>
            <w:t xml:space="preserve">Datum účinnosti </w:t>
          </w:r>
          <w:proofErr w:type="gramStart"/>
          <w:r>
            <w:rPr>
              <w:szCs w:val="8"/>
            </w:rPr>
            <w:t xml:space="preserve">šablony  </w:t>
          </w:r>
          <w:r w:rsidR="00146656">
            <w:rPr>
              <w:szCs w:val="8"/>
            </w:rPr>
            <w:t>1</w:t>
          </w:r>
          <w:r w:rsidR="00A05476">
            <w:rPr>
              <w:szCs w:val="8"/>
            </w:rPr>
            <w:t>4</w:t>
          </w:r>
          <w:r w:rsidR="002C338D" w:rsidRPr="003625B0">
            <w:rPr>
              <w:szCs w:val="8"/>
            </w:rPr>
            <w:t>.</w:t>
          </w:r>
          <w:proofErr w:type="gramEnd"/>
          <w:r w:rsidR="00A05476">
            <w:rPr>
              <w:szCs w:val="8"/>
            </w:rPr>
            <w:t xml:space="preserve"> 10</w:t>
          </w:r>
          <w:r>
            <w:rPr>
              <w:szCs w:val="8"/>
            </w:rPr>
            <w:t>.</w:t>
          </w:r>
          <w:r w:rsidR="00A05476">
            <w:rPr>
              <w:szCs w:val="8"/>
            </w:rPr>
            <w:t xml:space="preserve"> </w:t>
          </w:r>
          <w:r>
            <w:rPr>
              <w:szCs w:val="8"/>
            </w:rPr>
            <w:t>201</w:t>
          </w:r>
          <w:r w:rsidR="00C6723E">
            <w:rPr>
              <w:szCs w:val="8"/>
            </w:rPr>
            <w:t>9</w:t>
          </w:r>
        </w:p>
        <w:p w14:paraId="7355344B" w14:textId="6F754B9F" w:rsidR="002C338D" w:rsidRDefault="002C338D">
          <w:pPr>
            <w:pStyle w:val="Registration"/>
            <w:jc w:val="right"/>
          </w:pPr>
          <w:r w:rsidRPr="003625B0">
            <w:rPr>
              <w:szCs w:val="8"/>
            </w:rPr>
            <w:t xml:space="preserve">Ver F DodatUSN.DOT  </w:t>
          </w:r>
          <w:r w:rsidRPr="003625B0">
            <w:rPr>
              <w:szCs w:val="8"/>
            </w:rPr>
            <w:fldChar w:fldCharType="begin"/>
          </w:r>
          <w:r w:rsidRPr="003625B0">
            <w:rPr>
              <w:szCs w:val="8"/>
            </w:rPr>
            <w:instrText>\DATE</w:instrText>
          </w:r>
          <w:r w:rsidRPr="003625B0">
            <w:rPr>
              <w:szCs w:val="8"/>
            </w:rPr>
            <w:fldChar w:fldCharType="separate"/>
          </w:r>
          <w:r w:rsidR="00C0058F">
            <w:rPr>
              <w:noProof/>
              <w:szCs w:val="8"/>
            </w:rPr>
            <w:t>06.03.2025</w:t>
          </w:r>
          <w:r w:rsidRPr="003625B0">
            <w:rPr>
              <w:szCs w:val="8"/>
            </w:rPr>
            <w:fldChar w:fldCharType="end"/>
          </w:r>
          <w:r w:rsidRPr="003625B0">
            <w:rPr>
              <w:szCs w:val="8"/>
            </w:rPr>
            <w:t xml:space="preserve">  </w:t>
          </w:r>
          <w:r w:rsidRPr="003625B0">
            <w:rPr>
              <w:szCs w:val="8"/>
            </w:rPr>
            <w:fldChar w:fldCharType="begin"/>
          </w:r>
          <w:r w:rsidRPr="003625B0">
            <w:rPr>
              <w:szCs w:val="8"/>
            </w:rPr>
            <w:instrText>\TIME</w:instrText>
          </w:r>
          <w:r w:rsidRPr="003625B0">
            <w:rPr>
              <w:szCs w:val="8"/>
            </w:rPr>
            <w:fldChar w:fldCharType="separate"/>
          </w:r>
          <w:r w:rsidR="00C0058F">
            <w:rPr>
              <w:noProof/>
              <w:szCs w:val="8"/>
            </w:rPr>
            <w:t>8:57 dop.</w:t>
          </w:r>
          <w:r w:rsidRPr="003625B0">
            <w:rPr>
              <w:szCs w:val="8"/>
            </w:rPr>
            <w:fldChar w:fldCharType="end"/>
          </w:r>
        </w:p>
      </w:tc>
    </w:tr>
  </w:tbl>
  <w:p w14:paraId="4C8C12CD" w14:textId="77777777" w:rsidR="002C338D" w:rsidRDefault="002C338D">
    <w:pPr>
      <w:pStyle w:val="Zpat"/>
      <w:rPr>
        <w:sz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97DD4" w14:textId="77777777" w:rsidR="00005F52" w:rsidRDefault="00005F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3B0CE" w14:textId="77777777" w:rsidR="00562273" w:rsidRDefault="00562273">
      <w:r>
        <w:separator/>
      </w:r>
    </w:p>
  </w:footnote>
  <w:footnote w:type="continuationSeparator" w:id="0">
    <w:p w14:paraId="469F5CC3" w14:textId="77777777" w:rsidR="00562273" w:rsidRDefault="00562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A655F" w14:textId="77777777" w:rsidR="00005F52" w:rsidRDefault="00005F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3"/>
      <w:gridCol w:w="425"/>
      <w:gridCol w:w="142"/>
      <w:gridCol w:w="283"/>
      <w:gridCol w:w="1701"/>
      <w:gridCol w:w="4961"/>
    </w:tblGrid>
    <w:tr w:rsidR="002C338D" w14:paraId="4F82083B" w14:textId="77777777" w:rsidTr="00005F52">
      <w:tc>
        <w:tcPr>
          <w:tcW w:w="3403" w:type="dxa"/>
          <w:shd w:val="clear" w:color="auto" w:fill="auto"/>
        </w:tcPr>
        <w:p w14:paraId="5556BDC4" w14:textId="0EC3FC60" w:rsidR="002C338D" w:rsidRPr="00005F52" w:rsidRDefault="00D14794" w:rsidP="00005F52">
          <w:pPr>
            <w:spacing w:before="480"/>
            <w:rPr>
              <w:rFonts w:cs="Arial"/>
              <w:szCs w:val="18"/>
            </w:rPr>
          </w:pPr>
          <w:r>
            <w:rPr>
              <w:noProof/>
            </w:rPr>
            <w:drawing>
              <wp:inline distT="0" distB="0" distL="0" distR="0" wp14:anchorId="0D6E0F9D" wp14:editId="65B5E94C">
                <wp:extent cx="1076325" cy="42862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  <w:gridSpan w:val="4"/>
          <w:shd w:val="clear" w:color="auto" w:fill="auto"/>
        </w:tcPr>
        <w:p w14:paraId="7BBAE915" w14:textId="77777777" w:rsidR="002C338D" w:rsidRDefault="002C338D">
          <w:pPr>
            <w:pStyle w:val="kbDocumentnameextrenal"/>
            <w:shd w:val="clear" w:color="auto" w:fill="auto"/>
            <w:tabs>
              <w:tab w:val="clear" w:pos="6167"/>
              <w:tab w:val="right" w:pos="3757"/>
            </w:tabs>
          </w:pPr>
        </w:p>
      </w:tc>
      <w:tc>
        <w:tcPr>
          <w:tcW w:w="4961" w:type="dxa"/>
          <w:shd w:val="clear" w:color="auto" w:fill="auto"/>
          <w:vAlign w:val="center"/>
        </w:tcPr>
        <w:p w14:paraId="4C8CC583" w14:textId="77777777" w:rsidR="002C338D" w:rsidRDefault="002C338D" w:rsidP="00005F52">
          <w:pPr>
            <w:pStyle w:val="kbDocumentnameextrenal"/>
            <w:tabs>
              <w:tab w:val="clear" w:pos="6167"/>
              <w:tab w:val="right" w:pos="3757"/>
            </w:tabs>
            <w:spacing w:before="480"/>
          </w:pPr>
          <w:r>
            <w:tab/>
            <w:t>Dodatek ke smlouvě o úvěru</w:t>
          </w:r>
        </w:p>
      </w:tc>
    </w:tr>
    <w:tr w:rsidR="002C338D" w14:paraId="7E1199D6" w14:textId="77777777" w:rsidTr="00005F52">
      <w:trPr>
        <w:trHeight w:hRule="exact" w:val="240"/>
      </w:trPr>
      <w:tc>
        <w:tcPr>
          <w:tcW w:w="3403" w:type="dxa"/>
          <w:shd w:val="clear" w:color="auto" w:fill="auto"/>
        </w:tcPr>
        <w:p w14:paraId="4A82B0E0" w14:textId="77777777" w:rsidR="002C338D" w:rsidRDefault="002C338D">
          <w:pPr>
            <w:rPr>
              <w:rFonts w:ascii="KBlogo" w:hAnsi="KBlogo"/>
              <w:sz w:val="108"/>
            </w:rPr>
          </w:pPr>
          <w:r>
            <w:rPr>
              <w:rFonts w:ascii="KBlogo" w:hAnsi="KBlogo"/>
              <w:sz w:val="108"/>
            </w:rPr>
            <w:t></w:t>
          </w:r>
        </w:p>
      </w:tc>
      <w:tc>
        <w:tcPr>
          <w:tcW w:w="567" w:type="dxa"/>
          <w:gridSpan w:val="2"/>
          <w:shd w:val="clear" w:color="auto" w:fill="auto"/>
        </w:tcPr>
        <w:p w14:paraId="12C85B5E" w14:textId="77777777" w:rsidR="002C338D" w:rsidRDefault="002C338D">
          <w:pPr>
            <w:pStyle w:val="kbDocumentnameextrenal"/>
            <w:shd w:val="clear" w:color="auto" w:fill="auto"/>
            <w:tabs>
              <w:tab w:val="clear" w:pos="6167"/>
              <w:tab w:val="right" w:pos="3474"/>
            </w:tabs>
          </w:pPr>
        </w:p>
      </w:tc>
      <w:tc>
        <w:tcPr>
          <w:tcW w:w="6945" w:type="dxa"/>
          <w:gridSpan w:val="3"/>
          <w:shd w:val="clear" w:color="auto" w:fill="auto"/>
        </w:tcPr>
        <w:p w14:paraId="2B65DE65" w14:textId="77777777" w:rsidR="002C338D" w:rsidRDefault="002C338D">
          <w:pPr>
            <w:pStyle w:val="kbDocumentnameextrenal"/>
            <w:tabs>
              <w:tab w:val="clear" w:pos="6167"/>
              <w:tab w:val="right" w:pos="5741"/>
            </w:tabs>
          </w:pPr>
          <w:r>
            <w:tab/>
            <w:t>Dodatek ke smlouvě o revolvingovém úvěru</w:t>
          </w:r>
        </w:p>
      </w:tc>
    </w:tr>
    <w:tr w:rsidR="002C338D" w14:paraId="55C9F4B5" w14:textId="77777777" w:rsidTr="00005F52">
      <w:trPr>
        <w:trHeight w:hRule="exact" w:val="240"/>
      </w:trPr>
      <w:tc>
        <w:tcPr>
          <w:tcW w:w="3403" w:type="dxa"/>
          <w:shd w:val="clear" w:color="auto" w:fill="auto"/>
        </w:tcPr>
        <w:p w14:paraId="04479C15" w14:textId="77777777" w:rsidR="002C338D" w:rsidRDefault="002C338D">
          <w:pPr>
            <w:rPr>
              <w:rFonts w:ascii="KBlogo" w:hAnsi="KBlogo"/>
              <w:sz w:val="108"/>
            </w:rPr>
          </w:pPr>
          <w:r>
            <w:rPr>
              <w:rFonts w:ascii="KBlogo" w:hAnsi="KBlogo"/>
              <w:sz w:val="108"/>
            </w:rPr>
            <w:t></w:t>
          </w:r>
        </w:p>
      </w:tc>
      <w:tc>
        <w:tcPr>
          <w:tcW w:w="850" w:type="dxa"/>
          <w:gridSpan w:val="3"/>
          <w:shd w:val="clear" w:color="auto" w:fill="auto"/>
        </w:tcPr>
        <w:p w14:paraId="4A3B967D" w14:textId="77777777" w:rsidR="002C338D" w:rsidRDefault="002C338D">
          <w:pPr>
            <w:pStyle w:val="kbDocumentnameextrenal"/>
            <w:shd w:val="clear" w:color="auto" w:fill="auto"/>
            <w:tabs>
              <w:tab w:val="clear" w:pos="6167"/>
              <w:tab w:val="right" w:pos="3048"/>
            </w:tabs>
          </w:pPr>
        </w:p>
      </w:tc>
      <w:tc>
        <w:tcPr>
          <w:tcW w:w="6662" w:type="dxa"/>
          <w:gridSpan w:val="2"/>
          <w:shd w:val="clear" w:color="auto" w:fill="auto"/>
        </w:tcPr>
        <w:p w14:paraId="6B091079" w14:textId="77777777" w:rsidR="002C338D" w:rsidRDefault="002C338D">
          <w:pPr>
            <w:pStyle w:val="kbDocumentnameextrenal"/>
            <w:tabs>
              <w:tab w:val="clear" w:pos="6167"/>
              <w:tab w:val="right" w:pos="5458"/>
            </w:tabs>
          </w:pPr>
          <w:r>
            <w:tab/>
            <w:t>Dodatek ke smlouvě o hypotečním úvěru</w:t>
          </w:r>
        </w:p>
      </w:tc>
    </w:tr>
    <w:tr w:rsidR="002C338D" w14:paraId="00EA6BEC" w14:textId="77777777" w:rsidTr="00005F52">
      <w:trPr>
        <w:trHeight w:hRule="exact" w:val="23"/>
      </w:trPr>
      <w:tc>
        <w:tcPr>
          <w:tcW w:w="3403" w:type="dxa"/>
          <w:shd w:val="clear" w:color="auto" w:fill="auto"/>
        </w:tcPr>
        <w:p w14:paraId="3FBD9C3F" w14:textId="77777777" w:rsidR="002C338D" w:rsidRDefault="002C338D">
          <w:pPr>
            <w:rPr>
              <w:rFonts w:ascii="KBlogo" w:hAnsi="KBlogo"/>
              <w:sz w:val="108"/>
            </w:rPr>
          </w:pPr>
          <w:r>
            <w:rPr>
              <w:rFonts w:ascii="KBlogo" w:hAnsi="KBlogo"/>
              <w:sz w:val="108"/>
            </w:rPr>
            <w:t></w:t>
          </w:r>
        </w:p>
      </w:tc>
      <w:tc>
        <w:tcPr>
          <w:tcW w:w="425" w:type="dxa"/>
          <w:shd w:val="clear" w:color="auto" w:fill="auto"/>
        </w:tcPr>
        <w:p w14:paraId="681FE437" w14:textId="77777777" w:rsidR="002C338D" w:rsidRDefault="002C338D">
          <w:pPr>
            <w:pStyle w:val="kbDocumentnameextrenal"/>
            <w:shd w:val="clear" w:color="auto" w:fill="auto"/>
            <w:tabs>
              <w:tab w:val="clear" w:pos="6167"/>
              <w:tab w:val="right" w:pos="3757"/>
            </w:tabs>
          </w:pPr>
        </w:p>
      </w:tc>
      <w:tc>
        <w:tcPr>
          <w:tcW w:w="7087" w:type="dxa"/>
          <w:gridSpan w:val="4"/>
          <w:shd w:val="clear" w:color="auto" w:fill="auto"/>
        </w:tcPr>
        <w:p w14:paraId="2A830F30" w14:textId="77777777" w:rsidR="002C338D" w:rsidRDefault="002C338D">
          <w:pPr>
            <w:pStyle w:val="kbDocumentnameextrenal"/>
            <w:tabs>
              <w:tab w:val="clear" w:pos="6167"/>
              <w:tab w:val="right" w:pos="5883"/>
            </w:tabs>
          </w:pPr>
          <w:r>
            <w:tab/>
            <w:t>Dodatek ke smlouvě o kontokorentním úvěru</w:t>
          </w:r>
        </w:p>
      </w:tc>
    </w:tr>
  </w:tbl>
  <w:p w14:paraId="3C3AFB26" w14:textId="77777777" w:rsidR="002C338D" w:rsidRDefault="002C338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F17C2" w14:textId="77777777" w:rsidR="00005F52" w:rsidRDefault="00005F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0BCF"/>
    <w:multiLevelType w:val="hybridMultilevel"/>
    <w:tmpl w:val="A0F438D0"/>
    <w:lvl w:ilvl="0" w:tplc="8168142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7B0BB3"/>
    <w:multiLevelType w:val="hybridMultilevel"/>
    <w:tmpl w:val="E816356A"/>
    <w:lvl w:ilvl="0" w:tplc="0405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 w16cid:durableId="1469206734">
    <w:abstractNumId w:val="0"/>
  </w:num>
  <w:num w:numId="2" w16cid:durableId="841630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94"/>
    <w:rsid w:val="00001E1B"/>
    <w:rsid w:val="00005F52"/>
    <w:rsid w:val="00012EC6"/>
    <w:rsid w:val="00022BC6"/>
    <w:rsid w:val="00037056"/>
    <w:rsid w:val="00047B2B"/>
    <w:rsid w:val="0006250E"/>
    <w:rsid w:val="00074A0F"/>
    <w:rsid w:val="000C146E"/>
    <w:rsid w:val="00105A1B"/>
    <w:rsid w:val="00120673"/>
    <w:rsid w:val="001234C8"/>
    <w:rsid w:val="00137066"/>
    <w:rsid w:val="0014085F"/>
    <w:rsid w:val="00143134"/>
    <w:rsid w:val="00146656"/>
    <w:rsid w:val="00171EED"/>
    <w:rsid w:val="0017499E"/>
    <w:rsid w:val="00176D3A"/>
    <w:rsid w:val="001955C6"/>
    <w:rsid w:val="001A6962"/>
    <w:rsid w:val="00205F51"/>
    <w:rsid w:val="00223724"/>
    <w:rsid w:val="00251C29"/>
    <w:rsid w:val="00287AFA"/>
    <w:rsid w:val="002C338D"/>
    <w:rsid w:val="002D2F0D"/>
    <w:rsid w:val="002F5135"/>
    <w:rsid w:val="00305E72"/>
    <w:rsid w:val="00333E86"/>
    <w:rsid w:val="00340846"/>
    <w:rsid w:val="0034563F"/>
    <w:rsid w:val="00360A79"/>
    <w:rsid w:val="003625B0"/>
    <w:rsid w:val="0037364C"/>
    <w:rsid w:val="003F21A0"/>
    <w:rsid w:val="00444EDA"/>
    <w:rsid w:val="004C69BC"/>
    <w:rsid w:val="00503086"/>
    <w:rsid w:val="00562273"/>
    <w:rsid w:val="00576A45"/>
    <w:rsid w:val="005F4D36"/>
    <w:rsid w:val="00650856"/>
    <w:rsid w:val="00724D7D"/>
    <w:rsid w:val="00725F75"/>
    <w:rsid w:val="007325A4"/>
    <w:rsid w:val="00746545"/>
    <w:rsid w:val="00760787"/>
    <w:rsid w:val="007819E5"/>
    <w:rsid w:val="00781F63"/>
    <w:rsid w:val="007A3A19"/>
    <w:rsid w:val="007B062C"/>
    <w:rsid w:val="008006B4"/>
    <w:rsid w:val="00882DBE"/>
    <w:rsid w:val="008906B2"/>
    <w:rsid w:val="0089073B"/>
    <w:rsid w:val="008C20F0"/>
    <w:rsid w:val="00917E05"/>
    <w:rsid w:val="009241E2"/>
    <w:rsid w:val="0093447B"/>
    <w:rsid w:val="0094404E"/>
    <w:rsid w:val="00944A7C"/>
    <w:rsid w:val="00947A74"/>
    <w:rsid w:val="009613D4"/>
    <w:rsid w:val="00977C0B"/>
    <w:rsid w:val="009C70B5"/>
    <w:rsid w:val="009D73F9"/>
    <w:rsid w:val="00A00EB9"/>
    <w:rsid w:val="00A05476"/>
    <w:rsid w:val="00A069A3"/>
    <w:rsid w:val="00A86696"/>
    <w:rsid w:val="00AA5207"/>
    <w:rsid w:val="00AE1F9D"/>
    <w:rsid w:val="00B07642"/>
    <w:rsid w:val="00B2603A"/>
    <w:rsid w:val="00B77C96"/>
    <w:rsid w:val="00B87FE4"/>
    <w:rsid w:val="00BB0BB4"/>
    <w:rsid w:val="00BB76EE"/>
    <w:rsid w:val="00BD3438"/>
    <w:rsid w:val="00C0058F"/>
    <w:rsid w:val="00C4325A"/>
    <w:rsid w:val="00C6723E"/>
    <w:rsid w:val="00D0033D"/>
    <w:rsid w:val="00D05DD6"/>
    <w:rsid w:val="00D14794"/>
    <w:rsid w:val="00D60CFE"/>
    <w:rsid w:val="00D61741"/>
    <w:rsid w:val="00D7094C"/>
    <w:rsid w:val="00D7421C"/>
    <w:rsid w:val="00D7439F"/>
    <w:rsid w:val="00D91DEF"/>
    <w:rsid w:val="00D91E42"/>
    <w:rsid w:val="00D933D8"/>
    <w:rsid w:val="00D96E8B"/>
    <w:rsid w:val="00E11538"/>
    <w:rsid w:val="00E717A3"/>
    <w:rsid w:val="00E85A51"/>
    <w:rsid w:val="00EA71DF"/>
    <w:rsid w:val="00EF20C4"/>
    <w:rsid w:val="00F10417"/>
    <w:rsid w:val="00F439FC"/>
    <w:rsid w:val="00F43F21"/>
    <w:rsid w:val="00F65961"/>
    <w:rsid w:val="00F7449E"/>
    <w:rsid w:val="00F85ED4"/>
    <w:rsid w:val="00F913DA"/>
    <w:rsid w:val="00FB5ACE"/>
    <w:rsid w:val="00FB7F78"/>
    <w:rsid w:val="00FE539D"/>
    <w:rsid w:val="00FE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22B816"/>
  <w15:chartTrackingRefBased/>
  <w15:docId w15:val="{FF73E25C-EB74-45F1-A8E7-6DAC7EA6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qFormat/>
    <w:pPr>
      <w:spacing w:before="240" w:after="120"/>
      <w:outlineLvl w:val="0"/>
    </w:pPr>
    <w:rPr>
      <w:b/>
      <w:i/>
      <w:sz w:val="32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qFormat/>
    <w:pPr>
      <w:outlineLvl w:val="2"/>
    </w:pPr>
    <w:rPr>
      <w:b/>
      <w:i/>
    </w:rPr>
  </w:style>
  <w:style w:type="paragraph" w:styleId="Nadpis4">
    <w:name w:val="heading 4"/>
    <w:basedOn w:val="Normln"/>
    <w:next w:val="Normln"/>
    <w:qFormat/>
    <w:pPr>
      <w:ind w:left="283"/>
      <w:outlineLvl w:val="3"/>
    </w:pPr>
    <w:rPr>
      <w:rFonts w:ascii="Times New Roman" w:hAnsi="Times New Roman"/>
      <w:sz w:val="24"/>
      <w:u w:val="single"/>
    </w:rPr>
  </w:style>
  <w:style w:type="paragraph" w:styleId="Nadpis5">
    <w:name w:val="heading 5"/>
    <w:basedOn w:val="Normln"/>
    <w:next w:val="Normln"/>
    <w:qFormat/>
    <w:pPr>
      <w:ind w:left="567"/>
      <w:outlineLvl w:val="4"/>
    </w:pPr>
    <w:rPr>
      <w:rFonts w:ascii="Times New Roman" w:hAnsi="Times New Roman"/>
      <w:b/>
    </w:rPr>
  </w:style>
  <w:style w:type="paragraph" w:styleId="Nadpis6">
    <w:name w:val="heading 6"/>
    <w:basedOn w:val="Normln"/>
    <w:next w:val="Normln"/>
    <w:qFormat/>
    <w:pPr>
      <w:ind w:left="567"/>
      <w:outlineLvl w:val="5"/>
    </w:pPr>
    <w:rPr>
      <w:rFonts w:ascii="Times New Roman" w:hAnsi="Times New Roman"/>
      <w:u w:val="single"/>
    </w:rPr>
  </w:style>
  <w:style w:type="paragraph" w:styleId="Nadpis7">
    <w:name w:val="heading 7"/>
    <w:basedOn w:val="Normln"/>
    <w:next w:val="Normln"/>
    <w:qFormat/>
    <w:pPr>
      <w:ind w:left="567"/>
      <w:outlineLvl w:val="6"/>
    </w:pPr>
    <w:rPr>
      <w:rFonts w:ascii="Times New Roman" w:hAnsi="Times New Roman"/>
      <w:i/>
    </w:rPr>
  </w:style>
  <w:style w:type="paragraph" w:styleId="Nadpis8">
    <w:name w:val="heading 8"/>
    <w:basedOn w:val="Normln"/>
    <w:next w:val="Normln"/>
    <w:qFormat/>
    <w:pPr>
      <w:ind w:left="567"/>
      <w:outlineLvl w:val="7"/>
    </w:pPr>
    <w:rPr>
      <w:rFonts w:ascii="Times New Roman" w:hAnsi="Times New Roman"/>
      <w:i/>
    </w:rPr>
  </w:style>
  <w:style w:type="paragraph" w:styleId="Nadpis9">
    <w:name w:val="heading 9"/>
    <w:basedOn w:val="Normln"/>
    <w:next w:val="Normln"/>
    <w:qFormat/>
    <w:pPr>
      <w:ind w:left="567"/>
      <w:outlineLvl w:val="8"/>
    </w:pPr>
    <w:rPr>
      <w:rFonts w:ascii="Times New Roman" w:hAnsi="Times New Roman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pPr>
      <w:ind w:left="284" w:hanging="284"/>
    </w:pPr>
    <w:rPr>
      <w:sz w:val="16"/>
    </w:rPr>
  </w:style>
  <w:style w:type="paragraph" w:customStyle="1" w:styleId="kbDocumentnameextrenal">
    <w:name w:val="kb_Document_name_extrenal"/>
    <w:basedOn w:val="Normln"/>
    <w:pPr>
      <w:shd w:val="pct37" w:color="auto" w:fill="auto"/>
      <w:tabs>
        <w:tab w:val="right" w:pos="6167"/>
      </w:tabs>
      <w:spacing w:before="560"/>
      <w:jc w:val="left"/>
    </w:pPr>
    <w:rPr>
      <w:b/>
      <w:color w:val="FFFFFF"/>
      <w:sz w:val="27"/>
    </w:r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rFonts w:ascii="Arial" w:hAnsi="Arial"/>
      <w:position w:val="6"/>
      <w:sz w:val="16"/>
    </w:rPr>
  </w:style>
  <w:style w:type="paragraph" w:customStyle="1" w:styleId="Registration">
    <w:name w:val="Registration"/>
    <w:basedOn w:val="Normln"/>
    <w:pPr>
      <w:spacing w:before="40"/>
      <w:jc w:val="left"/>
    </w:pPr>
    <w:rPr>
      <w:caps/>
      <w:sz w:val="8"/>
    </w:rPr>
  </w:style>
  <w:style w:type="character" w:styleId="slostrnky">
    <w:name w:val="page number"/>
    <w:basedOn w:val="Standardnpsmoodstavce"/>
  </w:style>
  <w:style w:type="paragraph" w:customStyle="1" w:styleId="kbFixedtext">
    <w:name w:val="kb_Fixed_text"/>
    <w:basedOn w:val="Normln"/>
    <w:pPr>
      <w:spacing w:before="40"/>
      <w:jc w:val="left"/>
    </w:pPr>
    <w:rPr>
      <w:sz w:val="16"/>
    </w:rPr>
  </w:style>
  <w:style w:type="paragraph" w:customStyle="1" w:styleId="kbRegistration">
    <w:name w:val="kb_Registration"/>
    <w:basedOn w:val="Normln"/>
    <w:pPr>
      <w:spacing w:before="40"/>
      <w:jc w:val="left"/>
    </w:pPr>
    <w:rPr>
      <w:caps/>
      <w:sz w:val="8"/>
    </w:rPr>
  </w:style>
  <w:style w:type="character" w:customStyle="1" w:styleId="AnpovdaM">
    <w:name w:val="AnápovědaM"/>
    <w:rPr>
      <w:rFonts w:ascii="Arial" w:hAnsi="Arial"/>
      <w:vanish/>
      <w:color w:val="FF0000"/>
      <w:spacing w:val="-5"/>
      <w:sz w:val="16"/>
    </w:rPr>
  </w:style>
  <w:style w:type="table" w:styleId="Mkatabulky">
    <w:name w:val="Table Grid"/>
    <w:basedOn w:val="Normlntabulka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B0764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171EE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71EED"/>
    <w:rPr>
      <w:sz w:val="20"/>
    </w:rPr>
  </w:style>
  <w:style w:type="character" w:customStyle="1" w:styleId="TextkomenteChar">
    <w:name w:val="Text komentáře Char"/>
    <w:link w:val="Textkomente"/>
    <w:semiHidden/>
    <w:rsid w:val="00171EED"/>
    <w:rPr>
      <w:rFonts w:ascii="Arial" w:hAnsi="Arial"/>
      <w:lang w:val="cs-CZ" w:eastAsia="cs-CZ" w:bidi="ar-SA"/>
    </w:rPr>
  </w:style>
  <w:style w:type="character" w:customStyle="1" w:styleId="AnapovedaM">
    <w:name w:val="AnapovedaM"/>
    <w:rsid w:val="00A86696"/>
    <w:rPr>
      <w:rFonts w:ascii="Arial" w:hAnsi="Arial" w:cs="Arial" w:hint="default"/>
      <w:vanish/>
      <w:webHidden w:val="0"/>
      <w:color w:val="FF0000"/>
      <w:spacing w:val="-5"/>
      <w:vertAlign w:val="baseline"/>
      <w:specVanish w:val="0"/>
    </w:rPr>
  </w:style>
  <w:style w:type="character" w:styleId="Hypertextovodkaz">
    <w:name w:val="Hyperlink"/>
    <w:uiPriority w:val="99"/>
    <w:rsid w:val="00A86696"/>
    <w:rPr>
      <w:rFonts w:ascii="Arial" w:hAnsi="Arial"/>
      <w:b/>
      <w:color w:val="0000FF"/>
      <w:sz w:val="24"/>
      <w:u w:val="single"/>
      <w:lang w:val="cs-CZ" w:eastAsia="cs-CZ" w:bidi="ar-SA"/>
    </w:rPr>
  </w:style>
  <w:style w:type="paragraph" w:styleId="Normlnodsazen">
    <w:name w:val="Normal Indent"/>
    <w:basedOn w:val="Normln"/>
    <w:rsid w:val="00D1479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6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1055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Smlouvě o úvěru</vt:lpstr>
    </vt:vector>
  </TitlesOfParts>
  <Manager>MAO</Manager>
  <Company>Komerční banka, a.s.</Company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Smlouvě o úvěru</dc:title>
  <dc:subject>Úvěry</dc:subject>
  <dc:creator>Horackova Zuzana</dc:creator>
  <cp:keywords/>
  <dc:description/>
  <cp:lastModifiedBy>asistentka</cp:lastModifiedBy>
  <cp:revision>4</cp:revision>
  <cp:lastPrinted>2005-03-17T18:20:00Z</cp:lastPrinted>
  <dcterms:created xsi:type="dcterms:W3CDTF">2025-03-04T08:01:00Z</dcterms:created>
  <dcterms:modified xsi:type="dcterms:W3CDTF">2025-03-06T08:10:00Z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6d9757-80ae-4c87-b4d7-9ffa7a0710d0_Enabled">
    <vt:lpwstr>true</vt:lpwstr>
  </property>
  <property fmtid="{D5CDD505-2E9C-101B-9397-08002B2CF9AE}" pid="3" name="MSIP_Label_076d9757-80ae-4c87-b4d7-9ffa7a0710d0_SetDate">
    <vt:lpwstr>2025-03-04T08:01:28Z</vt:lpwstr>
  </property>
  <property fmtid="{D5CDD505-2E9C-101B-9397-08002B2CF9AE}" pid="4" name="MSIP_Label_076d9757-80ae-4c87-b4d7-9ffa7a0710d0_Method">
    <vt:lpwstr>Standard</vt:lpwstr>
  </property>
  <property fmtid="{D5CDD505-2E9C-101B-9397-08002B2CF9AE}" pid="5" name="MSIP_Label_076d9757-80ae-4c87-b4d7-9ffa7a0710d0_Name">
    <vt:lpwstr>076d9757-80ae-4c87-b4d7-9ffa7a0710d0</vt:lpwstr>
  </property>
  <property fmtid="{D5CDD505-2E9C-101B-9397-08002B2CF9AE}" pid="6" name="MSIP_Label_076d9757-80ae-4c87-b4d7-9ffa7a0710d0_SiteId">
    <vt:lpwstr>c79e7c80-cff5-4503-b468-3702cea89272</vt:lpwstr>
  </property>
  <property fmtid="{D5CDD505-2E9C-101B-9397-08002B2CF9AE}" pid="7" name="MSIP_Label_076d9757-80ae-4c87-b4d7-9ffa7a0710d0_ActionId">
    <vt:lpwstr>796b4fc6-7658-47f1-b15c-c38df0041699</vt:lpwstr>
  </property>
  <property fmtid="{D5CDD505-2E9C-101B-9397-08002B2CF9AE}" pid="8" name="MSIP_Label_076d9757-80ae-4c87-b4d7-9ffa7a0710d0_ContentBits">
    <vt:lpwstr>0</vt:lpwstr>
  </property>
  <property fmtid="{D5CDD505-2E9C-101B-9397-08002B2CF9AE}" pid="9" name="Kod_Duvernosti">
    <vt:lpwstr>KB_C1_INTERNAL_992521</vt:lpwstr>
  </property>
</Properties>
</file>