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10739F49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9C1750">
        <w:rPr>
          <w:caps w:val="0"/>
          <w:color w:val="808080" w:themeColor="background1" w:themeShade="80"/>
          <w:sz w:val="32"/>
          <w:szCs w:val="32"/>
        </w:rPr>
        <w:t>24001968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7587AEF" w14:textId="7679A883" w:rsidR="000D3DAE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4BACC2A0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0D3DAE">
        <w:rPr>
          <w:rFonts w:cs="Segoe UI"/>
          <w:szCs w:val="20"/>
        </w:rPr>
        <w:t xml:space="preserve">V a l d m a n e m, ředitelem </w:t>
      </w:r>
      <w:r w:rsidR="00D93B5C" w:rsidRPr="00313878">
        <w:rPr>
          <w:rFonts w:cs="Segoe UI"/>
          <w:szCs w:val="20"/>
        </w:rPr>
        <w:t xml:space="preserve">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0E8DB823" w:rsidR="00D93B5C" w:rsidRPr="00CE6070" w:rsidRDefault="0040473C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Roblín</w:t>
      </w:r>
    </w:p>
    <w:p w14:paraId="3359AEF3" w14:textId="0D407404" w:rsidR="00D93B5C" w:rsidRPr="009C1750" w:rsidRDefault="00D93B5C" w:rsidP="000B5D1F">
      <w:pPr>
        <w:tabs>
          <w:tab w:val="left" w:pos="4111"/>
        </w:tabs>
        <w:spacing w:after="0"/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9C1750" w:rsidRPr="009C1750">
        <w:t>Obecní úřad Roblín, Karlštejnská 4, 252 26 Třebotov</w:t>
      </w:r>
    </w:p>
    <w:p w14:paraId="6B562D7F" w14:textId="77777777" w:rsidR="009C1750" w:rsidRPr="009C1750" w:rsidRDefault="00D93B5C" w:rsidP="000B5D1F">
      <w:pPr>
        <w:tabs>
          <w:tab w:val="left" w:pos="4111"/>
        </w:tabs>
        <w:spacing w:after="0"/>
      </w:pPr>
      <w:r w:rsidRPr="009C1750">
        <w:t>IČ</w:t>
      </w:r>
      <w:r w:rsidR="005E1951" w:rsidRPr="009C1750">
        <w:t>O</w:t>
      </w:r>
      <w:r w:rsidRPr="009C1750">
        <w:t>:</w:t>
      </w:r>
      <w:r w:rsidR="000B5D1F" w:rsidRPr="009C1750">
        <w:tab/>
      </w:r>
      <w:r w:rsidR="009C1750" w:rsidRPr="009C1750">
        <w:t>00640760</w:t>
      </w:r>
    </w:p>
    <w:p w14:paraId="247BA7BF" w14:textId="10997CD2" w:rsidR="00D93B5C" w:rsidRPr="009C1750" w:rsidRDefault="00D76C71" w:rsidP="000B5D1F">
      <w:pPr>
        <w:tabs>
          <w:tab w:val="left" w:pos="4111"/>
        </w:tabs>
        <w:spacing w:after="0"/>
      </w:pPr>
      <w:r w:rsidRPr="009C1750">
        <w:t>z</w:t>
      </w:r>
      <w:r w:rsidR="00D93B5C" w:rsidRPr="009C1750">
        <w:t>astoupená</w:t>
      </w:r>
      <w:r w:rsidR="000B5D1F" w:rsidRPr="009C1750">
        <w:t>:</w:t>
      </w:r>
      <w:r w:rsidR="000B5D1F" w:rsidRPr="009C1750">
        <w:tab/>
      </w:r>
      <w:r w:rsidR="009C1750" w:rsidRPr="009C1750">
        <w:t>Bc. Martinem M o u ch o u, starostou</w:t>
      </w:r>
    </w:p>
    <w:p w14:paraId="25618614" w14:textId="2642B8AE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6B6AB5">
        <w:rPr>
          <w:rFonts w:cs="Segoe UI"/>
          <w:szCs w:val="20"/>
        </w:rPr>
        <w:t>94-2618111/0710</w:t>
      </w:r>
    </w:p>
    <w:p w14:paraId="65AF54B9" w14:textId="02D88E81" w:rsidR="00127B05" w:rsidRPr="001628EB" w:rsidRDefault="00127B05" w:rsidP="000B5D1F">
      <w:pPr>
        <w:tabs>
          <w:tab w:val="left" w:pos="4111"/>
        </w:tabs>
        <w:spacing w:after="0"/>
      </w:pPr>
      <w:r w:rsidRPr="001628EB">
        <w:t xml:space="preserve">číslo účtu pro splácení půjčky: </w:t>
      </w:r>
      <w:r w:rsidRPr="001628EB">
        <w:tab/>
      </w:r>
      <w:r w:rsidR="006B6AB5" w:rsidRPr="001628EB">
        <w:t>126609399/0800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A238AF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Default="00D93B5C" w:rsidP="00A238AF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EA5CD40" w14:textId="77777777" w:rsidR="00A238AF" w:rsidRPr="00A238AF" w:rsidRDefault="00A238AF" w:rsidP="00A238AF"/>
    <w:p w14:paraId="670B788A" w14:textId="1D514000" w:rsidR="005B3FD4" w:rsidRDefault="005B3FD4" w:rsidP="00644AE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</w:t>
      </w:r>
      <w:r w:rsidRPr="00081029">
        <w:rPr>
          <w:rFonts w:cs="Segoe UI"/>
          <w:szCs w:val="20"/>
        </w:rPr>
        <w:t xml:space="preserve">prostředí č. </w:t>
      </w:r>
      <w:r w:rsidR="00FD453D" w:rsidRPr="00081029">
        <w:rPr>
          <w:rFonts w:cs="Segoe UI"/>
          <w:szCs w:val="20"/>
        </w:rPr>
        <w:t>24001968</w:t>
      </w:r>
      <w:r w:rsidRPr="00081029">
        <w:rPr>
          <w:rFonts w:cs="Segoe UI"/>
          <w:szCs w:val="20"/>
        </w:rPr>
        <w:t xml:space="preserve"> ze dne </w:t>
      </w:r>
      <w:r w:rsidR="0040122A" w:rsidRPr="00081029">
        <w:rPr>
          <w:rFonts w:cs="Segoe UI"/>
          <w:szCs w:val="20"/>
        </w:rPr>
        <w:br/>
      </w:r>
      <w:r w:rsidR="009C1750" w:rsidRPr="00081029">
        <w:rPr>
          <w:rFonts w:cs="Segoe UI"/>
          <w:szCs w:val="20"/>
        </w:rPr>
        <w:t>17. 10. 2024</w:t>
      </w:r>
      <w:r w:rsidRPr="00AF7320">
        <w:rPr>
          <w:rFonts w:cs="Segoe UI"/>
          <w:szCs w:val="20"/>
        </w:rPr>
        <w:t xml:space="preserve"> 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644AE1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081029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44AE1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3E2DAF7E" w:rsidR="00FC20D3" w:rsidRPr="00EC5F5E" w:rsidRDefault="00EC5F5E" w:rsidP="00B96FDF">
      <w:pPr>
        <w:pStyle w:val="Odstavecseseznamem"/>
        <w:numPr>
          <w:ilvl w:val="0"/>
          <w:numId w:val="51"/>
        </w:numPr>
        <w:suppressAutoHyphens/>
        <w:spacing w:before="100" w:beforeAutospacing="1" w:after="100" w:afterAutospacing="1" w:line="240" w:lineRule="auto"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</w:t>
      </w:r>
      <w:r w:rsidR="00A41EC2">
        <w:rPr>
          <w:rFonts w:cs="Segoe UI"/>
          <w:szCs w:val="20"/>
        </w:rPr>
        <w:t xml:space="preserve"> </w:t>
      </w:r>
      <w:r w:rsidR="00FD453D" w:rsidRPr="00081029">
        <w:rPr>
          <w:rFonts w:cs="Segoe UI"/>
          <w:szCs w:val="20"/>
        </w:rPr>
        <w:t>1240700120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FD453D">
        <w:rPr>
          <w:rFonts w:cs="Segoe UI"/>
          <w:szCs w:val="20"/>
        </w:rPr>
        <w:t>„</w:t>
      </w:r>
      <w:r w:rsidR="00FD453D">
        <w:rPr>
          <w:rFonts w:cs="Segoe UI"/>
          <w:szCs w:val="20"/>
        </w:rPr>
        <w:t>Kanalizace Roblín</w:t>
      </w:r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FD453D" w:rsidRPr="00081029">
        <w:rPr>
          <w:rFonts w:cs="Segoe UI"/>
          <w:szCs w:val="20"/>
        </w:rPr>
        <w:t>1240700120</w:t>
      </w:r>
      <w:r w:rsidR="000C2209" w:rsidRPr="00081029">
        <w:rPr>
          <w:rFonts w:cs="Segoe UI"/>
          <w:szCs w:val="20"/>
        </w:rPr>
        <w:t xml:space="preserve"> ze dne </w:t>
      </w:r>
      <w:r w:rsidR="00FD453D" w:rsidRPr="00081029">
        <w:rPr>
          <w:rFonts w:cs="Segoe UI"/>
          <w:szCs w:val="20"/>
        </w:rPr>
        <w:t>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B96FDF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II.</w:t>
      </w:r>
    </w:p>
    <w:p w14:paraId="4D02D24F" w14:textId="09B5C8DF" w:rsidR="004759BC" w:rsidRDefault="005F2353" w:rsidP="00B96FDF">
      <w:pPr>
        <w:spacing w:after="0" w:line="240" w:lineRule="auto"/>
        <w:jc w:val="center"/>
        <w:rPr>
          <w:b/>
        </w:rPr>
      </w:pPr>
      <w:r>
        <w:rPr>
          <w:b/>
        </w:rPr>
        <w:t>Výše půjčky</w:t>
      </w:r>
    </w:p>
    <w:p w14:paraId="58443835" w14:textId="77777777" w:rsidR="00A238AF" w:rsidRPr="004759BC" w:rsidRDefault="00A238AF" w:rsidP="00A238AF">
      <w:pPr>
        <w:spacing w:after="0" w:line="240" w:lineRule="auto"/>
        <w:jc w:val="center"/>
        <w:rPr>
          <w:b/>
        </w:rPr>
      </w:pPr>
    </w:p>
    <w:p w14:paraId="004AF2E6" w14:textId="6F08D46D" w:rsidR="004759BC" w:rsidRDefault="004759BC" w:rsidP="00A238AF">
      <w:pPr>
        <w:pStyle w:val="Odstavecseseznamem"/>
        <w:numPr>
          <w:ilvl w:val="0"/>
          <w:numId w:val="52"/>
        </w:numPr>
        <w:spacing w:after="0" w:line="240" w:lineRule="auto"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3ABD5D74" w:rsidR="004759BC" w:rsidRDefault="000F28C2" w:rsidP="004759BC">
      <w:pPr>
        <w:jc w:val="center"/>
      </w:pPr>
      <w:r>
        <w:t>7 700 000 K</w:t>
      </w:r>
      <w:r w:rsidR="004759BC">
        <w:t>č</w:t>
      </w:r>
    </w:p>
    <w:p w14:paraId="1A92F462" w14:textId="674ED3A2" w:rsidR="004759BC" w:rsidRDefault="004759BC" w:rsidP="004759BC">
      <w:pPr>
        <w:jc w:val="center"/>
      </w:pPr>
      <w:r>
        <w:t xml:space="preserve">(slovy: </w:t>
      </w:r>
      <w:r w:rsidR="00A2474A">
        <w:t>sedm milionů sedm set tisíc</w:t>
      </w:r>
      <w:r>
        <w:t xml:space="preserve"> korun českých)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081029" w:rsidRDefault="00FC20D3" w:rsidP="00644AE1">
      <w:pPr>
        <w:suppressAutoHyphens/>
        <w:ind w:left="426"/>
      </w:pPr>
      <w:r w:rsidRPr="00081029">
        <w:t xml:space="preserve">Konstatuje se, že půjčka je určena </w:t>
      </w:r>
      <w:r w:rsidR="00701C94" w:rsidRPr="00081029">
        <w:t xml:space="preserve">výhradně </w:t>
      </w:r>
      <w:r w:rsidRPr="00081029">
        <w:t xml:space="preserve">na posílení vlastních zdrojů příjemce podpory </w:t>
      </w:r>
      <w:r w:rsidR="00701C94" w:rsidRPr="00081029">
        <w:t>na realizaci projektu</w:t>
      </w:r>
      <w:r w:rsidR="00DB4D7E" w:rsidRPr="00081029">
        <w:t>.</w:t>
      </w:r>
    </w:p>
    <w:p w14:paraId="483F63DF" w14:textId="489DDAC4" w:rsidR="004759BC" w:rsidRPr="00081029" w:rsidRDefault="00063D4A" w:rsidP="00644AE1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</w:pPr>
      <w:r w:rsidRPr="00081029">
        <w:t>P</w:t>
      </w:r>
      <w:r w:rsidR="004759BC" w:rsidRPr="00081029">
        <w:t xml:space="preserve">ůjčka představuje </w:t>
      </w:r>
      <w:r w:rsidR="0040122A" w:rsidRPr="00081029">
        <w:t>19,9</w:t>
      </w:r>
      <w:r w:rsidR="00B80D9B" w:rsidRPr="00081029">
        <w:t>5</w:t>
      </w:r>
      <w:r w:rsidR="004759BC" w:rsidRPr="00081029">
        <w:t xml:space="preserve"> % </w:t>
      </w:r>
      <w:r w:rsidR="00995890" w:rsidRPr="00081029">
        <w:t xml:space="preserve">z </w:t>
      </w:r>
      <w:r w:rsidR="004759BC" w:rsidRPr="00081029">
        <w:t xml:space="preserve">celkových způsobilých výdajů </w:t>
      </w:r>
      <w:r w:rsidR="00701A05" w:rsidRPr="00081029">
        <w:t>projektu</w:t>
      </w:r>
      <w:r w:rsidR="00E552AD" w:rsidRPr="00081029">
        <w:t xml:space="preserve">, které byly </w:t>
      </w:r>
      <w:r w:rsidR="0040122A" w:rsidRPr="00081029">
        <w:t>ověřeny před</w:t>
      </w:r>
      <w:r w:rsidR="00247E71" w:rsidRPr="00081029">
        <w:t xml:space="preserve"> uzavřením </w:t>
      </w:r>
      <w:r w:rsidR="00102737" w:rsidRPr="00081029">
        <w:t>S</w:t>
      </w:r>
      <w:r w:rsidR="00E552AD" w:rsidRPr="00081029">
        <w:t xml:space="preserve">mlouvy </w:t>
      </w:r>
      <w:r w:rsidR="00102737" w:rsidRPr="00081029">
        <w:t xml:space="preserve">č. </w:t>
      </w:r>
      <w:r w:rsidR="00FC154B" w:rsidRPr="00081029">
        <w:t>1240700120</w:t>
      </w:r>
      <w:r w:rsidR="00102737" w:rsidRPr="00081029">
        <w:t xml:space="preserve"> </w:t>
      </w:r>
      <w:r w:rsidR="00E552AD" w:rsidRPr="00081029">
        <w:t xml:space="preserve">o poskytnutí </w:t>
      </w:r>
      <w:r w:rsidR="00102737" w:rsidRPr="00081029">
        <w:t>podpory ze SFŽP ČR (dále jen „Smlouva o dotaci“)</w:t>
      </w:r>
      <w:r w:rsidR="00995890" w:rsidRPr="00081029">
        <w:t xml:space="preserve"> a zahrnují i část </w:t>
      </w:r>
      <w:r w:rsidR="00804CBE" w:rsidRPr="00081029">
        <w:t>n</w:t>
      </w:r>
      <w:r w:rsidR="00AB70E8" w:rsidRPr="00081029">
        <w:t>epřímých výdajů</w:t>
      </w:r>
      <w:r w:rsidR="00995890" w:rsidRPr="00081029">
        <w:t xml:space="preserve"> administrovaných paušálem pomocí zjednodušených metod vykazování (dále jen „ZMV“)</w:t>
      </w:r>
      <w:r w:rsidR="004759BC" w:rsidRPr="00081029">
        <w:t>.</w:t>
      </w:r>
      <w:r w:rsidR="00932F7E" w:rsidRPr="00081029">
        <w:t xml:space="preserve"> Celkové způsobilé výdaje </w:t>
      </w:r>
      <w:r w:rsidR="00995890" w:rsidRPr="00081029">
        <w:t xml:space="preserve">pro stanovení půjčky </w:t>
      </w:r>
      <w:r w:rsidR="00932F7E" w:rsidRPr="00081029">
        <w:t xml:space="preserve">činí </w:t>
      </w:r>
      <w:r w:rsidR="002053CB" w:rsidRPr="00081029">
        <w:t>38 608 000,77</w:t>
      </w:r>
      <w:r w:rsidR="00932F7E" w:rsidRPr="00081029">
        <w:t xml:space="preserve"> Kč</w:t>
      </w:r>
      <w:r w:rsidR="002221B6" w:rsidRPr="00081029">
        <w:t>.</w:t>
      </w:r>
    </w:p>
    <w:p w14:paraId="6F695138" w14:textId="6C4FE390" w:rsidR="00932F7E" w:rsidRPr="00826E74" w:rsidRDefault="00932F7E" w:rsidP="00644AE1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081029">
        <w:t>Kompletní struktura finanční podpory</w:t>
      </w:r>
      <w:r w:rsidR="00353E8F" w:rsidRPr="00081029">
        <w:t xml:space="preserve"> projektu</w:t>
      </w:r>
      <w:r w:rsidRPr="00081029">
        <w:t xml:space="preserve"> je uvedena v </w:t>
      </w:r>
      <w:r w:rsidR="00353E8F" w:rsidRPr="00081029">
        <w:t xml:space="preserve">systému IFN BENE-FILL </w:t>
      </w:r>
      <w:r w:rsidRPr="00081029">
        <w:t>(procenta</w:t>
      </w:r>
      <w:r w:rsidRPr="00826E74">
        <w:rPr>
          <w:rFonts w:cs="Segoe UI"/>
          <w:szCs w:val="20"/>
        </w:rPr>
        <w:t xml:space="preserve">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25C5805E" w:rsidR="00D32A9A" w:rsidRPr="003D1C78" w:rsidRDefault="00932F7E" w:rsidP="00644AE1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081029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A238AF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Default="007727B4" w:rsidP="00A238AF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342568C2" w14:textId="77777777" w:rsidR="00A238AF" w:rsidRPr="00A238AF" w:rsidRDefault="00A238AF" w:rsidP="00A238AF"/>
    <w:p w14:paraId="4FFEACB3" w14:textId="194B32EA" w:rsidR="000B1B87" w:rsidRDefault="000B1B87" w:rsidP="00644AE1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434E9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44AE1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44AE1">
      <w:pPr>
        <w:pStyle w:val="rove"/>
        <w:numPr>
          <w:ilvl w:val="0"/>
          <w:numId w:val="55"/>
        </w:numPr>
        <w:suppressAutoHyphens/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lastRenderedPageBreak/>
        <w:t>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886D57" w:rsidRDefault="007558CA" w:rsidP="00644AE1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886D57">
        <w:rPr>
          <w:rFonts w:eastAsia="Times New Roman" w:cs="Segoe UI"/>
          <w:szCs w:val="20"/>
          <w:lang w:eastAsia="cs-CZ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886D57">
        <w:rPr>
          <w:rFonts w:eastAsia="Times New Roman" w:cs="Segoe UI"/>
          <w:szCs w:val="20"/>
          <w:lang w:eastAsia="cs-CZ"/>
        </w:rPr>
        <w:t>záhlaví</w:t>
      </w:r>
      <w:r w:rsidRPr="00886D57">
        <w:rPr>
          <w:rFonts w:eastAsia="Times New Roman" w:cs="Segoe UI"/>
          <w:szCs w:val="20"/>
          <w:lang w:eastAsia="cs-CZ"/>
        </w:rPr>
        <w:t xml:space="preserve"> této </w:t>
      </w:r>
      <w:r w:rsidR="005E064B" w:rsidRPr="00886D57">
        <w:rPr>
          <w:rFonts w:eastAsia="Times New Roman" w:cs="Segoe UI"/>
          <w:szCs w:val="20"/>
          <w:lang w:eastAsia="cs-CZ"/>
        </w:rPr>
        <w:t>S</w:t>
      </w:r>
      <w:r w:rsidRPr="00886D57">
        <w:rPr>
          <w:rFonts w:eastAsia="Times New Roman" w:cs="Segoe UI"/>
          <w:szCs w:val="20"/>
          <w:lang w:eastAsia="cs-CZ"/>
        </w:rPr>
        <w:t>mlouvy).</w:t>
      </w:r>
    </w:p>
    <w:p w14:paraId="7D07B657" w14:textId="4F7B5939" w:rsidR="007558CA" w:rsidRPr="00BE2E2F" w:rsidRDefault="007558CA" w:rsidP="00644AE1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BE2E2F">
        <w:rPr>
          <w:rFonts w:eastAsia="Times New Roman" w:cs="Segoe UI"/>
          <w:szCs w:val="20"/>
          <w:lang w:eastAsia="cs-CZ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r w:rsidR="00BE2E2F" w:rsidRPr="00BE2E2F">
        <w:rPr>
          <w:rFonts w:eastAsia="Times New Roman" w:cs="Segoe UI"/>
          <w:szCs w:val="20"/>
          <w:lang w:eastAsia="cs-CZ"/>
        </w:rPr>
        <w:t>půjčky – viz</w:t>
      </w:r>
      <w:r w:rsidRPr="00BE2E2F">
        <w:rPr>
          <w:rFonts w:eastAsia="Times New Roman" w:cs="Segoe UI"/>
          <w:szCs w:val="20"/>
          <w:lang w:eastAsia="cs-CZ"/>
        </w:rPr>
        <w:t xml:space="preserve"> </w:t>
      </w:r>
      <w:r w:rsidR="0058003A" w:rsidRPr="00BE2E2F">
        <w:rPr>
          <w:rFonts w:eastAsia="Times New Roman" w:cs="Segoe UI"/>
          <w:szCs w:val="20"/>
          <w:lang w:eastAsia="cs-CZ"/>
        </w:rPr>
        <w:t>záhlaví</w:t>
      </w:r>
      <w:r w:rsidRPr="00BE2E2F">
        <w:rPr>
          <w:rFonts w:eastAsia="Times New Roman" w:cs="Segoe UI"/>
          <w:szCs w:val="20"/>
          <w:lang w:eastAsia="cs-CZ"/>
        </w:rPr>
        <w:t xml:space="preserve"> této </w:t>
      </w:r>
      <w:r w:rsidR="005E064B" w:rsidRPr="00BE2E2F">
        <w:rPr>
          <w:rFonts w:eastAsia="Times New Roman" w:cs="Segoe UI"/>
          <w:szCs w:val="20"/>
          <w:lang w:eastAsia="cs-CZ"/>
        </w:rPr>
        <w:t>S</w:t>
      </w:r>
      <w:r w:rsidRPr="00BE2E2F">
        <w:rPr>
          <w:rFonts w:eastAsia="Times New Roman" w:cs="Segoe UI"/>
          <w:szCs w:val="20"/>
          <w:lang w:eastAsia="cs-CZ"/>
        </w:rPr>
        <w:t xml:space="preserve">mlouvy) vystaveném bankou dne </w:t>
      </w:r>
      <w:r w:rsidR="00886D57" w:rsidRPr="00081029">
        <w:rPr>
          <w:rFonts w:eastAsia="Times New Roman" w:cs="Segoe UI"/>
          <w:szCs w:val="20"/>
          <w:lang w:eastAsia="cs-CZ"/>
        </w:rPr>
        <w:t>6. 11. 2024</w:t>
      </w:r>
      <w:r w:rsidRPr="00BE2E2F">
        <w:rPr>
          <w:rFonts w:eastAsia="Times New Roman" w:cs="Segoe UI"/>
          <w:szCs w:val="20"/>
          <w:lang w:eastAsia="cs-CZ"/>
        </w:rPr>
        <w:t xml:space="preserve">, s nastavením úhrad splátek jistiny půjčky podle splátkového kalendáře, který tvoří přílohu č. 1 této </w:t>
      </w:r>
      <w:r w:rsidR="005E064B" w:rsidRPr="00BE2E2F">
        <w:rPr>
          <w:rFonts w:eastAsia="Times New Roman" w:cs="Segoe UI"/>
          <w:szCs w:val="20"/>
          <w:lang w:eastAsia="cs-CZ"/>
        </w:rPr>
        <w:t>S</w:t>
      </w:r>
      <w:r w:rsidRPr="00BE2E2F">
        <w:rPr>
          <w:rFonts w:eastAsia="Times New Roman" w:cs="Segoe UI"/>
          <w:szCs w:val="20"/>
          <w:lang w:eastAsia="cs-CZ"/>
        </w:rPr>
        <w:t>mlouvy.</w:t>
      </w:r>
    </w:p>
    <w:p w14:paraId="2BEB1813" w14:textId="1D2AA71D" w:rsidR="007558CA" w:rsidRPr="00081029" w:rsidRDefault="007558CA" w:rsidP="00081029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081029">
        <w:rPr>
          <w:rFonts w:eastAsia="Times New Roman" w:cs="Segoe UI"/>
          <w:szCs w:val="20"/>
          <w:lang w:eastAsia="cs-CZ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6A509D" w:rsidRPr="00081029">
        <w:rPr>
          <w:rFonts w:eastAsia="Times New Roman" w:cs="Segoe UI"/>
          <w:szCs w:val="20"/>
          <w:lang w:eastAsia="cs-CZ"/>
        </w:rPr>
        <w:t>6. 11. 2024.</w:t>
      </w:r>
      <w:r w:rsidRPr="00081029">
        <w:rPr>
          <w:rFonts w:eastAsia="Times New Roman" w:cs="Segoe UI"/>
          <w:szCs w:val="20"/>
          <w:lang w:eastAsia="cs-CZ"/>
        </w:rPr>
        <w:t xml:space="preserve"> Limit jednotlivé platby inkasa je stanoven ve výši </w:t>
      </w:r>
      <w:r w:rsidR="00886D57" w:rsidRPr="00081029">
        <w:rPr>
          <w:rFonts w:eastAsia="Times New Roman" w:cs="Segoe UI"/>
          <w:szCs w:val="20"/>
          <w:lang w:eastAsia="cs-CZ"/>
        </w:rPr>
        <w:t>54 862,50</w:t>
      </w:r>
      <w:r w:rsidRPr="00081029">
        <w:rPr>
          <w:rFonts w:eastAsia="Times New Roman" w:cs="Segoe UI"/>
          <w:szCs w:val="20"/>
          <w:lang w:eastAsia="cs-CZ"/>
        </w:rPr>
        <w:t xml:space="preserve"> Kč.</w:t>
      </w:r>
    </w:p>
    <w:p w14:paraId="58756496" w14:textId="403D1DEA" w:rsidR="0058003A" w:rsidRPr="00395388" w:rsidRDefault="00932F7E" w:rsidP="00A238AF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Default="00662CB6" w:rsidP="00A238AF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50714F17" w14:textId="77777777" w:rsidR="00A238AF" w:rsidRPr="00A238AF" w:rsidRDefault="00A238AF" w:rsidP="00A238AF"/>
    <w:p w14:paraId="66CA66F2" w14:textId="3FC0C307" w:rsidR="00EB6366" w:rsidRDefault="000B1B87" w:rsidP="00644AE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44AE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44AE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644AE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44AE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405E3C37" w:rsidR="000B1B87" w:rsidRPr="00920959" w:rsidRDefault="000B1B87" w:rsidP="00644AE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081029">
        <w:rPr>
          <w:rFonts w:cs="Segoe UI"/>
          <w:szCs w:val="20"/>
        </w:rPr>
        <w:t xml:space="preserve">od </w:t>
      </w:r>
      <w:r w:rsidR="00383290" w:rsidRPr="00081029">
        <w:rPr>
          <w:rFonts w:cs="Segoe UI"/>
          <w:szCs w:val="20"/>
        </w:rPr>
        <w:t xml:space="preserve">1. </w:t>
      </w:r>
      <w:r w:rsidR="009D3E9B" w:rsidRPr="00081029">
        <w:rPr>
          <w:rFonts w:cs="Segoe UI"/>
          <w:szCs w:val="20"/>
        </w:rPr>
        <w:t>4</w:t>
      </w:r>
      <w:r w:rsidR="00383290" w:rsidRPr="00081029">
        <w:rPr>
          <w:rFonts w:cs="Segoe UI"/>
          <w:szCs w:val="20"/>
        </w:rPr>
        <w:t>.</w:t>
      </w:r>
      <w:r w:rsidR="00886D57" w:rsidRPr="00081029">
        <w:rPr>
          <w:rFonts w:cs="Segoe UI"/>
          <w:szCs w:val="20"/>
        </w:rPr>
        <w:t xml:space="preserve"> 2027</w:t>
      </w:r>
      <w:r w:rsidRPr="00081029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886D57" w:rsidRPr="00081029">
        <w:rPr>
          <w:rFonts w:cs="Segoe UI"/>
          <w:szCs w:val="20"/>
        </w:rPr>
        <w:t xml:space="preserve">18 768,75 </w:t>
      </w:r>
      <w:r w:rsidRPr="00081029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7564E16E" w:rsidR="000B1B87" w:rsidRPr="00313878" w:rsidRDefault="000B1B87" w:rsidP="00644AE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081029">
        <w:rPr>
          <w:rFonts w:ascii="Segoe UI" w:eastAsia="Calibri" w:hAnsi="Segoe UI" w:cs="Segoe UI"/>
          <w:sz w:val="20"/>
          <w:szCs w:val="20"/>
          <w:lang w:eastAsia="en-US"/>
        </w:rPr>
        <w:t xml:space="preserve">Fond dále poskytuje příjemci podpory odklad splátek jistiny půjčky. První splátka jistiny ve </w:t>
      </w:r>
      <w:r w:rsidR="00886D57" w:rsidRPr="00081029">
        <w:rPr>
          <w:rFonts w:ascii="Segoe UI" w:eastAsia="Calibri" w:hAnsi="Segoe UI" w:cs="Segoe UI"/>
          <w:sz w:val="20"/>
          <w:szCs w:val="20"/>
          <w:lang w:eastAsia="en-US"/>
        </w:rPr>
        <w:t>výši 192 500 Kč</w:t>
      </w:r>
      <w:r w:rsidRPr="00081029">
        <w:rPr>
          <w:rFonts w:ascii="Segoe UI" w:eastAsia="Calibri" w:hAnsi="Segoe UI" w:cs="Segoe UI"/>
          <w:sz w:val="20"/>
          <w:szCs w:val="20"/>
          <w:lang w:eastAsia="en-US"/>
        </w:rPr>
        <w:t xml:space="preserve"> je splatná k</w:t>
      </w:r>
      <w:r w:rsidR="00886D57" w:rsidRPr="00081029">
        <w:rPr>
          <w:rFonts w:ascii="Segoe UI" w:eastAsia="Calibri" w:hAnsi="Segoe UI" w:cs="Segoe UI"/>
          <w:sz w:val="20"/>
          <w:szCs w:val="20"/>
          <w:lang w:eastAsia="en-US"/>
        </w:rPr>
        <w:t> 31. 3. 2027</w:t>
      </w:r>
      <w:r w:rsidRPr="00081029">
        <w:rPr>
          <w:rFonts w:ascii="Segoe UI" w:eastAsia="Calibri" w:hAnsi="Segoe UI" w:cs="Segoe UI"/>
          <w:sz w:val="20"/>
          <w:szCs w:val="20"/>
          <w:lang w:eastAsia="en-US"/>
        </w:rPr>
        <w:t>. Splátkový kalendář 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44AE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44AE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44AE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44AE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44AE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44AE1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44AE1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644AE1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644AE1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644AE1">
      <w:pPr>
        <w:suppressAutoHyphens/>
      </w:pPr>
    </w:p>
    <w:p w14:paraId="716018B7" w14:textId="085F30A5" w:rsidR="007B7560" w:rsidRDefault="007B7560" w:rsidP="00644AE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FC154B">
        <w:rPr>
          <w:rFonts w:ascii="Segoe UI" w:hAnsi="Segoe UI" w:cs="Segoe UI"/>
          <w:sz w:val="20"/>
          <w:szCs w:val="20"/>
        </w:rPr>
        <w:t>zákona č. 218/2000</w:t>
      </w:r>
      <w:r w:rsidR="008D4DF0" w:rsidRPr="00FC154B">
        <w:rPr>
          <w:rFonts w:ascii="Segoe UI" w:hAnsi="Segoe UI" w:cs="Segoe UI"/>
          <w:sz w:val="20"/>
          <w:szCs w:val="20"/>
        </w:rPr>
        <w:t xml:space="preserve"> Sb., o rozpočtových pravidlech. </w:t>
      </w:r>
      <w:r w:rsidR="005204F6" w:rsidRPr="00FC154B">
        <w:rPr>
          <w:rFonts w:ascii="Segoe UI" w:hAnsi="Segoe UI" w:cs="Segoe UI"/>
          <w:sz w:val="20"/>
          <w:szCs w:val="20"/>
        </w:rPr>
        <w:t>Tento postup se nevztahuje na vymáhání dlužných úroků.</w:t>
      </w:r>
    </w:p>
    <w:p w14:paraId="0EA11BB2" w14:textId="511112F2" w:rsidR="007B7560" w:rsidRDefault="007B7560" w:rsidP="00644AE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 xml:space="preserve">do 15 dnů dle přechozí věty se tedy nejedná </w:t>
      </w:r>
      <w:r w:rsidR="0040122A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o porušení rozpočtové kázně.</w:t>
      </w:r>
    </w:p>
    <w:p w14:paraId="55B02ED7" w14:textId="7850EEE7" w:rsidR="007B7560" w:rsidRDefault="007B7560" w:rsidP="00644AE1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FC154B" w:rsidRDefault="00220F3A" w:rsidP="00644AE1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FC154B">
        <w:rPr>
          <w:rFonts w:ascii="Segoe UI" w:hAnsi="Segoe UI" w:cs="Segoe UI"/>
          <w:sz w:val="20"/>
          <w:szCs w:val="20"/>
        </w:rPr>
        <w:t xml:space="preserve">Porušení kterékoli z povinností uvedených v čl. III.  bodu </w:t>
      </w:r>
      <w:r w:rsidR="00D13203" w:rsidRPr="00FC154B">
        <w:rPr>
          <w:rFonts w:ascii="Segoe UI" w:hAnsi="Segoe UI" w:cs="Segoe UI"/>
          <w:sz w:val="20"/>
          <w:szCs w:val="20"/>
        </w:rPr>
        <w:t>4</w:t>
      </w:r>
      <w:r w:rsidRPr="00FC154B">
        <w:rPr>
          <w:rFonts w:ascii="Segoe UI" w:hAnsi="Segoe UI" w:cs="Segoe UI"/>
          <w:sz w:val="20"/>
          <w:szCs w:val="20"/>
        </w:rPr>
        <w:t xml:space="preserve">, </w:t>
      </w:r>
      <w:r w:rsidR="00D13203" w:rsidRPr="00FC154B">
        <w:rPr>
          <w:rFonts w:ascii="Segoe UI" w:hAnsi="Segoe UI" w:cs="Segoe UI"/>
          <w:sz w:val="20"/>
          <w:szCs w:val="20"/>
        </w:rPr>
        <w:t>5</w:t>
      </w:r>
      <w:r w:rsidRPr="00FC154B">
        <w:rPr>
          <w:rFonts w:ascii="Segoe UI" w:hAnsi="Segoe UI" w:cs="Segoe UI"/>
          <w:sz w:val="20"/>
          <w:szCs w:val="20"/>
        </w:rPr>
        <w:t xml:space="preserve"> nebo </w:t>
      </w:r>
      <w:r w:rsidR="00D13203" w:rsidRPr="00FC154B">
        <w:rPr>
          <w:rFonts w:ascii="Segoe UI" w:hAnsi="Segoe UI" w:cs="Segoe UI"/>
          <w:sz w:val="20"/>
          <w:szCs w:val="20"/>
        </w:rPr>
        <w:t>6</w:t>
      </w:r>
      <w:r w:rsidRPr="00FC154B">
        <w:rPr>
          <w:rFonts w:ascii="Segoe UI" w:hAnsi="Segoe UI" w:cs="Segoe UI"/>
          <w:sz w:val="20"/>
          <w:szCs w:val="20"/>
        </w:rPr>
        <w:t xml:space="preserve"> bude sankcionováno odvodem ve výši 5</w:t>
      </w:r>
      <w:r w:rsidR="00A56461" w:rsidRPr="00FC154B">
        <w:rPr>
          <w:rFonts w:ascii="Segoe UI" w:hAnsi="Segoe UI" w:cs="Segoe UI"/>
          <w:sz w:val="20"/>
          <w:szCs w:val="20"/>
        </w:rPr>
        <w:t>0</w:t>
      </w:r>
      <w:r w:rsidRPr="00FC154B">
        <w:rPr>
          <w:rFonts w:ascii="Segoe UI" w:hAnsi="Segoe UI" w:cs="Segoe UI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FC154B">
        <w:rPr>
          <w:rFonts w:ascii="Segoe UI" w:hAnsi="Segoe UI" w:cs="Segoe UI"/>
          <w:sz w:val="20"/>
          <w:szCs w:val="20"/>
        </w:rPr>
        <w:t xml:space="preserve">platných </w:t>
      </w:r>
      <w:r w:rsidRPr="00FC154B">
        <w:rPr>
          <w:rFonts w:ascii="Segoe UI" w:hAnsi="Segoe UI" w:cs="Segoe UI"/>
          <w:sz w:val="20"/>
          <w:szCs w:val="20"/>
        </w:rPr>
        <w:t>Metodických pokynů SFŽP ČR pro zajištění pohledávek.</w:t>
      </w:r>
    </w:p>
    <w:p w14:paraId="7A0DBE01" w14:textId="5AA96015" w:rsidR="005204F6" w:rsidRPr="00FC154B" w:rsidRDefault="005204F6" w:rsidP="00644AE1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FC154B">
        <w:rPr>
          <w:rFonts w:ascii="Segoe UI" w:hAnsi="Segoe UI" w:cs="Segoe UI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FC154B" w:rsidRDefault="005204F6" w:rsidP="00B96FDF">
      <w:pPr>
        <w:pStyle w:val="rove"/>
        <w:numPr>
          <w:ilvl w:val="0"/>
          <w:numId w:val="62"/>
        </w:numPr>
        <w:suppressAutoHyphens/>
        <w:spacing w:line="240" w:lineRule="auto"/>
        <w:ind w:left="426" w:hanging="426"/>
        <w:rPr>
          <w:rFonts w:cs="Segoe UI"/>
          <w:color w:val="000000"/>
          <w:szCs w:val="20"/>
        </w:rPr>
      </w:pPr>
      <w:r w:rsidRPr="00FC154B">
        <w:rPr>
          <w:rFonts w:cs="Segoe UI"/>
          <w:color w:val="000000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B96FDF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644AE1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44AE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44AE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44AE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44AE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44AE1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644AE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644AE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644AE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644AE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644AE1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644AE1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10B978C8" w14:textId="77777777" w:rsidR="009A63D9" w:rsidRDefault="009A63D9" w:rsidP="00644AE1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96FDF">
      <w:pPr>
        <w:suppressAutoHyphens/>
        <w:spacing w:before="100" w:beforeAutospacing="1" w:after="100" w:afterAutospacing="1" w:line="240" w:lineRule="auto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B96FDF">
      <w:pPr>
        <w:pStyle w:val="rove"/>
        <w:tabs>
          <w:tab w:val="left" w:pos="5103"/>
        </w:tabs>
        <w:suppressAutoHyphens/>
        <w:spacing w:before="100" w:beforeAutospacing="1" w:after="100" w:afterAutospacing="1" w:line="240" w:lineRule="auto"/>
        <w:ind w:left="0" w:firstLine="0"/>
      </w:pPr>
      <w:r>
        <w:t>V</w:t>
      </w:r>
    </w:p>
    <w:p w14:paraId="21BD3B39" w14:textId="6CBA0139" w:rsidR="00F551FF" w:rsidRDefault="00F551FF" w:rsidP="00644AE1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644AE1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644AE1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A487" w14:textId="77777777" w:rsidR="00E66CEB" w:rsidRDefault="00E66CEB" w:rsidP="0013795C">
      <w:pPr>
        <w:spacing w:after="0" w:line="240" w:lineRule="auto"/>
      </w:pPr>
      <w:r>
        <w:separator/>
      </w:r>
    </w:p>
  </w:endnote>
  <w:endnote w:type="continuationSeparator" w:id="0">
    <w:p w14:paraId="04B87FCC" w14:textId="77777777" w:rsidR="00E66CEB" w:rsidRDefault="00E66CEB" w:rsidP="0013795C">
      <w:pPr>
        <w:spacing w:after="0" w:line="240" w:lineRule="auto"/>
      </w:pPr>
      <w:r>
        <w:continuationSeparator/>
      </w:r>
    </w:p>
  </w:endnote>
  <w:endnote w:type="continuationNotice" w:id="1">
    <w:p w14:paraId="0FB2AB72" w14:textId="77777777" w:rsidR="00E66CEB" w:rsidRDefault="00E66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ABFF" w14:textId="77777777" w:rsidR="00E66CEB" w:rsidRDefault="00E66CEB" w:rsidP="0013795C">
      <w:pPr>
        <w:spacing w:after="0" w:line="240" w:lineRule="auto"/>
      </w:pPr>
      <w:r>
        <w:separator/>
      </w:r>
    </w:p>
  </w:footnote>
  <w:footnote w:type="continuationSeparator" w:id="0">
    <w:p w14:paraId="3DC1CD95" w14:textId="77777777" w:rsidR="00E66CEB" w:rsidRDefault="00E66CEB" w:rsidP="0013795C">
      <w:pPr>
        <w:spacing w:after="0" w:line="240" w:lineRule="auto"/>
      </w:pPr>
      <w:r>
        <w:continuationSeparator/>
      </w:r>
    </w:p>
  </w:footnote>
  <w:footnote w:type="continuationNotice" w:id="1">
    <w:p w14:paraId="348085E3" w14:textId="77777777" w:rsidR="00E66CEB" w:rsidRDefault="00E66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1029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320"/>
    <w:rsid w:val="000C6A5B"/>
    <w:rsid w:val="000D1E5E"/>
    <w:rsid w:val="000D3DAE"/>
    <w:rsid w:val="000D7609"/>
    <w:rsid w:val="000E1195"/>
    <w:rsid w:val="000F1745"/>
    <w:rsid w:val="000F28C2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28EB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D79F2"/>
    <w:rsid w:val="001E7661"/>
    <w:rsid w:val="001F1A95"/>
    <w:rsid w:val="001F2A4F"/>
    <w:rsid w:val="001F6D78"/>
    <w:rsid w:val="00201E1B"/>
    <w:rsid w:val="00202815"/>
    <w:rsid w:val="0020290F"/>
    <w:rsid w:val="002047E8"/>
    <w:rsid w:val="002053CB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4A9A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3290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400517"/>
    <w:rsid w:val="00400F65"/>
    <w:rsid w:val="0040122A"/>
    <w:rsid w:val="00402431"/>
    <w:rsid w:val="00402D2D"/>
    <w:rsid w:val="0040473C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34E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4AE1"/>
    <w:rsid w:val="006465A0"/>
    <w:rsid w:val="006510FE"/>
    <w:rsid w:val="0065774F"/>
    <w:rsid w:val="00662CB6"/>
    <w:rsid w:val="0066467E"/>
    <w:rsid w:val="00667898"/>
    <w:rsid w:val="00673529"/>
    <w:rsid w:val="006775CA"/>
    <w:rsid w:val="00681C2B"/>
    <w:rsid w:val="00687807"/>
    <w:rsid w:val="00690725"/>
    <w:rsid w:val="00691607"/>
    <w:rsid w:val="006931AE"/>
    <w:rsid w:val="006A2EA8"/>
    <w:rsid w:val="006A509D"/>
    <w:rsid w:val="006A6A0E"/>
    <w:rsid w:val="006B4607"/>
    <w:rsid w:val="006B6AB5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1D9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86D57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1750"/>
    <w:rsid w:val="009C2754"/>
    <w:rsid w:val="009C36A3"/>
    <w:rsid w:val="009C5848"/>
    <w:rsid w:val="009C7B40"/>
    <w:rsid w:val="009D0DFA"/>
    <w:rsid w:val="009D1FEB"/>
    <w:rsid w:val="009D3E9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238AF"/>
    <w:rsid w:val="00A2474A"/>
    <w:rsid w:val="00A3674A"/>
    <w:rsid w:val="00A41EC2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D7E97"/>
    <w:rsid w:val="00AE17B8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0980"/>
    <w:rsid w:val="00B7295E"/>
    <w:rsid w:val="00B73E9B"/>
    <w:rsid w:val="00B770B0"/>
    <w:rsid w:val="00B80D9B"/>
    <w:rsid w:val="00B819DE"/>
    <w:rsid w:val="00B81BCC"/>
    <w:rsid w:val="00B8284E"/>
    <w:rsid w:val="00B82EB7"/>
    <w:rsid w:val="00B85C52"/>
    <w:rsid w:val="00B945EF"/>
    <w:rsid w:val="00B96B64"/>
    <w:rsid w:val="00B96FDF"/>
    <w:rsid w:val="00BA5272"/>
    <w:rsid w:val="00BA6238"/>
    <w:rsid w:val="00BA7CD0"/>
    <w:rsid w:val="00BB300B"/>
    <w:rsid w:val="00BB5127"/>
    <w:rsid w:val="00BB7036"/>
    <w:rsid w:val="00BC24E2"/>
    <w:rsid w:val="00BC5000"/>
    <w:rsid w:val="00BC51D0"/>
    <w:rsid w:val="00BC7767"/>
    <w:rsid w:val="00BD188F"/>
    <w:rsid w:val="00BD69DA"/>
    <w:rsid w:val="00BE00EE"/>
    <w:rsid w:val="00BE2E2F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6CE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05E0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24EE3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154B"/>
    <w:rsid w:val="00FC20D3"/>
    <w:rsid w:val="00FC3788"/>
    <w:rsid w:val="00FC7931"/>
    <w:rsid w:val="00FD0808"/>
    <w:rsid w:val="00FD09C8"/>
    <w:rsid w:val="00FD21D1"/>
    <w:rsid w:val="00FD453D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1949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2025-03-05T08:11:00Z</dcterms:created>
  <dcterms:modified xsi:type="dcterms:W3CDTF">2025-03-05T08:11:00Z</dcterms:modified>
</cp:coreProperties>
</file>