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4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Ing. arch. Petr Bokota</w:t>
            </w: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Krušnohorská 1096</w:t>
            </w: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363  01  Ostrov</w:t>
            </w: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7" w:type="dxa"/>
            <w:tcBorders>
              <w:lef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05476674</w:t>
            </w:r>
          </w:p>
        </w:tc>
      </w:tr>
      <w:tr w:rsidR="00421F09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4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2217" w:type="dxa"/>
            <w:gridSpan w:val="5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18.02.2025</w:t>
            </w:r>
            <w:proofErr w:type="gramEnd"/>
          </w:p>
        </w:tc>
        <w:tc>
          <w:tcPr>
            <w:tcW w:w="6265" w:type="dxa"/>
            <w:gridSpan w:val="12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2216" w:type="dxa"/>
            <w:gridSpan w:val="5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OBJ35-45986/2025</w:t>
            </w:r>
          </w:p>
        </w:tc>
        <w:tc>
          <w:tcPr>
            <w:tcW w:w="867" w:type="dxa"/>
            <w:gridSpan w:val="3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578" w:type="dxa"/>
            <w:gridSpan w:val="2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92500</w:t>
            </w:r>
            <w:r w:rsidR="00EF6B42">
              <w:rPr>
                <w:rFonts w:ascii="Arial" w:hAnsi="Arial"/>
                <w:sz w:val="18"/>
              </w:rPr>
              <w:t>,-</w:t>
            </w: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Pr="00EF6B42" w:rsidRDefault="00EF6B42" w:rsidP="00EF6B42">
            <w:pPr>
              <w:spacing w:after="0" w:line="240" w:lineRule="auto"/>
              <w:jc w:val="both"/>
              <w:rPr>
                <w:rFonts w:ascii="Arial" w:hAnsi="Arial"/>
                <w:sz w:val="21"/>
              </w:rPr>
            </w:pPr>
            <w:r w:rsidRPr="00EF6B42">
              <w:rPr>
                <w:rFonts w:ascii="Arial" w:hAnsi="Arial"/>
                <w:sz w:val="21"/>
              </w:rPr>
              <w:t>Návrh interiéru zasedací sín</w:t>
            </w:r>
            <w:r>
              <w:rPr>
                <w:rFonts w:ascii="Arial" w:hAnsi="Arial"/>
                <w:sz w:val="21"/>
              </w:rPr>
              <w:t>ě</w:t>
            </w:r>
            <w:r w:rsidRPr="00EF6B42">
              <w:rPr>
                <w:rFonts w:ascii="Arial" w:hAnsi="Arial"/>
                <w:sz w:val="21"/>
              </w:rPr>
              <w:t xml:space="preserve"> v 5. patře budovy </w:t>
            </w:r>
            <w:proofErr w:type="gramStart"/>
            <w:r>
              <w:rPr>
                <w:rFonts w:ascii="Arial" w:hAnsi="Arial"/>
                <w:sz w:val="21"/>
              </w:rPr>
              <w:t>č</w:t>
            </w:r>
            <w:r w:rsidRPr="00EF6B42">
              <w:rPr>
                <w:rFonts w:ascii="Arial" w:hAnsi="Arial"/>
                <w:sz w:val="21"/>
              </w:rPr>
              <w:t>.p.</w:t>
            </w:r>
            <w:proofErr w:type="gramEnd"/>
            <w:r w:rsidRPr="00EF6B42">
              <w:rPr>
                <w:rFonts w:ascii="Arial" w:hAnsi="Arial"/>
                <w:sz w:val="21"/>
              </w:rPr>
              <w:t xml:space="preserve"> 2035/21 Magistrátu města Karlovy Vary, ve specifikaci: architektonická studie, prováděcí projekt a autorské dozory. Dle zadání KAMKV, </w:t>
            </w:r>
            <w:proofErr w:type="spellStart"/>
            <w:proofErr w:type="gramStart"/>
            <w:r w:rsidRPr="00EF6B42">
              <w:rPr>
                <w:rFonts w:ascii="Arial" w:hAnsi="Arial"/>
                <w:sz w:val="21"/>
              </w:rPr>
              <w:t>p.o</w:t>
            </w:r>
            <w:proofErr w:type="spellEnd"/>
            <w:r w:rsidRPr="00EF6B42">
              <w:rPr>
                <w:rFonts w:ascii="Arial" w:hAnsi="Arial"/>
                <w:sz w:val="21"/>
              </w:rPr>
              <w:t>.</w:t>
            </w:r>
            <w:proofErr w:type="gramEnd"/>
            <w:r w:rsidRPr="00EF6B42">
              <w:rPr>
                <w:rFonts w:ascii="Arial" w:hAnsi="Arial"/>
                <w:sz w:val="21"/>
              </w:rPr>
              <w:t xml:space="preserve"> Součástí bude zaměření a pasport stávajícího stavu řešené </w:t>
            </w:r>
            <w:r>
              <w:rPr>
                <w:rFonts w:ascii="Arial" w:hAnsi="Arial"/>
                <w:sz w:val="21"/>
              </w:rPr>
              <w:t>č</w:t>
            </w:r>
            <w:r w:rsidRPr="00EF6B42">
              <w:rPr>
                <w:rFonts w:ascii="Arial" w:hAnsi="Arial"/>
                <w:sz w:val="21"/>
              </w:rPr>
              <w:t>ásti objektu - zasedací místnost, chodba, předsálí a zázemí.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Pr="00EF6B42" w:rsidRDefault="00421F0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Pr="00EF6B42" w:rsidRDefault="00421F0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Pr="00EF6B42" w:rsidRDefault="00421F09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 w:rsidTr="00EF6B42">
        <w:trPr>
          <w:cantSplit/>
          <w:trHeight w:val="34"/>
        </w:trPr>
        <w:tc>
          <w:tcPr>
            <w:tcW w:w="63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  <w:trHeight w:hRule="exact" w:val="22"/>
        </w:trPr>
        <w:tc>
          <w:tcPr>
            <w:tcW w:w="9637" w:type="dxa"/>
            <w:gridSpan w:val="18"/>
            <w:tcBorders>
              <w:top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1F09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30.06.2025</w:t>
            </w:r>
            <w:proofErr w:type="gramEnd"/>
          </w:p>
        </w:tc>
      </w:tr>
      <w:tr w:rsidR="00421F09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21F09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21F09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1F09">
        <w:trPr>
          <w:cantSplit/>
        </w:trPr>
        <w:tc>
          <w:tcPr>
            <w:tcW w:w="481" w:type="dxa"/>
            <w:gridSpan w:val="2"/>
          </w:tcPr>
          <w:p w:rsidR="00421F09" w:rsidRDefault="00421F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4" w:type="dxa"/>
            <w:gridSpan w:val="15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21F09">
        <w:trPr>
          <w:cantSplit/>
        </w:trPr>
        <w:tc>
          <w:tcPr>
            <w:tcW w:w="385" w:type="dxa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JEDNO POTVRZENÉ VYHOTOVENÍ OBJEDNÁVKY VRAŤTE OBRATEM ZPĚT.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A76F7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421F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F09">
        <w:trPr>
          <w:cantSplit/>
        </w:trPr>
        <w:tc>
          <w:tcPr>
            <w:tcW w:w="9637" w:type="dxa"/>
            <w:gridSpan w:val="18"/>
          </w:tcPr>
          <w:p w:rsidR="00421F09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24. 2. 2025</w:t>
            </w:r>
            <w:bookmarkStart w:id="0" w:name="_GoBack"/>
            <w:bookmarkEnd w:id="0"/>
          </w:p>
          <w:p w:rsidR="00EF6B42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F6B42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F6B42" w:rsidRDefault="00EF6B4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F6B42" w:rsidRDefault="004B5D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arch. Petr Bokota</w:t>
            </w:r>
          </w:p>
        </w:tc>
      </w:tr>
      <w:tr w:rsidR="00421F09">
        <w:trPr>
          <w:cantSplit/>
        </w:trPr>
        <w:tc>
          <w:tcPr>
            <w:tcW w:w="4818" w:type="dxa"/>
            <w:gridSpan w:val="9"/>
            <w:vAlign w:val="bottom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9" w:type="dxa"/>
            <w:gridSpan w:val="9"/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421F09">
        <w:trPr>
          <w:cantSplit/>
        </w:trPr>
        <w:tc>
          <w:tcPr>
            <w:tcW w:w="4818" w:type="dxa"/>
            <w:gridSpan w:val="9"/>
          </w:tcPr>
          <w:p w:rsidR="00421F09" w:rsidRDefault="00A76F7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9" w:type="dxa"/>
            <w:gridSpan w:val="9"/>
          </w:tcPr>
          <w:p w:rsidR="00421F09" w:rsidRDefault="00A76F7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EF6B42">
              <w:rPr>
                <w:rFonts w:ascii="Arial" w:hAnsi="Arial"/>
                <w:sz w:val="18"/>
              </w:rPr>
              <w:t xml:space="preserve"> rozvoje a investic</w:t>
            </w:r>
          </w:p>
        </w:tc>
      </w:tr>
    </w:tbl>
    <w:p w:rsidR="00482C18" w:rsidRDefault="00482C18"/>
    <w:sectPr w:rsidR="00482C18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09"/>
    <w:rsid w:val="00421F09"/>
    <w:rsid w:val="00482C18"/>
    <w:rsid w:val="004B5DA0"/>
    <w:rsid w:val="00A76F7F"/>
    <w:rsid w:val="00E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40B9"/>
  <w15:docId w15:val="{439A4EA9-0EA6-4488-8084-833E52AA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Richtr Ilja</dc:creator>
  <cp:lastModifiedBy>Richtr Ilja</cp:lastModifiedBy>
  <cp:revision>3</cp:revision>
  <dcterms:created xsi:type="dcterms:W3CDTF">2025-03-05T07:51:00Z</dcterms:created>
  <dcterms:modified xsi:type="dcterms:W3CDTF">2025-03-05T07:52:00Z</dcterms:modified>
</cp:coreProperties>
</file>