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7241100220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Znojemská</w:t>
      </w:r>
      <w:r>
        <w:rPr>
          <w:spacing w:val="-6"/>
        </w:rPr>
        <w:t> </w:t>
      </w:r>
      <w:r>
        <w:rPr/>
        <w:t>dopravní</w:t>
      </w:r>
      <w:r>
        <w:rPr>
          <w:spacing w:val="-6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PSOTA,</w:t>
      </w:r>
      <w:r>
        <w:rPr>
          <w:spacing w:val="-7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9"/>
        </w:rPr>
        <w:t> </w:t>
      </w:r>
      <w:r>
        <w:rPr/>
        <w:t>společnost</w:t>
      </w:r>
      <w:r>
        <w:rPr>
          <w:spacing w:val="-8"/>
        </w:rPr>
        <w:t> </w:t>
      </w:r>
      <w:r>
        <w:rPr/>
        <w:t>zapsaná</w:t>
      </w:r>
      <w:r>
        <w:rPr>
          <w:spacing w:val="-9"/>
        </w:rPr>
        <w:t> </w:t>
      </w:r>
      <w:r>
        <w:rPr/>
        <w:t>v</w:t>
      </w:r>
      <w:r>
        <w:rPr>
          <w:spacing w:val="-7"/>
        </w:rPr>
        <w:t> </w:t>
      </w:r>
      <w:r>
        <w:rPr/>
        <w:t>obchodním</w:t>
      </w:r>
      <w:r>
        <w:rPr>
          <w:spacing w:val="-7"/>
        </w:rPr>
        <w:t> </w:t>
      </w:r>
      <w:r>
        <w:rPr/>
        <w:t>rejstříku</w:t>
      </w:r>
      <w:r>
        <w:rPr>
          <w:spacing w:val="-7"/>
        </w:rPr>
        <w:t> </w:t>
      </w:r>
      <w:r>
        <w:rPr/>
        <w:t>vedeném</w:t>
      </w:r>
      <w:r>
        <w:rPr>
          <w:spacing w:val="-7"/>
        </w:rPr>
        <w:t> </w:t>
      </w:r>
      <w:r>
        <w:rPr/>
        <w:t>Krajským</w:t>
      </w:r>
      <w:r>
        <w:rPr>
          <w:spacing w:val="-8"/>
        </w:rPr>
        <w:t> </w:t>
      </w:r>
      <w:r>
        <w:rPr>
          <w:spacing w:val="-2"/>
        </w:rPr>
        <w:t>soudem</w:t>
      </w:r>
    </w:p>
    <w:p>
      <w:pPr>
        <w:pStyle w:val="BodyText"/>
        <w:ind w:left="112"/>
      </w:pPr>
      <w:r>
        <w:rPr/>
        <w:t>v</w:t>
      </w:r>
      <w:r>
        <w:rPr>
          <w:spacing w:val="-4"/>
        </w:rPr>
        <w:t> </w:t>
      </w:r>
      <w:r>
        <w:rPr/>
        <w:t>Brně,</w:t>
      </w:r>
      <w:r>
        <w:rPr>
          <w:spacing w:val="-4"/>
        </w:rPr>
        <w:t> </w:t>
      </w:r>
      <w:r>
        <w:rPr/>
        <w:t>oddíl</w:t>
      </w:r>
      <w:r>
        <w:rPr>
          <w:spacing w:val="-4"/>
        </w:rPr>
        <w:t> </w:t>
      </w:r>
      <w:r>
        <w:rPr/>
        <w:t>C,</w:t>
      </w:r>
      <w:r>
        <w:rPr>
          <w:spacing w:val="-5"/>
        </w:rPr>
        <w:t> </w:t>
      </w:r>
      <w:r>
        <w:rPr/>
        <w:t>vložka</w:t>
      </w:r>
      <w:r>
        <w:rPr>
          <w:spacing w:val="-4"/>
        </w:rPr>
        <w:t> 22398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Hakenova</w:t>
      </w:r>
      <w:r>
        <w:rPr>
          <w:spacing w:val="-6"/>
        </w:rPr>
        <w:t> </w:t>
      </w:r>
      <w:r>
        <w:rPr/>
        <w:t>3640/21,</w:t>
      </w:r>
      <w:r>
        <w:rPr>
          <w:spacing w:val="-7"/>
        </w:rPr>
        <w:t> </w:t>
      </w:r>
      <w:r>
        <w:rPr/>
        <w:t>669</w:t>
      </w:r>
      <w:r>
        <w:rPr>
          <w:spacing w:val="-3"/>
        </w:rPr>
        <w:t> </w:t>
      </w:r>
      <w:r>
        <w:rPr/>
        <w:t>02</w:t>
      </w:r>
      <w:r>
        <w:rPr>
          <w:spacing w:val="-5"/>
        </w:rPr>
        <w:t> </w:t>
      </w:r>
      <w:r>
        <w:rPr>
          <w:spacing w:val="-2"/>
        </w:rPr>
        <w:t>Znojmo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63496283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jednateli</w:t>
      </w:r>
      <w:r>
        <w:rPr>
          <w:spacing w:val="-4"/>
        </w:rPr>
        <w:t> </w:t>
      </w:r>
      <w:r>
        <w:rPr/>
        <w:t>společnosti</w:t>
      </w:r>
      <w:r>
        <w:rPr>
          <w:spacing w:val="-4"/>
        </w:rPr>
        <w:t> </w:t>
      </w:r>
      <w:r>
        <w:rPr/>
        <w:t>Karlem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u</w:t>
      </w:r>
      <w:r>
        <w:rPr>
          <w:spacing w:val="49"/>
        </w:rPr>
        <w:t> </w:t>
      </w:r>
      <w:r>
        <w:rPr/>
        <w:t>a</w:t>
      </w:r>
      <w:r>
        <w:rPr>
          <w:spacing w:val="46"/>
        </w:rPr>
        <w:t> </w:t>
      </w:r>
      <w:r>
        <w:rPr/>
        <w:t>Pavlem</w:t>
      </w:r>
      <w:r>
        <w:rPr>
          <w:spacing w:val="-2"/>
        </w:rPr>
        <w:t> </w:t>
      </w:r>
      <w:r>
        <w:rPr/>
        <w:t>P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t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0"/>
        </w:rPr>
        <w:t>u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1581242319/0800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České</w:t>
      </w:r>
      <w:r>
        <w:rPr>
          <w:spacing w:val="-9"/>
          <w:sz w:val="20"/>
        </w:rPr>
        <w:t> </w:t>
      </w:r>
      <w:r>
        <w:rPr>
          <w:sz w:val="20"/>
        </w:rPr>
        <w:t>republiky</w:t>
      </w:r>
      <w:r>
        <w:rPr>
          <w:spacing w:val="-8"/>
          <w:sz w:val="20"/>
        </w:rPr>
        <w:t> </w:t>
      </w:r>
      <w:r>
        <w:rPr>
          <w:sz w:val="20"/>
        </w:rPr>
        <w:t>(dále</w:t>
      </w:r>
      <w:r>
        <w:rPr>
          <w:spacing w:val="-9"/>
          <w:sz w:val="20"/>
        </w:rPr>
        <w:t> </w:t>
      </w:r>
      <w:r>
        <w:rPr>
          <w:sz w:val="20"/>
        </w:rPr>
        <w:t>jen</w:t>
      </w:r>
      <w:r>
        <w:rPr>
          <w:spacing w:val="-8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7241100220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11. 12. 2024 v</w:t>
      </w:r>
      <w:r>
        <w:rPr>
          <w:spacing w:val="-2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213"/>
        <w:jc w:val="left"/>
      </w:pPr>
      <w:r>
        <w:rPr/>
        <w:t>„Fotovoltaika</w:t>
      </w:r>
      <w:r>
        <w:rPr>
          <w:spacing w:val="-8"/>
        </w:rPr>
        <w:t> </w:t>
      </w:r>
      <w:r>
        <w:rPr/>
        <w:t>Znojemská</w:t>
      </w:r>
      <w:r>
        <w:rPr>
          <w:spacing w:val="-4"/>
        </w:rPr>
        <w:t> </w:t>
      </w:r>
      <w:r>
        <w:rPr/>
        <w:t>dopravní</w:t>
      </w:r>
      <w:r>
        <w:rPr>
          <w:spacing w:val="-8"/>
        </w:rPr>
        <w:t> </w:t>
      </w:r>
      <w:r>
        <w:rPr/>
        <w:t>společnost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PSOTA,</w:t>
      </w:r>
      <w:r>
        <w:rPr>
          <w:spacing w:val="-9"/>
        </w:rPr>
        <w:t> </w:t>
      </w:r>
      <w:r>
        <w:rPr>
          <w:spacing w:val="-2"/>
        </w:rPr>
        <w:t>s.r.o“</w:t>
      </w:r>
    </w:p>
    <w:p>
      <w:pPr>
        <w:pStyle w:val="BodyText"/>
        <w:spacing w:before="121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226" w:after="0"/>
        <w:ind w:left="396" w:right="112" w:hanging="284"/>
        <w:jc w:val="both"/>
        <w:rPr>
          <w:sz w:val="20"/>
        </w:rPr>
      </w:pPr>
      <w:r>
        <w:rPr>
          <w:sz w:val="20"/>
        </w:rPr>
        <w:t>Podpora je poskytována v souladu s Nařízením Komise 2023/2831 ze dne 13. prosince 2023 o použití článků 107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108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0"/>
          <w:sz w:val="20"/>
        </w:rPr>
        <w:t> </w:t>
      </w:r>
      <w:r>
        <w:rPr>
          <w:sz w:val="20"/>
        </w:rPr>
        <w:t>Evropské</w:t>
      </w:r>
      <w:r>
        <w:rPr>
          <w:spacing w:val="-11"/>
          <w:sz w:val="20"/>
        </w:rPr>
        <w:t> </w:t>
      </w:r>
      <w:r>
        <w:rPr>
          <w:sz w:val="20"/>
        </w:rPr>
        <w:t>unie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minimis,</w:t>
      </w:r>
      <w:r>
        <w:rPr>
          <w:spacing w:val="-10"/>
          <w:sz w:val="20"/>
        </w:rPr>
        <w:t> </w:t>
      </w:r>
      <w:r>
        <w:rPr>
          <w:sz w:val="20"/>
        </w:rPr>
        <w:t>zveřejněném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Úředním</w:t>
      </w:r>
      <w:r>
        <w:rPr>
          <w:spacing w:val="-9"/>
          <w:sz w:val="20"/>
        </w:rPr>
        <w:t> </w:t>
      </w:r>
      <w:r>
        <w:rPr>
          <w:sz w:val="20"/>
        </w:rPr>
        <w:t>věstníku</w:t>
      </w:r>
      <w:r>
        <w:rPr>
          <w:spacing w:val="-10"/>
          <w:sz w:val="20"/>
        </w:rPr>
        <w:t> </w:t>
      </w:r>
      <w:r>
        <w:rPr>
          <w:sz w:val="20"/>
        </w:rPr>
        <w:t>EU</w:t>
      </w:r>
      <w:r>
        <w:rPr>
          <w:spacing w:val="-10"/>
          <w:sz w:val="20"/>
        </w:rPr>
        <w:t> </w:t>
      </w:r>
      <w:r>
        <w:rPr>
          <w:sz w:val="20"/>
        </w:rPr>
        <w:t>dne 15. 12. 2023.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line="240" w:lineRule="auto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264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946,39 Kč </w:t>
      </w:r>
      <w:r>
        <w:rPr>
          <w:sz w:val="20"/>
        </w:rPr>
        <w:t>(slovy: jeden milion dvě stě šedesát čtyři tisíc devět set čtyřicet šest korun českých, třicet devět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/>
        <w:t>899</w:t>
      </w:r>
      <w:r>
        <w:rPr>
          <w:spacing w:val="-2"/>
        </w:rPr>
        <w:t> </w:t>
      </w:r>
      <w:r>
        <w:rPr/>
        <w:t>547,00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left="451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8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line="265" w:lineRule="exact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ind w:right="13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„Fotovoltaika</w:t>
      </w:r>
      <w:r>
        <w:rPr>
          <w:spacing w:val="-3"/>
          <w:sz w:val="20"/>
        </w:rPr>
        <w:t> </w:t>
      </w:r>
      <w:r>
        <w:rPr>
          <w:sz w:val="20"/>
        </w:rPr>
        <w:t>Znojemská dopravní</w:t>
      </w:r>
      <w:r>
        <w:rPr>
          <w:spacing w:val="-1"/>
          <w:sz w:val="20"/>
        </w:rPr>
        <w:t> </w:t>
      </w:r>
      <w:r>
        <w:rPr>
          <w:sz w:val="20"/>
        </w:rPr>
        <w:t>společnost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PSOTA,</w:t>
      </w:r>
      <w:r>
        <w:rPr>
          <w:spacing w:val="-2"/>
          <w:sz w:val="20"/>
        </w:rPr>
        <w:t> </w:t>
      </w:r>
      <w:r>
        <w:rPr>
          <w:sz w:val="20"/>
        </w:rPr>
        <w:t>s.r.o“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provedena</w:t>
      </w:r>
    </w:p>
    <w:p>
      <w:pPr>
        <w:pStyle w:val="BodyText"/>
        <w:spacing w:before="1"/>
        <w:ind w:left="756"/>
      </w:pP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Výzvou,</w:t>
      </w:r>
      <w:r>
        <w:rPr>
          <w:spacing w:val="-5"/>
        </w:rPr>
        <w:t> </w:t>
      </w:r>
      <w:r>
        <w:rPr/>
        <w:t>žádostí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6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5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06" w:after="0"/>
        <w:ind w:left="756" w:right="1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31"/>
          <w:sz w:val="20"/>
        </w:rPr>
        <w:t> </w:t>
      </w:r>
      <w:r>
        <w:rPr>
          <w:sz w:val="20"/>
        </w:rPr>
        <w:t>elektrárny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předpokládaným výkonem 99,68 kWp a instalací akumulace o kapacitě 79,55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79.55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spacing w:before="2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99.68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89.04</w:t>
            </w:r>
          </w:p>
        </w:tc>
      </w:tr>
      <w:tr>
        <w:trPr>
          <w:trHeight w:val="530" w:hRule="atLeast"/>
        </w:trPr>
        <w:tc>
          <w:tcPr>
            <w:tcW w:w="3680" w:type="dxa"/>
          </w:tcPr>
          <w:p>
            <w:pPr>
              <w:pStyle w:val="TableParagraph"/>
              <w:spacing w:line="264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269.19</w:t>
            </w:r>
          </w:p>
        </w:tc>
      </w:tr>
      <w:tr>
        <w:trPr>
          <w:trHeight w:val="508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103.53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5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3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ponechá</w:t>
      </w:r>
      <w:r>
        <w:rPr>
          <w:spacing w:val="12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svém</w:t>
      </w:r>
      <w:r>
        <w:rPr>
          <w:spacing w:val="10"/>
          <w:sz w:val="20"/>
        </w:rPr>
        <w:t> </w:t>
      </w:r>
      <w:r>
        <w:rPr>
          <w:sz w:val="20"/>
        </w:rPr>
        <w:t>vlastnictví</w:t>
      </w:r>
      <w:r>
        <w:rPr>
          <w:spacing w:val="10"/>
          <w:sz w:val="20"/>
        </w:rPr>
        <w:t> </w:t>
      </w:r>
      <w:r>
        <w:rPr>
          <w:sz w:val="20"/>
        </w:rPr>
        <w:t>alespoň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1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udržitelnosti</w:t>
      </w:r>
      <w:r>
        <w:rPr>
          <w:spacing w:val="12"/>
          <w:sz w:val="20"/>
        </w:rPr>
        <w:t> </w:t>
      </w:r>
      <w:r>
        <w:rPr>
          <w:sz w:val="20"/>
        </w:rPr>
        <w:t>–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1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345"/>
      </w:pPr>
      <w:r>
        <w:rPr>
          <w:spacing w:val="-5"/>
        </w:rPr>
        <w:t>V.</w:t>
      </w:r>
    </w:p>
    <w:p>
      <w:pPr>
        <w:pStyle w:val="Heading2"/>
        <w:spacing w:line="265" w:lineRule="exact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line="265" w:lineRule="exact"/>
        <w:ind w:left="396"/>
      </w:pPr>
      <w:r>
        <w:rPr>
          <w:spacing w:val="-2"/>
        </w:rPr>
        <w:t>podpory.</w:t>
      </w:r>
    </w:p>
    <w:p>
      <w:pPr>
        <w:pStyle w:val="BodyText"/>
        <w:spacing w:before="1"/>
      </w:pPr>
    </w:p>
    <w:p>
      <w:pPr>
        <w:pStyle w:val="Heading1"/>
        <w:spacing w:line="240" w:lineRule="auto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before="1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2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3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11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lhůta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1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64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3948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line="265" w:lineRule="exact"/>
      <w:ind w:left="1345" w:right="13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2025-03-05T07:29:26Z</dcterms:created>
  <dcterms:modified xsi:type="dcterms:W3CDTF">2025-03-05T07:29:26Z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2025-03-05T00:00:00Z</vt:filetime>
  </property>
</Properties>
</file>