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val="0"/>
        <w:keepLines w:val="0"/>
        <w:widowControl w:val="0"/>
        <w:shd w:val="clear" w:color="auto" w:fill="auto"/>
        <w:bidi w:val="0"/>
        <w:spacing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11"/>
        <w:keepNext/>
        <w:keepLines/>
        <w:widowControl w:val="0"/>
        <w:shd w:val="clear" w:color="auto" w:fill="auto"/>
        <w:bidi w:val="0"/>
        <w:spacing w:before="0" w:after="1120" w:line="240" w:lineRule="auto"/>
        <w:ind w:left="0" w:right="0" w:firstLine="0"/>
        <w:jc w:val="center"/>
      </w:pPr>
      <w:bookmarkStart w:id="0" w:name="bookmark0"/>
      <w:bookmarkStart w:id="1" w:name="bookmark1"/>
      <w:bookmarkStart w:id="2" w:name="bookmark2"/>
      <w:r>
        <w:rPr>
          <w:b w:val="0"/>
          <w:bCs w:val="0"/>
          <w:color w:val="000000"/>
          <w:spacing w:val="0"/>
          <w:w w:val="100"/>
          <w:position w:val="0"/>
          <w:sz w:val="24"/>
          <w:szCs w:val="24"/>
          <w:shd w:val="clear" w:color="auto" w:fill="auto"/>
          <w:lang w:val="cs-CZ" w:eastAsia="cs-CZ" w:bidi="cs-CZ"/>
        </w:rPr>
        <w:t xml:space="preserve">Zakázka: </w:t>
      </w:r>
      <w:r>
        <w:rPr>
          <w:color w:val="000000"/>
          <w:spacing w:val="0"/>
          <w:w w:val="100"/>
          <w:position w:val="0"/>
          <w:shd w:val="clear" w:color="auto" w:fill="auto"/>
          <w:lang w:val="cs-CZ" w:eastAsia="cs-CZ" w:bidi="cs-CZ"/>
        </w:rPr>
        <w:t>„VD Podhora - bezpečnostní přeliv“ – stavebně technický</w:t>
        <w:br/>
        <w:t>průzkum (STP)</w:t>
      </w:r>
      <w:bookmarkEnd w:id="0"/>
      <w:bookmarkEnd w:id="1"/>
      <w:bookmarkEnd w:id="2"/>
    </w:p>
    <w:p>
      <w:pPr>
        <w:pStyle w:val="Style2"/>
        <w:keepNext w:val="0"/>
        <w:keepLines w:val="0"/>
        <w:widowControl w:val="0"/>
        <w:shd w:val="clear" w:color="auto" w:fill="auto"/>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 Povodí Ohře, státní podnik, Bezručova 4219, 430 03 Chomutov</w:t>
      </w:r>
    </w:p>
    <w:p>
      <w:pPr>
        <w:pStyle w:val="Style2"/>
        <w:keepNext w:val="0"/>
        <w:keepLines w:val="0"/>
        <w:widowControl w:val="0"/>
        <w:shd w:val="clear" w:color="auto" w:fill="auto"/>
        <w:bidi w:val="0"/>
        <w:spacing w:before="0" w:after="20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České vysoké učení technické v Praze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Odloučené a samostatné pracoviště</w:t>
      </w:r>
    </w:p>
    <w:p>
      <w:pPr>
        <w:pStyle w:val="Style2"/>
        <w:keepNext w:val="0"/>
        <w:keepLines w:val="0"/>
        <w:widowControl w:val="0"/>
        <w:shd w:val="clear" w:color="auto" w:fill="auto"/>
        <w:tabs>
          <w:tab w:leader="dot" w:pos="8122"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Kloknerův ústav ČVUT v Praze </w:t>
        <w:tab/>
      </w:r>
    </w:p>
    <w:p>
      <w:pPr>
        <w:pStyle w:val="Style2"/>
        <w:keepNext w:val="0"/>
        <w:keepLines w:val="0"/>
        <w:widowControl w:val="0"/>
        <w:shd w:val="clear" w:color="auto" w:fill="auto"/>
        <w:bidi w:val="0"/>
        <w:spacing w:before="0" w:after="200" w:line="266" w:lineRule="auto"/>
        <w:ind w:left="0" w:right="0" w:firstLine="0"/>
        <w:jc w:val="left"/>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2"/>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11"/>
        <w:keepNext/>
        <w:keepLines/>
        <w:widowControl w:val="0"/>
        <w:shd w:val="clear" w:color="auto" w:fill="auto"/>
        <w:bidi w:val="0"/>
        <w:spacing w:before="0" w:after="200" w:line="240" w:lineRule="auto"/>
        <w:ind w:left="0" w:right="0" w:firstLine="0"/>
        <w:jc w:val="center"/>
      </w:pPr>
      <w:bookmarkStart w:id="3" w:name="bookmark3"/>
      <w:bookmarkStart w:id="4" w:name="bookmark4"/>
      <w:bookmarkStart w:id="5" w:name="bookmark5"/>
      <w:r>
        <w:rPr>
          <w:color w:val="000000"/>
          <w:spacing w:val="0"/>
          <w:w w:val="100"/>
          <w:position w:val="0"/>
          <w:shd w:val="clear" w:color="auto" w:fill="auto"/>
          <w:lang w:val="cs-CZ" w:eastAsia="cs-CZ" w:bidi="cs-CZ"/>
        </w:rPr>
        <w:t>„VD Podhora - bezpečnostní přeliv“ – stavebně technický průzkum</w:t>
        <w:br/>
        <w:t>(STP)</w:t>
      </w:r>
      <w:bookmarkEnd w:id="3"/>
      <w:bookmarkEnd w:id="4"/>
      <w:bookmarkEnd w:id="5"/>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České vysoké učení technické v Praze, Jugoslávských partyzánů 1580/3, 160 00 Praha 6 – Dejvice, IČO 684 07 700</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Odloučené a samostatné pracoviště</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Kloknerův ústav ČVUT v Praze</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Šolínova 7, 166 08 Praha 6</w:t>
      </w:r>
    </w:p>
    <w:p>
      <w:pPr>
        <w:pStyle w:val="Style2"/>
        <w:keepNext w:val="0"/>
        <w:keepLines w:val="0"/>
        <w:widowControl w:val="0"/>
        <w:shd w:val="clear" w:color="auto" w:fill="auto"/>
        <w:bidi w:val="0"/>
        <w:spacing w:before="0" w:after="580" w:line="240" w:lineRule="auto"/>
        <w:ind w:left="0" w:right="0" w:firstLine="0"/>
        <w:jc w:val="both"/>
      </w:pPr>
      <w:r>
        <w:rPr>
          <w:color w:val="000000"/>
          <w:spacing w:val="0"/>
          <w:w w:val="100"/>
          <w:position w:val="0"/>
          <w:shd w:val="clear" w:color="auto" w:fill="auto"/>
          <w:lang w:val="cs-CZ" w:eastAsia="cs-CZ" w:bidi="cs-CZ"/>
        </w:rPr>
        <w:t xml:space="preserve">jednající prostřednictvím </w:t>
      </w: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Dodavatel čestně prohlašuje, že</w:t>
      </w:r>
    </w:p>
    <w:p>
      <w:pPr>
        <w:pStyle w:val="Style2"/>
        <w:keepNext w:val="0"/>
        <w:keepLines w:val="0"/>
        <w:widowControl w:val="0"/>
        <w:shd w:val="clear" w:color="auto" w:fill="auto"/>
        <w:bidi w:val="0"/>
        <w:spacing w:before="0" w:line="240" w:lineRule="auto"/>
        <w:ind w:left="300" w:right="0" w:hanging="300"/>
        <w:jc w:val="both"/>
      </w:pPr>
      <w:r>
        <w:rPr>
          <w:color w:val="000000"/>
          <w:spacing w:val="0"/>
          <w:w w:val="100"/>
          <w:position w:val="0"/>
          <w:shd w:val="clear" w:color="auto" w:fill="auto"/>
          <w:lang w:val="cs-CZ" w:eastAsia="cs-CZ" w:bidi="cs-CZ"/>
        </w:rPr>
        <w:t>a) proti němu, jeho přímým či nepřímým vlastníkům, ani jeho poddodavatelům (včetně jejich přímých nebo nepřímých vlastníků), kteří mu jsou ke dni podání nabídky známi, nejsou uvaleny</w:t>
      </w:r>
    </w:p>
    <w:p>
      <w:pPr>
        <w:pStyle w:val="Style2"/>
        <w:keepNext w:val="0"/>
        <w:keepLines w:val="0"/>
        <w:widowControl w:val="0"/>
        <w:numPr>
          <w:ilvl w:val="0"/>
          <w:numId w:val="1"/>
        </w:numPr>
        <w:shd w:val="clear" w:color="auto" w:fill="auto"/>
        <w:tabs>
          <w:tab w:pos="306" w:val="left"/>
        </w:tabs>
        <w:bidi w:val="0"/>
        <w:spacing w:before="0" w:line="240" w:lineRule="auto"/>
        <w:ind w:left="300" w:right="0" w:hanging="300"/>
        <w:jc w:val="both"/>
      </w:pPr>
      <w:bookmarkStart w:id="6" w:name="bookmark6"/>
      <w:bookmarkEnd w:id="6"/>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1"/>
        </w:numPr>
        <w:shd w:val="clear" w:color="auto" w:fill="auto"/>
        <w:tabs>
          <w:tab w:pos="354" w:val="left"/>
        </w:tabs>
        <w:bidi w:val="0"/>
        <w:spacing w:before="0" w:after="200" w:line="240" w:lineRule="auto"/>
        <w:ind w:left="300" w:right="0" w:hanging="300"/>
        <w:jc w:val="both"/>
      </w:pPr>
      <w:bookmarkStart w:id="7" w:name="bookmark7"/>
      <w:bookmarkEnd w:id="7"/>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r>
        <w:br w:type="page"/>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shd w:val="clear" w:color="auto" w:fill="auto"/>
        <w:bidi w:val="0"/>
        <w:spacing w:before="0" w:line="240" w:lineRule="auto"/>
        <w:ind w:left="300" w:right="0" w:hanging="300"/>
        <w:jc w:val="both"/>
      </w:pPr>
      <w:r>
        <w:rPr>
          <w:color w:val="000000"/>
          <w:spacing w:val="0"/>
          <w:w w:val="100"/>
          <w:position w:val="0"/>
          <w:shd w:val="clear" w:color="auto" w:fill="auto"/>
          <w:lang w:val="cs-CZ" w:eastAsia="cs-CZ" w:bidi="cs-CZ"/>
        </w:rPr>
        <w:t>b) bude-li s ním uzavřena smlouva na veřejnou zakázku, zajistí po celou dobu plnění veřejné zakázky, že</w:t>
      </w:r>
    </w:p>
    <w:p>
      <w:pPr>
        <w:pStyle w:val="Style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8" w:name="bookmark8"/>
      <w:bookmarkEnd w:id="8"/>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2"/>
        <w:keepNext w:val="0"/>
        <w:keepLines w:val="0"/>
        <w:widowControl w:val="0"/>
        <w:numPr>
          <w:ilvl w:val="0"/>
          <w:numId w:val="3"/>
        </w:numPr>
        <w:shd w:val="clear" w:color="auto" w:fill="auto"/>
        <w:tabs>
          <w:tab w:pos="354" w:val="left"/>
        </w:tabs>
        <w:bidi w:val="0"/>
        <w:spacing w:before="0" w:after="1080" w:line="240" w:lineRule="auto"/>
        <w:ind w:left="300" w:right="0" w:hanging="300"/>
        <w:jc w:val="both"/>
      </w:pPr>
      <w:bookmarkStart w:id="9" w:name="bookmark9"/>
      <w:bookmarkEnd w:id="9"/>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widowControl w:val="0"/>
        <w:spacing w:line="1" w:lineRule="exact"/>
      </w:pPr>
      <w:r>
        <mc:AlternateContent>
          <mc:Choice Requires="wps">
            <w:drawing>
              <wp:anchor distT="342900" distB="161290" distL="0" distR="0" simplePos="0" relativeHeight="125829378" behindDoc="0" locked="0" layoutInCell="1" allowOverlap="1">
                <wp:simplePos x="0" y="0"/>
                <wp:positionH relativeFrom="page">
                  <wp:posOffset>706120</wp:posOffset>
                </wp:positionH>
                <wp:positionV relativeFrom="paragraph">
                  <wp:posOffset>342900</wp:posOffset>
                </wp:positionV>
                <wp:extent cx="490855" cy="228600"/>
                <wp:wrapTopAndBottom/>
                <wp:docPr id="1" name="Shape 1"/>
                <a:graphic xmlns:a="http://schemas.openxmlformats.org/drawingml/2006/main">
                  <a:graphicData uri="http://schemas.microsoft.com/office/word/2010/wordprocessingShape">
                    <wps:wsp>
                      <wps:cNvSpPr txBox="1"/>
                      <wps:spPr>
                        <a:xfrm>
                          <a:ext cx="490855"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5.600000000000001pt;margin-top:27.pt;width:38.649999999999999pt;height:18.pt;z-index:-125829375;mso-wrap-distance-left:0;mso-wrap-distance-top:27.pt;mso-wrap-distance-right:0;mso-wrap-distance-bottom:12.70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txbxContent>
                </v:textbox>
                <w10:wrap type="topAndBottom" anchorx="page"/>
              </v:shape>
            </w:pict>
          </mc:Fallback>
        </mc:AlternateContent>
      </w:r>
      <w:r>
        <mc:AlternateContent>
          <mc:Choice Requires="wps">
            <w:drawing>
              <wp:anchor distT="504190" distB="0" distL="0" distR="0" simplePos="0" relativeHeight="125829380" behindDoc="0" locked="0" layoutInCell="1" allowOverlap="1">
                <wp:simplePos x="0" y="0"/>
                <wp:positionH relativeFrom="page">
                  <wp:posOffset>1520190</wp:posOffset>
                </wp:positionH>
                <wp:positionV relativeFrom="paragraph">
                  <wp:posOffset>504190</wp:posOffset>
                </wp:positionV>
                <wp:extent cx="865505" cy="228600"/>
                <wp:wrapTopAndBottom/>
                <wp:docPr id="3" name="Shape 3"/>
                <a:graphic xmlns:a="http://schemas.openxmlformats.org/drawingml/2006/main">
                  <a:graphicData uri="http://schemas.microsoft.com/office/word/2010/wordprocessingShape">
                    <wps:wsp>
                      <wps:cNvSpPr txBox="1"/>
                      <wps:spPr>
                        <a:xfrm>
                          <a:ext cx="865505"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ústavu</w:t>
                            </w:r>
                          </w:p>
                        </w:txbxContent>
                      </wps:txbx>
                      <wps:bodyPr wrap="none" lIns="0" tIns="0" rIns="0" bIns="0">
                        <a:noAutoFit/>
                      </wps:bodyPr>
                    </wps:wsp>
                  </a:graphicData>
                </a:graphic>
              </wp:anchor>
            </w:drawing>
          </mc:Choice>
          <mc:Fallback>
            <w:pict>
              <v:shape id="_x0000_s1029" type="#_x0000_t202" style="position:absolute;margin-left:119.7pt;margin-top:39.700000000000003pt;width:68.150000000000006pt;height:18.pt;z-index:-125829373;mso-wrap-distance-left:0;mso-wrap-distance-top:39.700000000000003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ústavu</w:t>
                      </w:r>
                    </w:p>
                  </w:txbxContent>
                </v:textbox>
                <w10:wrap type="topAndBottom" anchorx="page"/>
              </v:shape>
            </w:pict>
          </mc:Fallback>
        </mc:AlternateContent>
      </w:r>
      <w:r>
        <mc:AlternateContent>
          <mc:Choice Requires="wps">
            <w:drawing>
              <wp:anchor distT="342900" distB="161290" distL="0" distR="0" simplePos="0" relativeHeight="125829382" behindDoc="0" locked="0" layoutInCell="1" allowOverlap="1">
                <wp:simplePos x="0" y="0"/>
                <wp:positionH relativeFrom="page">
                  <wp:posOffset>3851910</wp:posOffset>
                </wp:positionH>
                <wp:positionV relativeFrom="paragraph">
                  <wp:posOffset>342900</wp:posOffset>
                </wp:positionV>
                <wp:extent cx="502920" cy="228600"/>
                <wp:wrapTopAndBottom/>
                <wp:docPr id="5" name="Shape 5"/>
                <a:graphic xmlns:a="http://schemas.openxmlformats.org/drawingml/2006/main">
                  <a:graphicData uri="http://schemas.microsoft.com/office/word/2010/wordprocessingShape">
                    <wps:wsp>
                      <wps:cNvSpPr txBox="1"/>
                      <wps:spPr>
                        <a:xfrm>
                          <a:ext cx="502920" cy="22860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w:t>
                            </w:r>
                          </w:p>
                        </w:txbxContent>
                      </wps:txbx>
                      <wps:bodyPr wrap="none" lIns="0" tIns="0" rIns="0" bIns="0">
                        <a:noAutoFit/>
                      </wps:bodyPr>
                    </wps:wsp>
                  </a:graphicData>
                </a:graphic>
              </wp:anchor>
            </w:drawing>
          </mc:Choice>
          <mc:Fallback>
            <w:pict>
              <v:shape id="_x0000_s1031" type="#_x0000_t202" style="position:absolute;margin-left:303.30000000000001pt;margin-top:27.pt;width:39.600000000000001pt;height:18.pt;z-index:-125829371;mso-wrap-distance-left:0;mso-wrap-distance-top:27.pt;mso-wrap-distance-right:0;mso-wrap-distance-bottom:12.70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Podpis:</w:t>
                      </w:r>
                    </w:p>
                  </w:txbxContent>
                </v:textbox>
                <w10:wrap type="topAndBottom" anchorx="page"/>
              </v:shape>
            </w:pict>
          </mc:Fallback>
        </mc:AlternateContent>
      </w:r>
    </w:p>
    <w:p>
      <w:pPr>
        <w:pStyle w:val="Style2"/>
        <w:keepNext w:val="0"/>
        <w:keepLines w:val="0"/>
        <w:widowControl w:val="0"/>
        <w:shd w:val="clear" w:color="auto" w:fill="auto"/>
        <w:bidi w:val="0"/>
        <w:spacing w:before="0" w:after="1460" w:line="240" w:lineRule="auto"/>
        <w:ind w:left="0" w:right="0" w:firstLine="0"/>
        <w:jc w:val="center"/>
      </w:pPr>
      <w:r>
        <w:rPr>
          <w:color w:val="000000"/>
          <w:spacing w:val="0"/>
          <w:w w:val="100"/>
          <w:position w:val="0"/>
          <w:shd w:val="clear" w:color="auto" w:fill="auto"/>
          <w:lang w:val="cs-CZ" w:eastAsia="cs-CZ" w:bidi="cs-CZ"/>
        </w:rPr>
        <w:t>(osoba nebo osoby řádně pověřené podepsat čestné prohlášení)</w:t>
      </w:r>
    </w:p>
    <w:p>
      <w:pPr>
        <w:pStyle w:val="Style2"/>
        <w:keepNext w:val="0"/>
        <w:keepLines w:val="0"/>
        <w:widowControl w:val="0"/>
        <w:shd w:val="clear" w:color="auto" w:fill="auto"/>
        <w:tabs>
          <w:tab w:pos="1435" w:val="left"/>
          <w:tab w:pos="4306" w:val="left"/>
          <w:tab w:pos="8813" w:val="left"/>
        </w:tabs>
        <w:bidi w:val="0"/>
        <w:spacing w:before="0" w:after="0" w:line="240" w:lineRule="auto"/>
        <w:ind w:left="0" w:right="0" w:firstLine="0"/>
        <w:jc w:val="left"/>
      </w:pPr>
      <w:r>
        <w:rPr>
          <w:color w:val="000000"/>
          <w:spacing w:val="0"/>
          <w:w w:val="100"/>
          <w:position w:val="0"/>
          <w:shd w:val="clear" w:color="auto" w:fill="auto"/>
          <w:lang w:val="cs-CZ" w:eastAsia="cs-CZ" w:bidi="cs-CZ"/>
        </w:rPr>
        <w:t>Datum:</w:t>
        <w:tab/>
      </w:r>
      <w:r>
        <w:rPr>
          <w:u w:val="single"/>
        </w:rPr>
        <w:t xml:space="preserve"> </w:t>
        <w:tab/>
      </w:r>
      <w:r>
        <w:rPr>
          <w:color w:val="000000"/>
          <w:spacing w:val="0"/>
          <w:w w:val="100"/>
          <w:position w:val="0"/>
          <w:shd w:val="clear" w:color="auto" w:fill="auto"/>
          <w:lang w:val="cs-CZ" w:eastAsia="cs-CZ" w:bidi="cs-CZ"/>
        </w:rPr>
        <w:t xml:space="preserve"> Razítko: </w:t>
      </w:r>
      <w:r>
        <w:rPr>
          <w:u w:val="single"/>
        </w:rPr>
        <w:t xml:space="preserve"> </w:t>
        <w:tab/>
      </w:r>
    </w:p>
    <w:sectPr>
      <w:headerReference w:type="default" r:id="rId5"/>
      <w:footerReference w:type="default" r:id="rId6"/>
      <w:footnotePr>
        <w:pos w:val="pageBottom"/>
        <w:numFmt w:val="decimal"/>
        <w:numRestart w:val="continuous"/>
      </w:footnotePr>
      <w:pgSz w:w="11909" w:h="16838"/>
      <w:pgMar w:top="1012" w:left="1109" w:right="1103" w:bottom="1374"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6044565</wp:posOffset>
              </wp:positionH>
              <wp:positionV relativeFrom="page">
                <wp:posOffset>9883140</wp:posOffset>
              </wp:positionV>
              <wp:extent cx="798830" cy="210185"/>
              <wp:wrapNone/>
              <wp:docPr id="9" name="Shape 9"/>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 id="_x0000_s1035" type="#_x0000_t202" style="position:absolute;margin-left:475.94999999999999pt;margin-top:778.20000000000005pt;width:62.899999999999999pt;height:16.550000000000001pt;z-index:-188744061;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6285230</wp:posOffset>
              </wp:positionH>
              <wp:positionV relativeFrom="page">
                <wp:posOffset>325120</wp:posOffset>
              </wp:positionV>
              <wp:extent cx="554990" cy="189230"/>
              <wp:wrapNone/>
              <wp:docPr id="7" name="Shape 7"/>
              <a:graphic xmlns:a="http://schemas.openxmlformats.org/drawingml/2006/main">
                <a:graphicData uri="http://schemas.microsoft.com/office/word/2010/wordprocessingShape">
                  <wps:wsp>
                    <wps:cNvSpPr txBox="1"/>
                    <wps:spPr>
                      <a:xfrm>
                        <a:ext cx="554990" cy="1892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Formulář</w:t>
                          </w:r>
                        </w:p>
                      </w:txbxContent>
                    </wps:txbx>
                    <wps:bodyPr wrap="none" lIns="0" tIns="0" rIns="0" bIns="0">
                      <a:spAutoFit/>
                    </wps:bodyPr>
                  </wps:wsp>
                </a:graphicData>
              </a:graphic>
            </wp:anchor>
          </w:drawing>
        </mc:Choice>
        <mc:Fallback>
          <w:pict>
            <v:shape id="_x0000_s1033" type="#_x0000_t202" style="position:absolute;margin-left:494.90000000000003pt;margin-top:25.600000000000001pt;width:43.700000000000003pt;height:14.9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Formulář</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bCs/>
      <w:i w:val="0"/>
      <w:iCs w:val="0"/>
      <w:smallCaps w:val="0"/>
      <w:strike w:val="0"/>
      <w:sz w:val="28"/>
      <w:szCs w:val="28"/>
      <w:u w:val="none"/>
    </w:rPr>
  </w:style>
  <w:style w:type="character" w:customStyle="1" w:styleId="CharStyle7">
    <w:name w:val="Char Style 7"/>
    <w:basedOn w:val="DefaultParagraphFont"/>
    <w:link w:val="Style6"/>
    <w:rPr>
      <w:b w:val="0"/>
      <w:bCs w:val="0"/>
      <w:i w:val="0"/>
      <w:iCs w:val="0"/>
      <w:smallCaps w:val="0"/>
      <w:strike w:val="0"/>
      <w:sz w:val="20"/>
      <w:szCs w:val="20"/>
      <w:u w:val="none"/>
    </w:rPr>
  </w:style>
  <w:style w:type="character" w:customStyle="1" w:styleId="CharStyle12">
    <w:name w:val="Char Style 12"/>
    <w:basedOn w:val="DefaultParagraphFont"/>
    <w:link w:val="Style11"/>
    <w:rPr>
      <w:rFonts w:ascii="Arial" w:eastAsia="Arial" w:hAnsi="Arial" w:cs="Arial"/>
      <w:b/>
      <w:bCs/>
      <w:i w:val="0"/>
      <w:iCs w:val="0"/>
      <w:smallCaps w:val="0"/>
      <w:strike w:val="0"/>
      <w:sz w:val="28"/>
      <w:szCs w:val="28"/>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before="340" w:after="460"/>
      <w:jc w:val="center"/>
    </w:pPr>
    <w:rPr>
      <w:rFonts w:ascii="Arial" w:eastAsia="Arial" w:hAnsi="Arial" w:cs="Arial"/>
      <w:b/>
      <w:bCs/>
      <w:i w:val="0"/>
      <w:iCs w:val="0"/>
      <w:smallCaps w:val="0"/>
      <w:strike w:val="0"/>
      <w:sz w:val="28"/>
      <w:szCs w:val="28"/>
      <w:u w:val="none"/>
    </w:rPr>
  </w:style>
  <w:style w:type="paragraph" w:customStyle="1" w:styleId="Style6">
    <w:name w:val="Style 6"/>
    <w:basedOn w:val="Normal"/>
    <w:link w:val="CharStyle7"/>
    <w:pPr>
      <w:widowControl w:val="0"/>
      <w:shd w:val="clear" w:color="auto" w:fill="FFFFFF"/>
    </w:pPr>
    <w:rPr>
      <w:b w:val="0"/>
      <w:bCs w:val="0"/>
      <w:i w:val="0"/>
      <w:iCs w:val="0"/>
      <w:smallCaps w:val="0"/>
      <w:strike w:val="0"/>
      <w:sz w:val="20"/>
      <w:szCs w:val="20"/>
      <w:u w:val="none"/>
    </w:rPr>
  </w:style>
  <w:style w:type="paragraph" w:customStyle="1" w:styleId="Style11">
    <w:name w:val="Style 11"/>
    <w:basedOn w:val="Normal"/>
    <w:link w:val="CharStyle12"/>
    <w:pPr>
      <w:widowControl w:val="0"/>
      <w:shd w:val="clear" w:color="auto" w:fill="FFFFFF"/>
      <w:spacing w:after="660"/>
      <w:jc w:val="center"/>
      <w:outlineLvl w:val="0"/>
    </w:pPr>
    <w:rPr>
      <w:rFonts w:ascii="Arial" w:eastAsia="Arial" w:hAnsi="Arial" w:cs="Arial"/>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