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8"/>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0"/>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154/2025</w:t>
      </w:r>
      <w:bookmarkEnd w:id="0"/>
      <w:bookmarkEnd w:id="1"/>
      <w:bookmarkEnd w:id="2"/>
    </w:p>
    <w:p>
      <w:pPr>
        <w:pStyle w:val="Style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 xml:space="preserve">Číslo smlouvy zhotovitele: </w:t>
      </w:r>
      <w:r>
        <w:rPr>
          <w:b/>
          <w:bCs/>
          <w:color w:val="000000"/>
          <w:spacing w:val="0"/>
          <w:w w:val="100"/>
          <w:position w:val="0"/>
          <w:shd w:val="clear" w:color="auto" w:fill="auto"/>
          <w:lang w:val="cs-CZ" w:eastAsia="cs-CZ" w:bidi="cs-CZ"/>
        </w:rPr>
        <w:t>2500J045</w:t>
      </w:r>
    </w:p>
    <w:p>
      <w:pPr>
        <w:pStyle w:val="Style10"/>
        <w:keepNext/>
        <w:keepLines/>
        <w:widowControl w:val="0"/>
        <w:shd w:val="clear" w:color="auto" w:fill="auto"/>
        <w:bidi w:val="0"/>
        <w:spacing w:before="0" w:after="180" w:line="240" w:lineRule="auto"/>
        <w:ind w:left="0" w:right="0" w:firstLine="0"/>
        <w:jc w:val="left"/>
        <w:rPr>
          <w:sz w:val="28"/>
          <w:szCs w:val="28"/>
        </w:rPr>
      </w:pPr>
      <w:bookmarkStart w:id="3" w:name="bookmark3"/>
      <w:bookmarkStart w:id="4" w:name="bookmark4"/>
      <w:bookmarkStart w:id="5" w:name="bookmark5"/>
      <w:r>
        <w:rPr>
          <w:b/>
          <w:bCs/>
          <w:color w:val="000000"/>
          <w:spacing w:val="0"/>
          <w:w w:val="100"/>
          <w:position w:val="0"/>
          <w:sz w:val="28"/>
          <w:szCs w:val="28"/>
          <w:shd w:val="clear" w:color="auto" w:fill="auto"/>
          <w:lang w:val="cs-CZ" w:eastAsia="cs-CZ" w:bidi="cs-CZ"/>
        </w:rPr>
        <w:t>„VD Podhora - bezpečnostní přeliv“ – stavebně technický průzkum (STP)</w:t>
      </w:r>
      <w:bookmarkEnd w:id="3"/>
      <w:bookmarkEnd w:id="4"/>
      <w:bookmarkEnd w:id="5"/>
    </w:p>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Tato smlouva byla uzavřena mezi:</w:t>
      </w:r>
    </w:p>
    <w:tbl>
      <w:tblPr>
        <w:tblOverlap w:val="never"/>
        <w:jc w:val="center"/>
        <w:tblLayout w:type="fixed"/>
      </w:tblPr>
      <w:tblGrid>
        <w:gridCol w:w="3931"/>
        <w:gridCol w:w="5866"/>
      </w:tblGrid>
      <w:tr>
        <w:trPr>
          <w:trHeight w:val="1714"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7"/>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oprávněn k podpisu smlouvy a k jednání o věcech smluvních: oprávněn jednat o věcech technických:</w:t>
            </w:r>
            <w:bookmarkEnd w:id="6"/>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shd w:val="clear" w:color="auto" w:fill="auto"/>
                <w:lang w:val="cs-CZ" w:eastAsia="cs-CZ" w:bidi="cs-CZ"/>
              </w:rPr>
              <w:t>Povodí Ohře, státní podnik</w:t>
            </w:r>
          </w:p>
          <w:p>
            <w:pPr>
              <w:pStyle w:val="Style17"/>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Bezručova 4219, 430 03 Chomutov</w:t>
            </w:r>
          </w:p>
        </w:tc>
      </w:tr>
    </w:tbl>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objednatele:</w:t>
      </w:r>
    </w:p>
    <w:p>
      <w:pPr>
        <w:widowControl w:val="0"/>
        <w:spacing w:after="119" w:line="1" w:lineRule="exact"/>
      </w:pPr>
    </w:p>
    <w:tbl>
      <w:tblPr>
        <w:tblOverlap w:val="never"/>
        <w:jc w:val="center"/>
        <w:tblLayout w:type="fixed"/>
      </w:tblPr>
      <w:tblGrid>
        <w:gridCol w:w="3931"/>
        <w:gridCol w:w="5866"/>
      </w:tblGrid>
      <w:tr>
        <w:trPr>
          <w:trHeight w:val="1382"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70889988</w:t>
            </w:r>
          </w:p>
          <w:p>
            <w:pPr>
              <w:pStyle w:val="Style17"/>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CZ70889988</w:t>
            </w:r>
          </w:p>
        </w:tc>
      </w:tr>
    </w:tbl>
    <w:p>
      <w:pPr>
        <w:pStyle w:val="Style15"/>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widowControl w:val="0"/>
        <w:spacing w:after="179" w:line="1" w:lineRule="exact"/>
      </w:pPr>
    </w:p>
    <w:tbl>
      <w:tblPr>
        <w:tblOverlap w:val="never"/>
        <w:jc w:val="center"/>
        <w:tblLayout w:type="fixed"/>
      </w:tblPr>
      <w:tblGrid>
        <w:gridCol w:w="3931"/>
        <w:gridCol w:w="5866"/>
      </w:tblGrid>
      <w:tr>
        <w:trPr>
          <w:trHeight w:val="1032"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340" w:right="0" w:firstLine="0"/>
              <w:jc w:val="left"/>
            </w:pPr>
            <w:r>
              <w:rPr>
                <w:b/>
                <w:bCs/>
                <w:color w:val="000000"/>
                <w:spacing w:val="0"/>
                <w:w w:val="100"/>
                <w:position w:val="0"/>
                <w:shd w:val="clear" w:color="auto" w:fill="auto"/>
                <w:lang w:val="cs-CZ" w:eastAsia="cs-CZ" w:bidi="cs-CZ"/>
              </w:rPr>
              <w:t xml:space="preserve">České vysoké učení technické v Praze </w:t>
            </w:r>
            <w:r>
              <w:rPr>
                <w:color w:val="000000"/>
                <w:spacing w:val="0"/>
                <w:w w:val="100"/>
                <w:position w:val="0"/>
                <w:shd w:val="clear" w:color="auto" w:fill="auto"/>
                <w:lang w:val="cs-CZ" w:eastAsia="cs-CZ" w:bidi="cs-CZ"/>
              </w:rPr>
              <w:t>Jugoslávských partyzánů 1580/3</w:t>
            </w:r>
          </w:p>
          <w:p>
            <w:pPr>
              <w:pStyle w:val="Style17"/>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160 00 Praha 6 – Dejvice</w:t>
            </w:r>
          </w:p>
        </w:tc>
      </w:tr>
      <w:tr>
        <w:trPr>
          <w:trHeight w:val="883"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Odloučené a samostatné pracoviště: </w:t>
            </w: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shd w:val="clear" w:color="auto" w:fill="auto"/>
                <w:lang w:val="cs-CZ" w:eastAsia="cs-CZ" w:bidi="cs-CZ"/>
              </w:rPr>
              <w:t>Kloknerův ústav ČVUT v Praze</w:t>
            </w:r>
          </w:p>
          <w:p>
            <w:pPr>
              <w:pStyle w:val="Style17"/>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Šolínova 7, 166 08 Praha 6</w:t>
            </w:r>
          </w:p>
        </w:tc>
      </w:tr>
      <w:tr>
        <w:trPr>
          <w:trHeight w:val="1440"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7"/>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zástupce ve věcech smluvních: zástupce ve věcech technických:</w:t>
            </w:r>
          </w:p>
        </w:tc>
        <w:tc>
          <w:tcPr>
            <w:tcBorders/>
            <w:shd w:val="clear" w:color="auto" w:fill="FFFFFF"/>
            <w:vAlign w:val="top"/>
          </w:tcPr>
          <w:p>
            <w:pPr>
              <w:pStyle w:val="Style17"/>
              <w:keepNext w:val="0"/>
              <w:keepLines w:val="0"/>
              <w:widowControl w:val="0"/>
              <w:shd w:val="clear" w:color="auto" w:fill="auto"/>
              <w:bidi w:val="0"/>
              <w:spacing w:before="120" w:after="0" w:line="240" w:lineRule="auto"/>
              <w:ind w:left="340" w:right="0" w:firstLine="0"/>
              <w:jc w:val="left"/>
            </w:pPr>
            <w:r>
              <w:rPr>
                <w:color w:val="000000"/>
                <w:spacing w:val="0"/>
                <w:w w:val="100"/>
                <w:position w:val="0"/>
                <w:shd w:val="clear" w:color="auto" w:fill="auto"/>
                <w:lang w:val="cs-CZ" w:eastAsia="cs-CZ" w:bidi="cs-CZ"/>
              </w:rPr>
              <w:t>684 07 700 CZ 684 07 700</w:t>
            </w:r>
          </w:p>
        </w:tc>
      </w:tr>
      <w:tr>
        <w:trPr>
          <w:trHeight w:val="1166"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zřízeno zákonem č. 111/1998 Sb. o vysokých školách</w:t>
            </w:r>
          </w:p>
        </w:tc>
      </w:tr>
    </w:tbl>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widowControl w:val="0"/>
        <w:spacing w:after="239" w:line="1" w:lineRule="exact"/>
      </w:pPr>
    </w:p>
    <w:p>
      <w:pPr>
        <w:pStyle w:val="Style8"/>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w:t>
      </w:r>
      <w:r>
        <w:rPr>
          <w:color w:val="000000"/>
          <w:spacing w:val="0"/>
          <w:w w:val="100"/>
          <w:position w:val="0"/>
          <w:shd w:val="clear" w:color="auto" w:fill="auto"/>
          <w:lang w:val="cs-CZ" w:eastAsia="cs-CZ" w:bidi="cs-CZ"/>
        </w:rPr>
        <w:t>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0"/>
        <w:keepNext/>
        <w:keepLines/>
        <w:widowControl w:val="0"/>
        <w:numPr>
          <w:ilvl w:val="0"/>
          <w:numId w:val="1"/>
        </w:numPr>
        <w:shd w:val="clear" w:color="auto" w:fill="auto"/>
        <w:tabs>
          <w:tab w:pos="514" w:val="left"/>
        </w:tabs>
        <w:bidi w:val="0"/>
        <w:spacing w:before="0" w:after="260" w:line="240" w:lineRule="auto"/>
        <w:ind w:left="0" w:right="0" w:firstLine="0"/>
        <w:jc w:val="center"/>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 SMLOUVY A PŘEDMĚT DÍLA</w:t>
      </w:r>
      <w:bookmarkEnd w:id="10"/>
      <w:bookmarkEnd w:id="7"/>
      <w:bookmarkEnd w:id="8"/>
    </w:p>
    <w:p>
      <w:pPr>
        <w:pStyle w:val="Style8"/>
        <w:keepNext w:val="0"/>
        <w:keepLines w:val="0"/>
        <w:widowControl w:val="0"/>
        <w:shd w:val="clear" w:color="auto" w:fill="auto"/>
        <w:bidi w:val="0"/>
        <w:spacing w:before="0" w:after="260" w:line="283" w:lineRule="auto"/>
        <w:ind w:left="0" w:right="0" w:firstLine="0"/>
        <w:jc w:val="left"/>
      </w:pPr>
      <w:r>
        <w:rPr>
          <w:color w:val="000000"/>
          <w:spacing w:val="0"/>
          <w:w w:val="100"/>
          <w:position w:val="0"/>
          <w:shd w:val="clear" w:color="auto" w:fill="auto"/>
          <w:lang w:val="cs-CZ" w:eastAsia="cs-CZ" w:bidi="cs-CZ"/>
        </w:rPr>
        <w:t>Předmětem smlouvy je zpracování stavebně technického průzkumu na akci: VD Podhora – bezpečnostní přeliv</w:t>
      </w:r>
    </w:p>
    <w:p>
      <w:pPr>
        <w:pStyle w:val="Style8"/>
        <w:keepNext w:val="0"/>
        <w:keepLines w:val="0"/>
        <w:widowControl w:val="0"/>
        <w:shd w:val="clear" w:color="auto" w:fill="auto"/>
        <w:bidi w:val="0"/>
        <w:spacing w:before="0" w:line="286" w:lineRule="auto"/>
        <w:ind w:left="0" w:right="0" w:firstLine="0"/>
        <w:jc w:val="left"/>
      </w:pPr>
      <w:r>
        <w:rPr>
          <w:color w:val="000000"/>
          <w:spacing w:val="0"/>
          <w:w w:val="100"/>
          <w:position w:val="0"/>
          <w:shd w:val="clear" w:color="auto" w:fill="auto"/>
          <w:lang w:val="cs-CZ" w:eastAsia="cs-CZ" w:bidi="cs-CZ"/>
        </w:rPr>
        <w:t>Stavebně technický průzkum (STP) bude proveden za účelem získání dostatečných podkladů pro vypracování projektové dokumentace opravy bezpečnostního přelivu na VD Podhora (obec Ovesné Kladruby), který v současném stavu vykazuje poškození a průsaky. Vrtný průzkum prověří materiál a skutečné rozměry celé konstrukce přelivu</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Základní rozsah průzkumných a dokumentačních prací:</w:t>
      </w:r>
    </w:p>
    <w:p>
      <w:pPr>
        <w:pStyle w:val="Style8"/>
        <w:keepNext w:val="0"/>
        <w:keepLines w:val="0"/>
        <w:widowControl w:val="0"/>
        <w:shd w:val="clear" w:color="auto" w:fill="auto"/>
        <w:bidi w:val="0"/>
        <w:spacing w:before="0" w:after="0" w:line="221"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realizace 7 vrtů o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80 mm s odběrem jádra pro další rozbory,</w:t>
      </w:r>
    </w:p>
    <w:p>
      <w:pPr>
        <w:pStyle w:val="Style8"/>
        <w:keepNext w:val="0"/>
        <w:keepLines w:val="0"/>
        <w:widowControl w:val="0"/>
        <w:shd w:val="clear" w:color="auto" w:fill="auto"/>
        <w:bidi w:val="0"/>
        <w:spacing w:before="0" w:after="0" w:line="221"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 odvrtání a odběru vzorků jader zabetonování vrtů,</w:t>
      </w:r>
    </w:p>
    <w:p>
      <w:pPr>
        <w:pStyle w:val="Style8"/>
        <w:keepNext w:val="0"/>
        <w:keepLines w:val="0"/>
        <w:widowControl w:val="0"/>
        <w:shd w:val="clear" w:color="auto" w:fill="auto"/>
        <w:bidi w:val="0"/>
        <w:spacing w:before="0" w:after="0" w:line="221"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ověření základních rozměrů konstrukce,</w:t>
      </w:r>
    </w:p>
    <w:p>
      <w:pPr>
        <w:pStyle w:val="Style8"/>
        <w:keepNext w:val="0"/>
        <w:keepLines w:val="0"/>
        <w:widowControl w:val="0"/>
        <w:shd w:val="clear" w:color="auto" w:fill="auto"/>
        <w:bidi w:val="0"/>
        <w:spacing w:before="0" w:after="260" w:line="230" w:lineRule="auto"/>
        <w:ind w:left="380" w:right="0" w:hanging="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laboratorní zkoušky vybraných vzorků betonu (pevnost v tlaku, v tahu, nasákavost, mrazuvzdornost)</w:t>
      </w:r>
    </w:p>
    <w:p>
      <w:pPr>
        <w:pStyle w:val="Style8"/>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Laboratorní zkoušky vybraných jádrových vývrtů budou provedeny v akreditované zkušební laboratoři.</w:t>
      </w:r>
    </w:p>
    <w:p>
      <w:pPr>
        <w:pStyle w:val="Style10"/>
        <w:keepNext/>
        <w:keepLines/>
        <w:widowControl w:val="0"/>
        <w:shd w:val="clear" w:color="auto" w:fill="auto"/>
        <w:bidi w:val="0"/>
        <w:spacing w:before="0" w:after="200" w:line="240" w:lineRule="auto"/>
        <w:ind w:left="0" w:right="0" w:firstLine="0"/>
        <w:jc w:val="both"/>
      </w:pPr>
      <w:bookmarkStart w:id="11" w:name="bookmark11"/>
      <w:bookmarkStart w:id="12" w:name="bookmark12"/>
      <w:bookmarkStart w:id="13" w:name="bookmark13"/>
      <w:r>
        <w:rPr>
          <w:color w:val="000000"/>
          <w:spacing w:val="0"/>
          <w:w w:val="100"/>
          <w:position w:val="0"/>
          <w:shd w:val="clear" w:color="auto" w:fill="auto"/>
          <w:lang w:val="cs-CZ" w:eastAsia="cs-CZ" w:bidi="cs-CZ"/>
        </w:rPr>
        <w:t>Výstupem všech prací bude souhrnná hodnotící zpráva – souhrn všech zjištěných poznatků, výsledky laboratorních zkoušek, návrh způsobu úpravy konstrukce (podklad pro PD).</w:t>
      </w:r>
      <w:bookmarkEnd w:id="11"/>
      <w:bookmarkEnd w:id="12"/>
      <w:bookmarkEnd w:id="13"/>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Kompletní elaborát bude předán celkem v počtu 2x paré tištěné + na elektronickém nosiči dat, a to 1x ve formátu (_.pdf) a 1x v editovatelných formátech pro potřeby objednatele (_.doc, _.docx, _.xls, _.xlsx, _.dwg a dalších).</w:t>
      </w:r>
    </w:p>
    <w:p>
      <w:pPr>
        <w:pStyle w:val="Style8"/>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Zhotovitel zašle elektronicky koncept hodnotící zprávy objednateli k seznámení s jejím obsahem před vyskladněním finální verze. Finální verze bude vyskladněná po odsouhlasení konceptu objednatelem.</w:t>
      </w:r>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zhotoviteli cenu Díla specifikovanou dále v této Smlouvě.</w:t>
      </w:r>
    </w:p>
    <w:p>
      <w:pPr>
        <w:pStyle w:val="Style23"/>
        <w:keepNext/>
        <w:keepLines/>
        <w:widowControl w:val="0"/>
        <w:numPr>
          <w:ilvl w:val="0"/>
          <w:numId w:val="1"/>
        </w:numPr>
        <w:shd w:val="clear" w:color="auto" w:fill="auto"/>
        <w:tabs>
          <w:tab w:pos="514" w:val="left"/>
        </w:tabs>
        <w:bidi w:val="0"/>
        <w:spacing w:before="0" w:line="240" w:lineRule="auto"/>
        <w:ind w:left="0" w:right="0" w:firstLine="0"/>
        <w:jc w:val="center"/>
      </w:pPr>
      <w:bookmarkStart w:id="14" w:name="bookmark14"/>
      <w:bookmarkStart w:id="15" w:name="bookmark15"/>
      <w:bookmarkStart w:id="16" w:name="bookmark16"/>
      <w:bookmarkStart w:id="17" w:name="bookmark17"/>
      <w:bookmarkEnd w:id="16"/>
      <w:r>
        <w:rPr>
          <w:b/>
          <w:bCs/>
          <w:color w:val="000000"/>
          <w:spacing w:val="0"/>
          <w:w w:val="100"/>
          <w:position w:val="0"/>
          <w:shd w:val="clear" w:color="auto" w:fill="auto"/>
          <w:lang w:val="cs-CZ" w:eastAsia="cs-CZ" w:bidi="cs-CZ"/>
        </w:rPr>
        <w:t>DÍLO A ZPŮSOB PROVEDENÍ DÍLA</w:t>
      </w:r>
      <w:bookmarkEnd w:id="14"/>
      <w:bookmarkEnd w:id="15"/>
      <w:bookmarkEnd w:id="17"/>
    </w:p>
    <w:p>
      <w:pPr>
        <w:pStyle w:val="Style8"/>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Zhotovitel se zavazuje provést dílo v souladu s platnou legislativou, a to s odbornou péčí, v rozsahu a kvalitě podle této smlouvy a v termínu plnění, jak je definováno níže.</w:t>
      </w:r>
    </w:p>
    <w:p>
      <w:pPr>
        <w:pStyle w:val="Style8"/>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w:t>
      </w:r>
    </w:p>
    <w:p>
      <w:pPr>
        <w:pStyle w:val="Style8"/>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STP v požadovaném počtu za zvláštní úhradu. Objednatel se zavazuje řádně provedené dílo podle ustanovení této smlouvy převzít a zaplatit za dílo dohodnutou cenu.</w:t>
      </w:r>
    </w:p>
    <w:p>
      <w:pPr>
        <w:pStyle w:val="Style23"/>
        <w:keepNext/>
        <w:keepLines/>
        <w:widowControl w:val="0"/>
        <w:numPr>
          <w:ilvl w:val="0"/>
          <w:numId w:val="1"/>
        </w:numPr>
        <w:shd w:val="clear" w:color="auto" w:fill="auto"/>
        <w:tabs>
          <w:tab w:pos="669" w:val="left"/>
        </w:tabs>
        <w:bidi w:val="0"/>
        <w:spacing w:before="0" w:after="440" w:line="240" w:lineRule="auto"/>
        <w:ind w:left="0" w:right="0" w:firstLine="0"/>
        <w:jc w:val="center"/>
      </w:pPr>
      <w:bookmarkStart w:id="18" w:name="bookmark18"/>
      <w:bookmarkStart w:id="19" w:name="bookmark19"/>
      <w:bookmarkStart w:id="20" w:name="bookmark20"/>
      <w:bookmarkStart w:id="21" w:name="bookmark21"/>
      <w:bookmarkEnd w:id="20"/>
      <w:r>
        <w:rPr>
          <w:b/>
          <w:bCs/>
          <w:color w:val="000000"/>
          <w:spacing w:val="0"/>
          <w:w w:val="100"/>
          <w:position w:val="0"/>
          <w:shd w:val="clear" w:color="auto" w:fill="auto"/>
          <w:lang w:val="cs-CZ" w:eastAsia="cs-CZ" w:bidi="cs-CZ"/>
        </w:rPr>
        <w:t>TERMÍNY PLNĚNÍ</w:t>
      </w:r>
      <w:bookmarkEnd w:id="18"/>
      <w:bookmarkEnd w:id="19"/>
      <w:bookmarkEnd w:id="21"/>
    </w:p>
    <w:p>
      <w:pPr>
        <w:pStyle w:val="Style8"/>
        <w:keepNext w:val="0"/>
        <w:keepLines w:val="0"/>
        <w:widowControl w:val="0"/>
        <w:numPr>
          <w:ilvl w:val="0"/>
          <w:numId w:val="3"/>
        </w:numPr>
        <w:shd w:val="clear" w:color="auto" w:fill="auto"/>
        <w:tabs>
          <w:tab w:pos="410" w:val="left"/>
        </w:tabs>
        <w:bidi w:val="0"/>
        <w:spacing w:before="0" w:after="0" w:line="480" w:lineRule="auto"/>
        <w:ind w:left="440" w:right="0" w:hanging="440"/>
        <w:jc w:val="left"/>
      </w:pPr>
      <w:bookmarkStart w:id="22" w:name="bookmark22"/>
      <w:bookmarkStart w:id="23" w:name="bookmark23"/>
      <w:bookmarkEnd w:id="22"/>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bookmarkEnd w:id="23"/>
    </w:p>
    <w:p>
      <w:pPr>
        <w:pStyle w:val="Style8"/>
        <w:keepNext w:val="0"/>
        <w:keepLines w:val="0"/>
        <w:widowControl w:val="0"/>
        <w:numPr>
          <w:ilvl w:val="0"/>
          <w:numId w:val="5"/>
        </w:numPr>
        <w:shd w:val="clear" w:color="auto" w:fill="auto"/>
        <w:tabs>
          <w:tab w:pos="837" w:val="left"/>
        </w:tabs>
        <w:bidi w:val="0"/>
        <w:spacing w:before="0" w:after="0" w:line="480" w:lineRule="auto"/>
        <w:ind w:left="0" w:right="0" w:firstLine="440"/>
        <w:jc w:val="both"/>
      </w:pPr>
      <w:bookmarkStart w:id="24" w:name="bookmark24"/>
      <w:bookmarkEnd w:id="24"/>
      <w:r>
        <w:rPr>
          <w:color w:val="000000"/>
          <w:spacing w:val="0"/>
          <w:w w:val="100"/>
          <w:position w:val="0"/>
          <w:shd w:val="clear" w:color="auto" w:fill="auto"/>
          <w:lang w:val="cs-CZ" w:eastAsia="cs-CZ" w:bidi="cs-CZ"/>
        </w:rPr>
        <w:t>zahájení prací na předmětu plnění:</w:t>
      </w:r>
    </w:p>
    <w:p>
      <w:pPr>
        <w:pStyle w:val="Style8"/>
        <w:keepNext w:val="0"/>
        <w:keepLines w:val="0"/>
        <w:widowControl w:val="0"/>
        <w:shd w:val="clear" w:color="auto" w:fill="auto"/>
        <w:bidi w:val="0"/>
        <w:spacing w:before="0" w:after="180" w:line="240" w:lineRule="auto"/>
        <w:ind w:left="2860" w:right="0" w:firstLine="0"/>
        <w:jc w:val="both"/>
      </w:pPr>
      <w:r>
        <w:rPr>
          <w:b/>
          <w:bCs/>
          <w:color w:val="000000"/>
          <w:spacing w:val="0"/>
          <w:w w:val="100"/>
          <w:position w:val="0"/>
          <w:shd w:val="clear" w:color="auto" w:fill="auto"/>
          <w:lang w:val="cs-CZ" w:eastAsia="cs-CZ" w:bidi="cs-CZ"/>
        </w:rPr>
        <w:t>bez zbytečného odkladu po nabytí účinnosti smlouvy</w:t>
      </w:r>
    </w:p>
    <w:p>
      <w:pPr>
        <w:pStyle w:val="Style8"/>
        <w:keepNext w:val="0"/>
        <w:keepLines w:val="0"/>
        <w:widowControl w:val="0"/>
        <w:numPr>
          <w:ilvl w:val="0"/>
          <w:numId w:val="5"/>
        </w:numPr>
        <w:shd w:val="clear" w:color="auto" w:fill="auto"/>
        <w:tabs>
          <w:tab w:pos="837" w:val="left"/>
        </w:tabs>
        <w:bidi w:val="0"/>
        <w:spacing w:before="0" w:after="0" w:line="240" w:lineRule="auto"/>
        <w:ind w:left="0" w:right="0" w:firstLine="440"/>
        <w:jc w:val="both"/>
      </w:pPr>
      <w:bookmarkStart w:id="25" w:name="bookmark25"/>
      <w:bookmarkEnd w:id="25"/>
      <w:r>
        <w:rPr>
          <w:color w:val="000000"/>
          <w:spacing w:val="0"/>
          <w:w w:val="100"/>
          <w:position w:val="0"/>
          <w:shd w:val="clear" w:color="auto" w:fill="auto"/>
          <w:lang w:val="cs-CZ" w:eastAsia="cs-CZ" w:bidi="cs-CZ"/>
        </w:rPr>
        <w:t>předání a převzetí kompletního STP (2 x tištěné + elektronicky):</w:t>
      </w:r>
    </w:p>
    <w:p>
      <w:pPr>
        <w:pStyle w:val="Style8"/>
        <w:keepNext w:val="0"/>
        <w:keepLines w:val="0"/>
        <w:widowControl w:val="0"/>
        <w:shd w:val="clear" w:color="auto" w:fill="auto"/>
        <w:bidi w:val="0"/>
        <w:spacing w:before="0" w:after="440" w:line="240" w:lineRule="auto"/>
        <w:ind w:left="0" w:right="1660" w:firstLine="0"/>
        <w:jc w:val="right"/>
      </w:pPr>
      <w:r>
        <w:rPr>
          <w:color w:val="000000"/>
          <w:spacing w:val="0"/>
          <w:w w:val="100"/>
          <w:position w:val="0"/>
          <w:shd w:val="clear" w:color="auto" w:fill="auto"/>
          <w:lang w:val="cs-CZ" w:eastAsia="cs-CZ" w:bidi="cs-CZ"/>
        </w:rPr>
        <w:t xml:space="preserve">nejpozději </w:t>
      </w:r>
      <w:r>
        <w:rPr>
          <w:b/>
          <w:bCs/>
          <w:color w:val="000000"/>
          <w:spacing w:val="0"/>
          <w:w w:val="100"/>
          <w:position w:val="0"/>
          <w:shd w:val="clear" w:color="auto" w:fill="auto"/>
          <w:lang w:val="cs-CZ" w:eastAsia="cs-CZ" w:bidi="cs-CZ"/>
        </w:rPr>
        <w:t>do 31.07.2025</w:t>
      </w:r>
    </w:p>
    <w:p>
      <w:pPr>
        <w:pStyle w:val="Style8"/>
        <w:keepNext w:val="0"/>
        <w:keepLines w:val="0"/>
        <w:widowControl w:val="0"/>
        <w:shd w:val="clear" w:color="auto" w:fill="auto"/>
        <w:bidi w:val="0"/>
        <w:spacing w:before="0" w:after="440" w:line="240" w:lineRule="auto"/>
        <w:ind w:left="60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w:t>
      </w:r>
    </w:p>
    <w:p>
      <w:pPr>
        <w:pStyle w:val="Style23"/>
        <w:keepNext/>
        <w:keepLines/>
        <w:widowControl w:val="0"/>
        <w:numPr>
          <w:ilvl w:val="0"/>
          <w:numId w:val="3"/>
        </w:numPr>
        <w:shd w:val="clear" w:color="auto" w:fill="auto"/>
        <w:tabs>
          <w:tab w:pos="410" w:val="left"/>
        </w:tabs>
        <w:bidi w:val="0"/>
        <w:spacing w:before="0" w:after="120" w:line="240" w:lineRule="auto"/>
        <w:ind w:left="440" w:right="0" w:hanging="44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6"/>
      <w:bookmarkEnd w:id="27"/>
      <w:bookmarkEnd w:id="29"/>
    </w:p>
    <w:p>
      <w:pPr>
        <w:pStyle w:val="Style23"/>
        <w:keepNext/>
        <w:keepLines/>
        <w:widowControl w:val="0"/>
        <w:numPr>
          <w:ilvl w:val="0"/>
          <w:numId w:val="3"/>
        </w:numPr>
        <w:shd w:val="clear" w:color="auto" w:fill="auto"/>
        <w:tabs>
          <w:tab w:pos="410" w:val="left"/>
        </w:tabs>
        <w:bidi w:val="0"/>
        <w:spacing w:before="0" w:after="0" w:line="240" w:lineRule="auto"/>
        <w:ind w:left="0" w:right="0" w:firstLine="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Dohoda smluvních stran o prodloužení termínu dokončení díla musí mít formu písemného</w:t>
      </w:r>
      <w:bookmarkEnd w:id="30"/>
      <w:bookmarkEnd w:id="31"/>
      <w:bookmarkEnd w:id="33"/>
    </w:p>
    <w:p>
      <w:pPr>
        <w:pStyle w:val="Style8"/>
        <w:keepNext w:val="0"/>
        <w:keepLines w:val="0"/>
        <w:widowControl w:val="0"/>
        <w:shd w:val="clear" w:color="auto" w:fill="auto"/>
        <w:bidi w:val="0"/>
        <w:spacing w:before="0" w:after="120" w:line="240" w:lineRule="auto"/>
        <w:ind w:left="0" w:right="0" w:firstLine="600"/>
        <w:jc w:val="both"/>
      </w:pPr>
      <w:bookmarkStart w:id="34" w:name="bookmark34"/>
      <w:r>
        <w:rPr>
          <w:color w:val="000000"/>
          <w:spacing w:val="0"/>
          <w:w w:val="100"/>
          <w:position w:val="0"/>
          <w:shd w:val="clear" w:color="auto" w:fill="auto"/>
          <w:lang w:val="cs-CZ" w:eastAsia="cs-CZ" w:bidi="cs-CZ"/>
        </w:rPr>
        <w:t>dodatku k této smlouvě.</w:t>
      </w:r>
      <w:bookmarkEnd w:id="34"/>
    </w:p>
    <w:p>
      <w:pPr>
        <w:pStyle w:val="Style23"/>
        <w:keepNext/>
        <w:keepLines/>
        <w:widowControl w:val="0"/>
        <w:numPr>
          <w:ilvl w:val="0"/>
          <w:numId w:val="3"/>
        </w:numPr>
        <w:shd w:val="clear" w:color="auto" w:fill="auto"/>
        <w:tabs>
          <w:tab w:pos="410" w:val="left"/>
        </w:tabs>
        <w:bidi w:val="0"/>
        <w:spacing w:before="0" w:after="440" w:line="240" w:lineRule="auto"/>
        <w:ind w:left="600" w:right="0" w:hanging="60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35"/>
      <w:bookmarkEnd w:id="36"/>
      <w:bookmarkEnd w:id="38"/>
    </w:p>
    <w:p>
      <w:pPr>
        <w:pStyle w:val="Style20"/>
        <w:keepNext/>
        <w:keepLines/>
        <w:widowControl w:val="0"/>
        <w:numPr>
          <w:ilvl w:val="0"/>
          <w:numId w:val="1"/>
        </w:numPr>
        <w:shd w:val="clear" w:color="auto" w:fill="auto"/>
        <w:tabs>
          <w:tab w:pos="669" w:val="left"/>
        </w:tabs>
        <w:bidi w:val="0"/>
        <w:spacing w:before="0" w:after="180" w:line="240" w:lineRule="auto"/>
        <w:ind w:left="0" w:right="0" w:firstLine="0"/>
        <w:jc w:val="center"/>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CENA</w:t>
      </w:r>
      <w:bookmarkEnd w:id="39"/>
      <w:bookmarkEnd w:id="40"/>
      <w:bookmarkEnd w:id="42"/>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Cena díla zahrnuje veškeré náklady zhotovitele související s realizací díla a činí celkem:</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143 300,- Kč bez DPH</w:t>
      </w:r>
    </w:p>
    <w:p>
      <w:pPr>
        <w:pStyle w:val="Style8"/>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8"/>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20"/>
        <w:keepNext/>
        <w:keepLines/>
        <w:widowControl w:val="0"/>
        <w:numPr>
          <w:ilvl w:val="0"/>
          <w:numId w:val="1"/>
        </w:numPr>
        <w:shd w:val="clear" w:color="auto" w:fill="auto"/>
        <w:tabs>
          <w:tab w:pos="459" w:val="left"/>
        </w:tabs>
        <w:bidi w:val="0"/>
        <w:spacing w:before="0" w:after="440" w:line="240" w:lineRule="auto"/>
        <w:ind w:left="0" w:right="0" w:firstLine="0"/>
        <w:jc w:val="center"/>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PLATEBNÍ PODMÍNKY</w:t>
      </w:r>
      <w:bookmarkEnd w:id="43"/>
      <w:bookmarkEnd w:id="44"/>
      <w:bookmarkEnd w:id="46"/>
    </w:p>
    <w:p>
      <w:pPr>
        <w:pStyle w:val="Style8"/>
        <w:keepNext w:val="0"/>
        <w:keepLines w:val="0"/>
        <w:widowControl w:val="0"/>
        <w:numPr>
          <w:ilvl w:val="0"/>
          <w:numId w:val="7"/>
        </w:numPr>
        <w:shd w:val="clear" w:color="auto" w:fill="auto"/>
        <w:tabs>
          <w:tab w:pos="459" w:val="left"/>
        </w:tabs>
        <w:bidi w:val="0"/>
        <w:spacing w:before="0" w:line="240" w:lineRule="auto"/>
        <w:ind w:left="0" w:right="0" w:firstLine="0"/>
        <w:jc w:val="both"/>
      </w:pPr>
      <w:bookmarkStart w:id="47" w:name="bookmark47"/>
      <w:bookmarkEnd w:id="47"/>
      <w:r>
        <w:rPr>
          <w:color w:val="000000"/>
          <w:spacing w:val="0"/>
          <w:w w:val="100"/>
          <w:position w:val="0"/>
          <w:shd w:val="clear" w:color="auto" w:fill="auto"/>
          <w:lang w:val="cs-CZ" w:eastAsia="cs-CZ" w:bidi="cs-CZ"/>
        </w:rPr>
        <w:t>Objednatel nebude poskytovat zhotoviteli zálohy.</w:t>
      </w:r>
    </w:p>
    <w:p>
      <w:pPr>
        <w:pStyle w:val="Style8"/>
        <w:keepNext w:val="0"/>
        <w:keepLines w:val="0"/>
        <w:widowControl w:val="0"/>
        <w:numPr>
          <w:ilvl w:val="0"/>
          <w:numId w:val="7"/>
        </w:numPr>
        <w:shd w:val="clear" w:color="auto" w:fill="auto"/>
        <w:tabs>
          <w:tab w:pos="459" w:val="left"/>
        </w:tabs>
        <w:bidi w:val="0"/>
        <w:spacing w:before="0" w:line="240" w:lineRule="auto"/>
        <w:ind w:left="440" w:right="0" w:hanging="440"/>
        <w:jc w:val="both"/>
      </w:pPr>
      <w:bookmarkStart w:id="48" w:name="bookmark48"/>
      <w:bookmarkEnd w:id="48"/>
      <w:r>
        <w:rPr>
          <w:color w:val="000000"/>
          <w:spacing w:val="0"/>
          <w:w w:val="100"/>
          <w:position w:val="0"/>
          <w:shd w:val="clear" w:color="auto" w:fill="auto"/>
          <w:lang w:val="cs-CZ" w:eastAsia="cs-CZ" w:bidi="cs-CZ"/>
        </w:rPr>
        <w:t xml:space="preserve">Cena díla bude hrazena na základě faktury, kterou bude provedeno vyúčtování po dokončení, předání a převzetí díla bez vad. Fakturu je zhotovitel povinen prokazatelně doručit objednateli nejpozději </w:t>
      </w:r>
      <w:r>
        <w:rPr>
          <w:b/>
          <w:bCs/>
          <w:color w:val="000000"/>
          <w:spacing w:val="0"/>
          <w:w w:val="100"/>
          <w:position w:val="0"/>
          <w:shd w:val="clear" w:color="auto" w:fill="auto"/>
          <w:lang w:val="cs-CZ" w:eastAsia="cs-CZ" w:bidi="cs-CZ"/>
        </w:rPr>
        <w:t xml:space="preserve">do 10 kalendářních </w:t>
      </w:r>
      <w:r>
        <w:rPr>
          <w:color w:val="000000"/>
          <w:spacing w:val="0"/>
          <w:w w:val="100"/>
          <w:position w:val="0"/>
          <w:shd w:val="clear" w:color="auto" w:fill="auto"/>
          <w:lang w:val="cs-CZ" w:eastAsia="cs-CZ" w:bidi="cs-CZ"/>
        </w:rPr>
        <w:t>dnů ode dne uskutečnění plnění. V případě pozdějšího doručení faktury objednateli nebude tato objednatelem přijata a zhotovitel zajistí vystavení nové faktury k datu dalšího dílčího plnění.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Fakturace bude provedena následovně:</w:t>
      </w:r>
    </w:p>
    <w:p>
      <w:pPr>
        <w:pStyle w:val="Style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dnem protokolárního předání a převzetí kompletního průzkumu ve výši 100% ceny,</w:t>
      </w:r>
    </w:p>
    <w:p>
      <w:pPr>
        <w:pStyle w:val="Style8"/>
        <w:keepNext w:val="0"/>
        <w:keepLines w:val="0"/>
        <w:widowControl w:val="0"/>
        <w:shd w:val="clear" w:color="auto" w:fill="auto"/>
        <w:bidi w:val="0"/>
        <w:spacing w:before="0" w:after="440" w:line="240" w:lineRule="auto"/>
        <w:ind w:left="0" w:right="0" w:firstLine="440"/>
        <w:jc w:val="both"/>
      </w:pPr>
      <w:r>
        <w:rPr>
          <w:color w:val="000000"/>
          <w:spacing w:val="0"/>
          <w:w w:val="100"/>
          <w:position w:val="0"/>
          <w:shd w:val="clear" w:color="auto" w:fill="auto"/>
          <w:lang w:val="cs-CZ" w:eastAsia="cs-CZ" w:bidi="cs-CZ"/>
        </w:rPr>
        <w:t xml:space="preserve">tj. </w:t>
      </w:r>
      <w:r>
        <w:rPr>
          <w:b/>
          <w:bCs/>
          <w:color w:val="000000"/>
          <w:spacing w:val="0"/>
          <w:w w:val="100"/>
          <w:position w:val="0"/>
          <w:shd w:val="clear" w:color="auto" w:fill="auto"/>
          <w:lang w:val="cs-CZ" w:eastAsia="cs-CZ" w:bidi="cs-CZ"/>
        </w:rPr>
        <w:t>143 300,00 Kč bez DPH</w:t>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Faktura bude povinně obsahovat příslušné číslo akce, tj. </w:t>
      </w:r>
      <w:r>
        <w:rPr>
          <w:b/>
          <w:bCs/>
          <w:color w:val="000000"/>
          <w:spacing w:val="0"/>
          <w:w w:val="100"/>
          <w:position w:val="0"/>
          <w:shd w:val="clear" w:color="auto" w:fill="auto"/>
          <w:lang w:val="cs-CZ" w:eastAsia="cs-CZ" w:bidi="cs-CZ"/>
        </w:rPr>
        <w:t>101 792</w:t>
      </w:r>
    </w:p>
    <w:p>
      <w:pPr>
        <w:pStyle w:val="Style8"/>
        <w:keepNext w:val="0"/>
        <w:keepLines w:val="0"/>
        <w:widowControl w:val="0"/>
        <w:numPr>
          <w:ilvl w:val="0"/>
          <w:numId w:val="7"/>
        </w:numPr>
        <w:shd w:val="clear" w:color="auto" w:fill="auto"/>
        <w:tabs>
          <w:tab w:pos="459" w:val="left"/>
        </w:tabs>
        <w:bidi w:val="0"/>
        <w:spacing w:before="0" w:line="240" w:lineRule="auto"/>
        <w:ind w:left="440" w:right="0" w:hanging="440"/>
        <w:jc w:val="both"/>
      </w:pPr>
      <w:bookmarkStart w:id="49" w:name="bookmark49"/>
      <w:bookmarkEnd w:id="49"/>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8"/>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V případě chybějících nebo chybných náležitostí vrátí objednatel zhotoviteli fakturu k opravě. Lhůta pro zaplacení pak počíná běžet od doby vrácení opravené faktury.</w:t>
      </w:r>
    </w:p>
    <w:p>
      <w:pPr>
        <w:pStyle w:val="Style8"/>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p>
    <w:p>
      <w:pPr>
        <w:pStyle w:val="Style8"/>
        <w:keepNext w:val="0"/>
        <w:keepLines w:val="0"/>
        <w:widowControl w:val="0"/>
        <w:numPr>
          <w:ilvl w:val="0"/>
          <w:numId w:val="7"/>
        </w:numPr>
        <w:shd w:val="clear" w:color="auto" w:fill="auto"/>
        <w:tabs>
          <w:tab w:pos="459" w:val="left"/>
        </w:tabs>
        <w:bidi w:val="0"/>
        <w:spacing w:before="0" w:line="240" w:lineRule="auto"/>
        <w:ind w:left="440" w:right="0" w:hanging="440"/>
        <w:jc w:val="both"/>
      </w:pPr>
      <w:bookmarkStart w:id="50" w:name="bookmark50"/>
      <w:bookmarkEnd w:id="5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která bude správcem daně vyměřena objednateli jako sankce.</w:t>
      </w:r>
    </w:p>
    <w:p>
      <w:pPr>
        <w:pStyle w:val="Style8"/>
        <w:keepNext w:val="0"/>
        <w:keepLines w:val="0"/>
        <w:widowControl w:val="0"/>
        <w:numPr>
          <w:ilvl w:val="0"/>
          <w:numId w:val="7"/>
        </w:numPr>
        <w:shd w:val="clear" w:color="auto" w:fill="auto"/>
        <w:tabs>
          <w:tab w:pos="459" w:val="left"/>
        </w:tabs>
        <w:bidi w:val="0"/>
        <w:spacing w:before="0" w:line="240" w:lineRule="auto"/>
        <w:ind w:left="0" w:right="0" w:firstLine="0"/>
        <w:jc w:val="both"/>
      </w:pPr>
      <w:bookmarkStart w:id="51" w:name="bookmark51"/>
      <w:bookmarkEnd w:id="51"/>
      <w:r>
        <w:rPr>
          <w:color w:val="000000"/>
          <w:spacing w:val="0"/>
          <w:w w:val="100"/>
          <w:position w:val="0"/>
          <w:shd w:val="clear" w:color="auto" w:fill="auto"/>
          <w:lang w:val="cs-CZ" w:eastAsia="cs-CZ" w:bidi="cs-CZ"/>
        </w:rPr>
        <w:t>Splatnost faktury je 30 kalendářních dnů od data doručení faktury objednateli.</w:t>
      </w:r>
    </w:p>
    <w:p>
      <w:pPr>
        <w:pStyle w:val="Style8"/>
        <w:keepNext w:val="0"/>
        <w:keepLines w:val="0"/>
        <w:widowControl w:val="0"/>
        <w:numPr>
          <w:ilvl w:val="0"/>
          <w:numId w:val="7"/>
        </w:numPr>
        <w:shd w:val="clear" w:color="auto" w:fill="auto"/>
        <w:tabs>
          <w:tab w:pos="459" w:val="left"/>
        </w:tabs>
        <w:bidi w:val="0"/>
        <w:spacing w:before="0" w:after="700" w:line="240" w:lineRule="auto"/>
        <w:ind w:left="440" w:right="0" w:hanging="440"/>
        <w:jc w:val="both"/>
      </w:pPr>
      <w:bookmarkStart w:id="52" w:name="bookmark52"/>
      <w:bookmarkEnd w:id="5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0"/>
        <w:keepNext/>
        <w:keepLines/>
        <w:widowControl w:val="0"/>
        <w:numPr>
          <w:ilvl w:val="0"/>
          <w:numId w:val="1"/>
        </w:numPr>
        <w:shd w:val="clear" w:color="auto" w:fill="auto"/>
        <w:tabs>
          <w:tab w:pos="469"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SANKCE</w:t>
      </w:r>
      <w:bookmarkEnd w:id="53"/>
      <w:bookmarkEnd w:id="54"/>
      <w:bookmarkEnd w:id="56"/>
    </w:p>
    <w:p>
      <w:pPr>
        <w:pStyle w:val="Style8"/>
        <w:keepNext w:val="0"/>
        <w:keepLines w:val="0"/>
        <w:widowControl w:val="0"/>
        <w:numPr>
          <w:ilvl w:val="0"/>
          <w:numId w:val="9"/>
        </w:numPr>
        <w:shd w:val="clear" w:color="auto" w:fill="auto"/>
        <w:tabs>
          <w:tab w:pos="459" w:val="left"/>
        </w:tabs>
        <w:bidi w:val="0"/>
        <w:spacing w:before="0" w:line="240" w:lineRule="auto"/>
        <w:ind w:left="440" w:right="0" w:hanging="440"/>
        <w:jc w:val="both"/>
      </w:pPr>
      <w:bookmarkStart w:id="57" w:name="bookmark57"/>
      <w:bookmarkEnd w:id="57"/>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8"/>
        <w:keepNext w:val="0"/>
        <w:keepLines w:val="0"/>
        <w:widowControl w:val="0"/>
        <w:numPr>
          <w:ilvl w:val="0"/>
          <w:numId w:val="9"/>
        </w:numPr>
        <w:shd w:val="clear" w:color="auto" w:fill="auto"/>
        <w:tabs>
          <w:tab w:pos="459" w:val="left"/>
        </w:tabs>
        <w:bidi w:val="0"/>
        <w:spacing w:before="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8"/>
        <w:keepNext w:val="0"/>
        <w:keepLines w:val="0"/>
        <w:widowControl w:val="0"/>
        <w:numPr>
          <w:ilvl w:val="0"/>
          <w:numId w:val="9"/>
        </w:numPr>
        <w:shd w:val="clear" w:color="auto" w:fill="auto"/>
        <w:tabs>
          <w:tab w:pos="459" w:val="left"/>
        </w:tabs>
        <w:bidi w:val="0"/>
        <w:spacing w:before="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 xml:space="preserve">Smluvní pokuty se nevztahují na případy, kdy prodlení nebo jiné porušení povinností bylo způsobeno okolnostmi vylučujícími odpovědnost ve smyslu § 2913 odst. 2 zákona č. 89/2012 </w:t>
      </w:r>
      <w:r>
        <w:rPr>
          <w:color w:val="000000"/>
          <w:spacing w:val="0"/>
          <w:w w:val="100"/>
          <w:position w:val="0"/>
          <w:shd w:val="clear" w:color="auto" w:fill="auto"/>
          <w:lang w:val="cs-CZ" w:eastAsia="cs-CZ" w:bidi="cs-CZ"/>
        </w:rPr>
        <w:t>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8"/>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60" w:name="bookmark60"/>
      <w:bookmarkEnd w:id="6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8"/>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61" w:name="bookmark61"/>
      <w:bookmarkEnd w:id="6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8"/>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62" w:name="bookmark62"/>
      <w:bookmarkEnd w:id="6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8"/>
        <w:keepNext w:val="0"/>
        <w:keepLines w:val="0"/>
        <w:widowControl w:val="0"/>
        <w:numPr>
          <w:ilvl w:val="0"/>
          <w:numId w:val="9"/>
        </w:numPr>
        <w:shd w:val="clear" w:color="auto" w:fill="auto"/>
        <w:tabs>
          <w:tab w:pos="427" w:val="left"/>
        </w:tabs>
        <w:bidi w:val="0"/>
        <w:spacing w:before="0" w:after="700" w:line="240" w:lineRule="auto"/>
        <w:ind w:left="440" w:right="0" w:hanging="440"/>
        <w:jc w:val="both"/>
      </w:pPr>
      <w:bookmarkStart w:id="63" w:name="bookmark63"/>
      <w:bookmarkEnd w:id="63"/>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20"/>
        <w:keepNext/>
        <w:keepLines/>
        <w:widowControl w:val="0"/>
        <w:numPr>
          <w:ilvl w:val="0"/>
          <w:numId w:val="1"/>
        </w:numPr>
        <w:shd w:val="clear" w:color="auto" w:fill="auto"/>
        <w:tabs>
          <w:tab w:pos="764" w:val="left"/>
        </w:tabs>
        <w:bidi w:val="0"/>
        <w:spacing w:before="0" w:line="240" w:lineRule="auto"/>
        <w:ind w:left="0" w:right="0" w:firstLine="0"/>
        <w:jc w:val="center"/>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ZAJIŠTĚNÍ ZÁVAZKU</w:t>
      </w:r>
      <w:bookmarkEnd w:id="64"/>
      <w:bookmarkEnd w:id="65"/>
      <w:bookmarkEnd w:id="67"/>
    </w:p>
    <w:p>
      <w:pPr>
        <w:pStyle w:val="Style8"/>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68" w:name="bookmark68"/>
      <w:bookmarkEnd w:id="68"/>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8"/>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69" w:name="bookmark69"/>
      <w:bookmarkEnd w:id="69"/>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8"/>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70" w:name="bookmark70"/>
      <w:bookmarkEnd w:id="70"/>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8"/>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71" w:name="bookmark71"/>
      <w:bookmarkEnd w:id="71"/>
      <w:r>
        <w:rPr>
          <w:color w:val="000000"/>
          <w:spacing w:val="0"/>
          <w:w w:val="100"/>
          <w:position w:val="0"/>
          <w:shd w:val="clear" w:color="auto" w:fill="auto"/>
          <w:lang w:val="cs-CZ" w:eastAsia="cs-CZ" w:bidi="cs-CZ"/>
        </w:rPr>
        <w:t>Odpovědnost zhotovitele jakožto projektanta se mj. řídí ustanovením §162 zákona č. 283/2021 Sb. (stavební zákon), ve znění pozdějších předpisů.</w:t>
      </w:r>
    </w:p>
    <w:p>
      <w:pPr>
        <w:pStyle w:val="Style8"/>
        <w:keepNext w:val="0"/>
        <w:keepLines w:val="0"/>
        <w:widowControl w:val="0"/>
        <w:numPr>
          <w:ilvl w:val="0"/>
          <w:numId w:val="11"/>
        </w:numPr>
        <w:shd w:val="clear" w:color="auto" w:fill="auto"/>
        <w:tabs>
          <w:tab w:pos="427" w:val="left"/>
        </w:tabs>
        <w:bidi w:val="0"/>
        <w:spacing w:before="0" w:after="0" w:line="240" w:lineRule="auto"/>
        <w:ind w:left="0" w:right="0" w:firstLine="0"/>
        <w:jc w:val="both"/>
      </w:pPr>
      <w:bookmarkStart w:id="72" w:name="bookmark72"/>
      <w:bookmarkEnd w:id="72"/>
      <w:r>
        <w:rPr>
          <w:color w:val="000000"/>
          <w:spacing w:val="0"/>
          <w:w w:val="100"/>
          <w:position w:val="0"/>
          <w:shd w:val="clear" w:color="auto" w:fill="auto"/>
          <w:lang w:val="cs-CZ" w:eastAsia="cs-CZ" w:bidi="cs-CZ"/>
        </w:rPr>
        <w:t>Zhotovitel zodpovídá za vady díla následovně:</w:t>
      </w:r>
    </w:p>
    <w:p>
      <w:pPr>
        <w:pStyle w:val="Style8"/>
        <w:keepNext w:val="0"/>
        <w:keepLines w:val="0"/>
        <w:widowControl w:val="0"/>
        <w:numPr>
          <w:ilvl w:val="0"/>
          <w:numId w:val="13"/>
        </w:numPr>
        <w:shd w:val="clear" w:color="auto" w:fill="auto"/>
        <w:tabs>
          <w:tab w:pos="790" w:val="left"/>
        </w:tabs>
        <w:bidi w:val="0"/>
        <w:spacing w:before="0" w:after="0" w:line="240" w:lineRule="auto"/>
        <w:ind w:left="800" w:right="0" w:hanging="360"/>
        <w:jc w:val="both"/>
      </w:pPr>
      <w:bookmarkStart w:id="73" w:name="bookmark73"/>
      <w:bookmarkEnd w:id="73"/>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8"/>
        <w:keepNext w:val="0"/>
        <w:keepLines w:val="0"/>
        <w:widowControl w:val="0"/>
        <w:numPr>
          <w:ilvl w:val="0"/>
          <w:numId w:val="13"/>
        </w:numPr>
        <w:shd w:val="clear" w:color="auto" w:fill="auto"/>
        <w:tabs>
          <w:tab w:pos="790" w:val="left"/>
        </w:tabs>
        <w:bidi w:val="0"/>
        <w:spacing w:before="0" w:line="240" w:lineRule="auto"/>
        <w:ind w:left="800" w:right="0" w:hanging="360"/>
        <w:jc w:val="both"/>
      </w:pPr>
      <w:bookmarkStart w:id="74" w:name="bookmark74"/>
      <w:bookmarkEnd w:id="74"/>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8"/>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75" w:name="bookmark75"/>
      <w:bookmarkEnd w:id="75"/>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8"/>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76" w:name="bookmark76"/>
      <w:bookmarkEnd w:id="76"/>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8"/>
        <w:keepNext w:val="0"/>
        <w:keepLines w:val="0"/>
        <w:widowControl w:val="0"/>
        <w:numPr>
          <w:ilvl w:val="0"/>
          <w:numId w:val="11"/>
        </w:numPr>
        <w:shd w:val="clear" w:color="auto" w:fill="auto"/>
        <w:tabs>
          <w:tab w:pos="443" w:val="left"/>
        </w:tabs>
        <w:bidi w:val="0"/>
        <w:spacing w:before="0" w:after="180" w:line="240" w:lineRule="auto"/>
        <w:ind w:left="440" w:right="0" w:hanging="440"/>
        <w:jc w:val="both"/>
      </w:pPr>
      <w:bookmarkStart w:id="77" w:name="bookmark77"/>
      <w:bookmarkEnd w:id="77"/>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8"/>
        <w:keepNext w:val="0"/>
        <w:keepLines w:val="0"/>
        <w:widowControl w:val="0"/>
        <w:numPr>
          <w:ilvl w:val="0"/>
          <w:numId w:val="11"/>
        </w:numPr>
        <w:shd w:val="clear" w:color="auto" w:fill="auto"/>
        <w:tabs>
          <w:tab w:pos="443" w:val="left"/>
        </w:tabs>
        <w:bidi w:val="0"/>
        <w:spacing w:before="0" w:after="180" w:line="240" w:lineRule="auto"/>
        <w:ind w:left="440" w:right="0" w:hanging="440"/>
        <w:jc w:val="both"/>
      </w:pPr>
      <w:bookmarkStart w:id="78" w:name="bookmark78"/>
      <w:bookmarkEnd w:id="78"/>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8"/>
        <w:keepNext w:val="0"/>
        <w:keepLines w:val="0"/>
        <w:widowControl w:val="0"/>
        <w:numPr>
          <w:ilvl w:val="0"/>
          <w:numId w:val="11"/>
        </w:numPr>
        <w:shd w:val="clear" w:color="auto" w:fill="auto"/>
        <w:tabs>
          <w:tab w:pos="483" w:val="left"/>
        </w:tabs>
        <w:bidi w:val="0"/>
        <w:spacing w:before="0" w:after="700" w:line="240" w:lineRule="auto"/>
        <w:ind w:left="440" w:right="0" w:hanging="440"/>
        <w:jc w:val="both"/>
      </w:pPr>
      <w:bookmarkStart w:id="79" w:name="bookmark79"/>
      <w:bookmarkEnd w:id="79"/>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20"/>
        <w:keepNext/>
        <w:keepLines/>
        <w:widowControl w:val="0"/>
        <w:numPr>
          <w:ilvl w:val="0"/>
          <w:numId w:val="1"/>
        </w:numPr>
        <w:shd w:val="clear" w:color="auto" w:fill="auto"/>
        <w:tabs>
          <w:tab w:pos="691" w:val="left"/>
        </w:tabs>
        <w:bidi w:val="0"/>
        <w:spacing w:before="0" w:after="180" w:line="240" w:lineRule="auto"/>
        <w:ind w:left="0" w:right="0" w:firstLine="0"/>
        <w:jc w:val="center"/>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LICENČNÍ PODMÍNKY</w:t>
      </w:r>
      <w:bookmarkEnd w:id="80"/>
      <w:bookmarkEnd w:id="81"/>
      <w:bookmarkEnd w:id="83"/>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20"/>
        <w:keepNext/>
        <w:keepLines/>
        <w:widowControl w:val="0"/>
        <w:numPr>
          <w:ilvl w:val="0"/>
          <w:numId w:val="1"/>
        </w:numPr>
        <w:shd w:val="clear" w:color="auto" w:fill="auto"/>
        <w:tabs>
          <w:tab w:pos="691" w:val="left"/>
        </w:tabs>
        <w:bidi w:val="0"/>
        <w:spacing w:before="0" w:after="180" w:line="240" w:lineRule="auto"/>
        <w:ind w:left="0" w:right="0" w:firstLine="0"/>
        <w:jc w:val="center"/>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NÁHRADA ŠKODY</w:t>
      </w:r>
      <w:bookmarkEnd w:id="84"/>
      <w:bookmarkEnd w:id="85"/>
      <w:bookmarkEnd w:id="87"/>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0"/>
        <w:keepNext/>
        <w:keepLines/>
        <w:widowControl w:val="0"/>
        <w:numPr>
          <w:ilvl w:val="0"/>
          <w:numId w:val="1"/>
        </w:numPr>
        <w:shd w:val="clear" w:color="auto" w:fill="auto"/>
        <w:tabs>
          <w:tab w:pos="443" w:val="left"/>
        </w:tabs>
        <w:bidi w:val="0"/>
        <w:spacing w:before="0" w:after="180" w:line="240" w:lineRule="auto"/>
        <w:ind w:left="0" w:right="0" w:firstLine="0"/>
        <w:jc w:val="center"/>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OSTATNÍ USTANOVEN Í</w:t>
      </w:r>
      <w:bookmarkEnd w:id="88"/>
      <w:bookmarkEnd w:id="89"/>
      <w:bookmarkEnd w:id="91"/>
    </w:p>
    <w:p>
      <w:pPr>
        <w:pStyle w:val="Style8"/>
        <w:keepNext w:val="0"/>
        <w:keepLines w:val="0"/>
        <w:widowControl w:val="0"/>
        <w:numPr>
          <w:ilvl w:val="0"/>
          <w:numId w:val="15"/>
        </w:numPr>
        <w:shd w:val="clear" w:color="auto" w:fill="auto"/>
        <w:tabs>
          <w:tab w:pos="443" w:val="left"/>
        </w:tabs>
        <w:bidi w:val="0"/>
        <w:spacing w:before="0" w:after="60" w:line="240" w:lineRule="auto"/>
        <w:ind w:left="440" w:right="0" w:hanging="440"/>
        <w:jc w:val="both"/>
      </w:pPr>
      <w:bookmarkStart w:id="92" w:name="bookmark92"/>
      <w:bookmarkEnd w:id="92"/>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8"/>
        <w:keepNext w:val="0"/>
        <w:keepLines w:val="0"/>
        <w:widowControl w:val="0"/>
        <w:numPr>
          <w:ilvl w:val="0"/>
          <w:numId w:val="15"/>
        </w:numPr>
        <w:shd w:val="clear" w:color="auto" w:fill="auto"/>
        <w:tabs>
          <w:tab w:pos="443" w:val="left"/>
        </w:tabs>
        <w:bidi w:val="0"/>
        <w:spacing w:before="0" w:after="320" w:line="240" w:lineRule="auto"/>
        <w:ind w:left="440" w:right="0" w:hanging="440"/>
        <w:jc w:val="both"/>
      </w:pPr>
      <w:bookmarkStart w:id="93" w:name="bookmark93"/>
      <w:bookmarkEnd w:id="93"/>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8"/>
        <w:keepNext w:val="0"/>
        <w:keepLines w:val="0"/>
        <w:widowControl w:val="0"/>
        <w:numPr>
          <w:ilvl w:val="0"/>
          <w:numId w:val="15"/>
        </w:numPr>
        <w:shd w:val="clear" w:color="auto" w:fill="auto"/>
        <w:tabs>
          <w:tab w:pos="443" w:val="left"/>
        </w:tabs>
        <w:bidi w:val="0"/>
        <w:spacing w:before="0" w:after="60" w:line="240" w:lineRule="auto"/>
        <w:ind w:left="440" w:right="0" w:hanging="440"/>
        <w:jc w:val="both"/>
      </w:pPr>
      <w:bookmarkStart w:id="94" w:name="bookmark94"/>
      <w:bookmarkEnd w:id="94"/>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8"/>
        <w:keepNext w:val="0"/>
        <w:keepLines w:val="0"/>
        <w:widowControl w:val="0"/>
        <w:numPr>
          <w:ilvl w:val="0"/>
          <w:numId w:val="15"/>
        </w:numPr>
        <w:shd w:val="clear" w:color="auto" w:fill="auto"/>
        <w:tabs>
          <w:tab w:pos="443" w:val="left"/>
        </w:tabs>
        <w:bidi w:val="0"/>
        <w:spacing w:before="0" w:after="60" w:line="240" w:lineRule="auto"/>
        <w:ind w:left="440" w:right="0" w:hanging="440"/>
        <w:jc w:val="both"/>
      </w:pPr>
      <w:bookmarkStart w:id="95" w:name="bookmark95"/>
      <w:bookmarkEnd w:id="95"/>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8"/>
        <w:keepNext w:val="0"/>
        <w:keepLines w:val="0"/>
        <w:widowControl w:val="0"/>
        <w:numPr>
          <w:ilvl w:val="0"/>
          <w:numId w:val="15"/>
        </w:numPr>
        <w:shd w:val="clear" w:color="auto" w:fill="auto"/>
        <w:tabs>
          <w:tab w:pos="443" w:val="left"/>
        </w:tabs>
        <w:bidi w:val="0"/>
        <w:spacing w:before="0" w:after="180" w:line="240" w:lineRule="auto"/>
        <w:ind w:left="440" w:right="0" w:hanging="440"/>
        <w:jc w:val="both"/>
      </w:pPr>
      <w:bookmarkStart w:id="96" w:name="bookmark96"/>
      <w:bookmarkEnd w:id="96"/>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23"/>
        <w:keepNext/>
        <w:keepLines/>
        <w:widowControl w:val="0"/>
        <w:numPr>
          <w:ilvl w:val="0"/>
          <w:numId w:val="15"/>
        </w:numPr>
        <w:shd w:val="clear" w:color="auto" w:fill="auto"/>
        <w:tabs>
          <w:tab w:pos="427" w:val="left"/>
        </w:tabs>
        <w:bidi w:val="0"/>
        <w:spacing w:before="0" w:after="700" w:line="240" w:lineRule="auto"/>
        <w:ind w:right="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00"/>
      <w:bookmarkEnd w:id="97"/>
      <w:bookmarkEnd w:id="98"/>
    </w:p>
    <w:p>
      <w:pPr>
        <w:pStyle w:val="Style20"/>
        <w:keepNext/>
        <w:keepLines/>
        <w:widowControl w:val="0"/>
        <w:numPr>
          <w:ilvl w:val="0"/>
          <w:numId w:val="1"/>
        </w:numPr>
        <w:shd w:val="clear" w:color="auto" w:fill="auto"/>
        <w:tabs>
          <w:tab w:pos="690" w:val="left"/>
        </w:tabs>
        <w:bidi w:val="0"/>
        <w:spacing w:before="0" w:line="240" w:lineRule="auto"/>
        <w:ind w:left="0" w:right="0" w:firstLine="0"/>
        <w:jc w:val="center"/>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COMPLIANCE DOLOŽKA</w:t>
      </w:r>
      <w:bookmarkEnd w:id="101"/>
      <w:bookmarkEnd w:id="102"/>
      <w:bookmarkEnd w:id="104"/>
    </w:p>
    <w:p>
      <w:pPr>
        <w:pStyle w:val="Style23"/>
        <w:keepNext/>
        <w:keepLines/>
        <w:widowControl w:val="0"/>
        <w:numPr>
          <w:ilvl w:val="0"/>
          <w:numId w:val="17"/>
        </w:numPr>
        <w:shd w:val="clear" w:color="auto" w:fill="auto"/>
        <w:tabs>
          <w:tab w:pos="427" w:val="left"/>
        </w:tabs>
        <w:bidi w:val="0"/>
        <w:spacing w:before="0" w:line="240" w:lineRule="auto"/>
        <w:ind w:right="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05"/>
      <w:bookmarkEnd w:id="106"/>
      <w:bookmarkEnd w:id="108"/>
    </w:p>
    <w:p>
      <w:pPr>
        <w:pStyle w:val="Style23"/>
        <w:keepNext/>
        <w:keepLines/>
        <w:widowControl w:val="0"/>
        <w:numPr>
          <w:ilvl w:val="0"/>
          <w:numId w:val="17"/>
        </w:numPr>
        <w:shd w:val="clear" w:color="auto" w:fill="auto"/>
        <w:tabs>
          <w:tab w:pos="427" w:val="left"/>
        </w:tabs>
        <w:bidi w:val="0"/>
        <w:spacing w:before="0" w:line="240" w:lineRule="auto"/>
        <w:ind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09"/>
      <w:bookmarkEnd w:id="110"/>
      <w:bookmarkEnd w:id="112"/>
    </w:p>
    <w:p>
      <w:pPr>
        <w:pStyle w:val="Style23"/>
        <w:keepNext/>
        <w:keepLines/>
        <w:widowControl w:val="0"/>
        <w:numPr>
          <w:ilvl w:val="0"/>
          <w:numId w:val="17"/>
        </w:numPr>
        <w:shd w:val="clear" w:color="auto" w:fill="auto"/>
        <w:tabs>
          <w:tab w:pos="427" w:val="left"/>
        </w:tabs>
        <w:bidi w:val="0"/>
        <w:spacing w:before="0" w:after="0" w:line="240" w:lineRule="auto"/>
        <w:ind w:left="0" w:right="0" w:firstLine="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Zhotovitel prohlašuje, že se seznámil se zásadami, hodnotami a cíli Compliance programu</w:t>
      </w:r>
      <w:bookmarkEnd w:id="113"/>
      <w:bookmarkEnd w:id="114"/>
      <w:bookmarkEnd w:id="116"/>
    </w:p>
    <w:p>
      <w:pPr>
        <w:pStyle w:val="Style8"/>
        <w:keepNext w:val="0"/>
        <w:keepLines w:val="0"/>
        <w:widowControl w:val="0"/>
        <w:shd w:val="clear" w:color="auto" w:fill="auto"/>
        <w:tabs>
          <w:tab w:pos="3486" w:val="left"/>
          <w:tab w:pos="6466" w:val="left"/>
          <w:tab w:pos="9246" w:val="left"/>
        </w:tabs>
        <w:bidi w:val="0"/>
        <w:spacing w:before="0" w:after="0" w:line="240" w:lineRule="auto"/>
        <w:ind w:left="0" w:right="0" w:firstLine="380"/>
        <w:jc w:val="both"/>
      </w:pPr>
      <w:bookmarkStart w:id="117" w:name="bookmark117"/>
      <w:r>
        <w:rPr>
          <w:color w:val="000000"/>
          <w:spacing w:val="0"/>
          <w:w w:val="100"/>
          <w:position w:val="0"/>
          <w:shd w:val="clear" w:color="auto" w:fill="auto"/>
          <w:lang w:val="cs-CZ" w:eastAsia="cs-CZ" w:bidi="cs-CZ"/>
        </w:rPr>
        <w:t>Povodí</w:t>
        <w:tab/>
        <w:t>Ohře,</w:t>
        <w:tab/>
        <w:t>s.p.</w:t>
        <w:tab/>
        <w:t>(viz</w:t>
      </w:r>
      <w:bookmarkEnd w:id="117"/>
    </w:p>
    <w:p>
      <w:pPr>
        <w:pStyle w:val="Style8"/>
        <w:keepNext w:val="0"/>
        <w:keepLines w:val="0"/>
        <w:widowControl w:val="0"/>
        <w:shd w:val="clear" w:color="auto" w:fill="auto"/>
        <w:bidi w:val="0"/>
        <w:spacing w:before="0" w:line="240" w:lineRule="auto"/>
        <w:ind w:left="380" w:right="0" w:firstLine="40"/>
        <w:jc w:val="both"/>
      </w:pPr>
      <w:r>
        <w:fldChar w:fldCharType="begin"/>
      </w:r>
      <w:r>
        <w:rPr/>
        <w:instrText> HYPERLINK "http://www.poh.cz/protikorupcni-a-compliance-program/d-1346/p1=1458" </w:instrText>
      </w:r>
      <w:r>
        <w:fldChar w:fldCharType="separate"/>
      </w:r>
      <w:bookmarkStart w:id="118" w:name="bookmark118"/>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118"/>
    </w:p>
    <w:p>
      <w:pPr>
        <w:pStyle w:val="Style23"/>
        <w:keepNext/>
        <w:keepLines/>
        <w:widowControl w:val="0"/>
        <w:numPr>
          <w:ilvl w:val="0"/>
          <w:numId w:val="17"/>
        </w:numPr>
        <w:shd w:val="clear" w:color="auto" w:fill="auto"/>
        <w:tabs>
          <w:tab w:pos="427" w:val="left"/>
        </w:tabs>
        <w:bidi w:val="0"/>
        <w:spacing w:before="0" w:after="700" w:line="240" w:lineRule="auto"/>
        <w:ind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19"/>
      <w:bookmarkEnd w:id="120"/>
      <w:bookmarkEnd w:id="122"/>
    </w:p>
    <w:p>
      <w:pPr>
        <w:pStyle w:val="Style20"/>
        <w:keepNext/>
        <w:keepLines/>
        <w:widowControl w:val="0"/>
        <w:numPr>
          <w:ilvl w:val="0"/>
          <w:numId w:val="1"/>
        </w:numPr>
        <w:shd w:val="clear" w:color="auto" w:fill="auto"/>
        <w:tabs>
          <w:tab w:pos="690" w:val="left"/>
        </w:tabs>
        <w:bidi w:val="0"/>
        <w:spacing w:before="0" w:line="240" w:lineRule="auto"/>
        <w:ind w:left="0" w:right="0" w:firstLine="0"/>
        <w:jc w:val="center"/>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OCHRANA A ZPRACOVÁNÍ OSOBNÍCH ÚDAJŮ</w:t>
      </w:r>
      <w:bookmarkEnd w:id="123"/>
      <w:bookmarkEnd w:id="124"/>
      <w:bookmarkEnd w:id="126"/>
    </w:p>
    <w:p>
      <w:pPr>
        <w:pStyle w:val="Style8"/>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8"/>
        <w:keepNext w:val="0"/>
        <w:keepLines w:val="0"/>
        <w:widowControl w:val="0"/>
        <w:shd w:val="clear" w:color="auto" w:fill="auto"/>
        <w:bidi w:val="0"/>
        <w:spacing w:before="0" w:after="700" w:line="240" w:lineRule="auto"/>
        <w:ind w:left="0" w:right="0" w:firstLine="380"/>
        <w:jc w:val="both"/>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20"/>
        <w:keepNext/>
        <w:keepLines/>
        <w:widowControl w:val="0"/>
        <w:numPr>
          <w:ilvl w:val="0"/>
          <w:numId w:val="1"/>
        </w:numPr>
        <w:shd w:val="clear" w:color="auto" w:fill="auto"/>
        <w:tabs>
          <w:tab w:pos="690" w:val="left"/>
        </w:tabs>
        <w:bidi w:val="0"/>
        <w:spacing w:before="0" w:line="240" w:lineRule="auto"/>
        <w:ind w:left="0" w:right="0" w:firstLine="0"/>
        <w:jc w:val="center"/>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ZÁVĚREČNÁ USTANOVENÍ</w:t>
      </w:r>
      <w:bookmarkEnd w:id="127"/>
      <w:bookmarkEnd w:id="128"/>
      <w:bookmarkEnd w:id="130"/>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1" w:name="bookmark131"/>
      <w:bookmarkEnd w:id="131"/>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2" w:name="bookmark132"/>
      <w:bookmarkEnd w:id="132"/>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8"/>
        <w:keepNext w:val="0"/>
        <w:keepLines w:val="0"/>
        <w:widowControl w:val="0"/>
        <w:numPr>
          <w:ilvl w:val="0"/>
          <w:numId w:val="19"/>
        </w:numPr>
        <w:shd w:val="clear" w:color="auto" w:fill="auto"/>
        <w:tabs>
          <w:tab w:pos="427" w:val="left"/>
        </w:tabs>
        <w:bidi w:val="0"/>
        <w:spacing w:before="0" w:after="0" w:line="240" w:lineRule="auto"/>
        <w:ind w:left="440" w:right="0" w:hanging="440"/>
        <w:jc w:val="both"/>
      </w:pPr>
      <w:bookmarkStart w:id="133" w:name="bookmark133"/>
      <w:bookmarkEnd w:id="133"/>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4" w:name="bookmark134"/>
      <w:bookmarkEnd w:id="134"/>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5" w:name="bookmark135"/>
      <w:bookmarkEnd w:id="135"/>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6" w:name="bookmark136"/>
      <w:bookmarkEnd w:id="136"/>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7" w:name="bookmark137"/>
      <w:bookmarkEnd w:id="137"/>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8" w:name="bookmark138"/>
      <w:bookmarkEnd w:id="138"/>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8"/>
        <w:keepNext w:val="0"/>
        <w:keepLines w:val="0"/>
        <w:widowControl w:val="0"/>
        <w:numPr>
          <w:ilvl w:val="0"/>
          <w:numId w:val="19"/>
        </w:numPr>
        <w:shd w:val="clear" w:color="auto" w:fill="auto"/>
        <w:tabs>
          <w:tab w:pos="427" w:val="left"/>
        </w:tabs>
        <w:bidi w:val="0"/>
        <w:spacing w:before="0" w:line="240" w:lineRule="auto"/>
        <w:ind w:left="0" w:right="0" w:firstLine="0"/>
        <w:jc w:val="both"/>
      </w:pPr>
      <w:bookmarkStart w:id="139" w:name="bookmark139"/>
      <w:bookmarkEnd w:id="139"/>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8"/>
        <w:keepNext w:val="0"/>
        <w:keepLines w:val="0"/>
        <w:widowControl w:val="0"/>
        <w:numPr>
          <w:ilvl w:val="0"/>
          <w:numId w:val="19"/>
        </w:numPr>
        <w:shd w:val="clear" w:color="auto" w:fill="auto"/>
        <w:tabs>
          <w:tab w:pos="456" w:val="left"/>
        </w:tabs>
        <w:bidi w:val="0"/>
        <w:spacing w:before="0" w:line="240" w:lineRule="auto"/>
        <w:ind w:left="440" w:right="0" w:hanging="440"/>
        <w:jc w:val="both"/>
      </w:pPr>
      <w:bookmarkStart w:id="140" w:name="bookmark140"/>
      <w:bookmarkEnd w:id="140"/>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8"/>
        <w:keepNext w:val="0"/>
        <w:keepLines w:val="0"/>
        <w:widowControl w:val="0"/>
        <w:numPr>
          <w:ilvl w:val="0"/>
          <w:numId w:val="19"/>
        </w:numPr>
        <w:shd w:val="clear" w:color="auto" w:fill="auto"/>
        <w:tabs>
          <w:tab w:pos="456" w:val="left"/>
        </w:tabs>
        <w:bidi w:val="0"/>
        <w:spacing w:before="0" w:line="240" w:lineRule="auto"/>
        <w:ind w:left="440" w:right="0" w:hanging="440"/>
        <w:jc w:val="both"/>
      </w:pPr>
      <w:bookmarkStart w:id="141" w:name="bookmark141"/>
      <w:bookmarkEnd w:id="141"/>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8"/>
        <w:keepNext w:val="0"/>
        <w:keepLines w:val="0"/>
        <w:widowControl w:val="0"/>
        <w:numPr>
          <w:ilvl w:val="0"/>
          <w:numId w:val="19"/>
        </w:numPr>
        <w:shd w:val="clear" w:color="auto" w:fill="auto"/>
        <w:tabs>
          <w:tab w:pos="456" w:val="left"/>
        </w:tabs>
        <w:bidi w:val="0"/>
        <w:spacing w:before="0" w:line="240" w:lineRule="auto"/>
        <w:ind w:left="440" w:right="0" w:hanging="440"/>
        <w:jc w:val="both"/>
      </w:pPr>
      <w:bookmarkStart w:id="142" w:name="bookmark142"/>
      <w:bookmarkEnd w:id="142"/>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19"/>
        </w:numPr>
        <w:shd w:val="clear" w:color="auto" w:fill="auto"/>
        <w:tabs>
          <w:tab w:pos="456" w:val="left"/>
        </w:tabs>
        <w:bidi w:val="0"/>
        <w:spacing w:before="0" w:line="240" w:lineRule="auto"/>
        <w:ind w:left="440" w:right="0" w:hanging="440"/>
        <w:jc w:val="both"/>
      </w:pPr>
      <w:bookmarkStart w:id="143" w:name="bookmark143"/>
      <w:bookmarkEnd w:id="143"/>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8"/>
        <w:keepNext w:val="0"/>
        <w:keepLines w:val="0"/>
        <w:widowControl w:val="0"/>
        <w:numPr>
          <w:ilvl w:val="0"/>
          <w:numId w:val="19"/>
        </w:numPr>
        <w:shd w:val="clear" w:color="auto" w:fill="auto"/>
        <w:tabs>
          <w:tab w:pos="456" w:val="left"/>
        </w:tabs>
        <w:bidi w:val="0"/>
        <w:spacing w:before="0" w:line="240" w:lineRule="auto"/>
        <w:ind w:left="0" w:right="0" w:firstLine="0"/>
        <w:jc w:val="both"/>
      </w:pPr>
      <w:bookmarkStart w:id="144" w:name="bookmark144"/>
      <w:bookmarkEnd w:id="144"/>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numPr>
          <w:ilvl w:val="0"/>
          <w:numId w:val="19"/>
        </w:numPr>
        <w:shd w:val="clear" w:color="auto" w:fill="auto"/>
        <w:tabs>
          <w:tab w:pos="507" w:val="left"/>
        </w:tabs>
        <w:bidi w:val="0"/>
        <w:spacing w:before="0" w:line="240" w:lineRule="auto"/>
        <w:ind w:left="440" w:right="0" w:hanging="440"/>
        <w:jc w:val="left"/>
      </w:pPr>
      <w:bookmarkStart w:id="145" w:name="bookmark145"/>
      <w:bookmarkEnd w:id="14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8"/>
        <w:keepNext w:val="0"/>
        <w:keepLines w:val="0"/>
        <w:widowControl w:val="0"/>
        <w:numPr>
          <w:ilvl w:val="0"/>
          <w:numId w:val="19"/>
        </w:numPr>
        <w:shd w:val="clear" w:color="auto" w:fill="auto"/>
        <w:tabs>
          <w:tab w:pos="507" w:val="left"/>
        </w:tabs>
        <w:bidi w:val="0"/>
        <w:spacing w:before="0" w:after="440" w:line="240" w:lineRule="auto"/>
        <w:ind w:left="440" w:right="0" w:hanging="440"/>
        <w:jc w:val="left"/>
      </w:pPr>
      <w:bookmarkStart w:id="146" w:name="bookmark146"/>
      <w:bookmarkEnd w:id="14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8"/>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Priorita 1) Tato smlouva</w:t>
      </w:r>
    </w:p>
    <w:p>
      <w:pPr>
        <w:pStyle w:val="Style8"/>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Priorita 2) Příloha č.1: Cenová nabídka</w:t>
      </w:r>
    </w:p>
    <w:p>
      <w:pPr>
        <w:pStyle w:val="Style8"/>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Priorita 3) Příloha č.2: Čestné prohlášení o společensky odpovědném plnění veřejné zakázky</w:t>
      </w:r>
    </w:p>
    <w:p>
      <w:pPr>
        <w:pStyle w:val="Style8"/>
        <w:keepNext w:val="0"/>
        <w:keepLines w:val="0"/>
        <w:widowControl w:val="0"/>
        <w:shd w:val="clear" w:color="auto" w:fill="auto"/>
        <w:bidi w:val="0"/>
        <w:spacing w:before="0" w:after="0" w:line="240" w:lineRule="auto"/>
        <w:ind w:left="0" w:right="0" w:firstLine="440"/>
        <w:jc w:val="both"/>
        <w:sectPr>
          <w:headerReference w:type="default" r:id="rId5"/>
          <w:footerReference w:type="default" r:id="rId6"/>
          <w:footnotePr>
            <w:pos w:val="pageBottom"/>
            <w:numFmt w:val="decimal"/>
            <w:numRestart w:val="continuous"/>
          </w:footnotePr>
          <w:pgSz w:w="11909" w:h="16838"/>
          <w:pgMar w:top="1219" w:left="1200" w:right="868" w:bottom="1569"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3) Příloha č.3: Čestné prohlášení k finančním sankcím</w:t>
      </w: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78" w:left="0" w:right="0" w:bottom="7665" w:header="0" w:footer="3" w:gutter="0"/>
          <w:cols w:space="720"/>
          <w:noEndnote/>
          <w:rtlGutter w:val="0"/>
          <w:docGrid w:linePitch="360"/>
        </w:sectPr>
      </w:pPr>
    </w:p>
    <w:p>
      <w:pPr>
        <w:pStyle w:val="Style8"/>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478" w:left="1394" w:right="2561" w:bottom="7665" w:header="0" w:footer="3" w:gutter="0"/>
          <w:cols w:num="2" w:space="1577"/>
          <w:noEndnote/>
          <w:rtlGutter w:val="0"/>
          <w:docGrid w:linePitch="360"/>
        </w:sectPr>
      </w:pPr>
      <w:r>
        <w:rPr>
          <w:color w:val="000000"/>
          <w:spacing w:val="0"/>
          <w:w w:val="100"/>
          <w:position w:val="0"/>
          <w:shd w:val="clear" w:color="auto" w:fill="auto"/>
          <w:lang w:val="cs-CZ" w:eastAsia="cs-CZ" w:bidi="cs-CZ"/>
        </w:rPr>
        <w:t xml:space="preserve">v Chomutově dne …………… oprávněný zástupce objednatele </w:t>
      </w:r>
      <w:r>
        <w:rPr>
          <w:color w:val="000000"/>
          <w:spacing w:val="0"/>
          <w:w w:val="100"/>
          <w:position w:val="0"/>
          <w:shd w:val="clear" w:color="auto" w:fill="auto"/>
          <w:lang w:val="cs-CZ" w:eastAsia="cs-CZ" w:bidi="cs-CZ"/>
        </w:rPr>
        <w:t>v Praze dne ……………….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78" w:left="0" w:right="0" w:bottom="1478"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ústavu</w: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478" w:left="1394" w:right="2614" w:bottom="1478" w:header="0" w:footer="3" w:gutter="0"/>
          <w:cols w:num="2" w:space="720" w:equalWidth="0">
            <w:col w:w="2659" w:space="2155"/>
            <w:col w:w="3086"/>
          </w:cols>
          <w:noEndnote/>
          <w:rtlGutter w:val="0"/>
          <w:docGrid w:linePitch="360"/>
        </w:sectPr>
      </w:pPr>
      <w:r>
        <w:rPr>
          <w:color w:val="000000"/>
          <w:spacing w:val="0"/>
          <w:w w:val="100"/>
          <w:position w:val="0"/>
          <w:shd w:val="clear" w:color="auto" w:fill="auto"/>
          <w:lang w:val="cs-CZ" w:eastAsia="cs-CZ" w:bidi="cs-CZ"/>
        </w:rPr>
        <w:t>Kloknerův ústav ČVUT v Praze</w:t>
      </w:r>
    </w:p>
    <w:sectPr>
      <w:footnotePr>
        <w:pos w:val="pageBottom"/>
        <w:numFmt w:val="decimal"/>
        <w:numRestart w:val="continuous"/>
      </w:footnotePr>
      <w:type w:val="continuous"/>
      <w:pgSz w:w="11909" w:h="16838"/>
      <w:pgMar w:top="1478" w:left="1394" w:right="2614" w:bottom="1478" w:header="0" w:footer="3" w:gutter="0"/>
      <w:cols w:num="2" w:space="720" w:equalWidth="0">
        <w:col w:w="2659" w:space="2155"/>
        <w:col w:w="3086"/>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6185535</wp:posOffset>
              </wp:positionH>
              <wp:positionV relativeFrom="page">
                <wp:posOffset>10064115</wp:posOffset>
              </wp:positionV>
              <wp:extent cx="819785" cy="198120"/>
              <wp:wrapNone/>
              <wp:docPr id="3" name="Shape 3"/>
              <a:graphic xmlns:a="http://schemas.openxmlformats.org/drawingml/2006/main">
                <a:graphicData uri="http://schemas.microsoft.com/office/word/2010/wordprocessingShape">
                  <wps:wsp>
                    <wps:cNvSpPr txBox="1"/>
                    <wps:spPr>
                      <a:xfrm>
                        <a:ext cx="819785"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87.05000000000001pt;margin-top:792.45000000000005pt;width:64.549999999999997pt;height:15.6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5314315</wp:posOffset>
              </wp:positionH>
              <wp:positionV relativeFrom="page">
                <wp:posOffset>435610</wp:posOffset>
              </wp:positionV>
              <wp:extent cx="1691640" cy="189230"/>
              <wp:wrapNone/>
              <wp:docPr id="1" name="Shape 1"/>
              <a:graphic xmlns:a="http://schemas.openxmlformats.org/drawingml/2006/main">
                <a:graphicData uri="http://schemas.microsoft.com/office/word/2010/wordprocessingShape">
                  <wps:wsp>
                    <wps:cNvSpPr txBox="1"/>
                    <wps:spPr>
                      <a:xfrm>
                        <a:ext cx="169164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154/2025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8.44999999999999pt;margin-top:34.300000000000004pt;width:133.19999999999999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154/2025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bCs/>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26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90"/>
      <w:outlineLvl w:val="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line="360" w:lineRule="auto"/>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200"/>
      <w:jc w:val="center"/>
      <w:outlineLvl w:val="2"/>
    </w:pPr>
    <w:rPr>
      <w:rFonts w:ascii="Arial" w:eastAsia="Arial" w:hAnsi="Arial" w:cs="Arial"/>
      <w:b/>
      <w:bCs/>
      <w:i w:val="0"/>
      <w:iCs w:val="0"/>
      <w:smallCaps w:val="0"/>
      <w:strike w:val="0"/>
      <w:sz w:val="22"/>
      <w:szCs w:val="22"/>
      <w:u w:val="none"/>
    </w:rPr>
  </w:style>
  <w:style w:type="paragraph" w:customStyle="1" w:styleId="Style23">
    <w:name w:val="Style 23"/>
    <w:basedOn w:val="Normal"/>
    <w:link w:val="CharStyle24"/>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Pána Pavel</dc:creator>
  <cp:keywords/>
</cp:coreProperties>
</file>