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Burkicom z.ú.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sídlem Újezd 426/26, Malá Strana, 118 00 Praha 1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zastoupený Janou Burkiewiczovou, ředitelkou ústavu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IČO: 11813938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Burkicom)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dále také jako „Smluvní strana“/společně jako „Smluvní strany“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Sb, občanského zákoníku níže uvedeného dne, měsíce a roku tuto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SMLOUVU O SPOLUPRÁCI PŘI USPOŘÁDÁNÍ REPRÍZ PŘEDSTAVENÍ SLUNCE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</w:t>
      </w:r>
    </w:p>
    <w:p w:rsidR="00000000" w:rsidDel="00000000" w:rsidP="00000000" w:rsidRDefault="00000000" w:rsidRPr="00000000" w14:paraId="00000017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dohodly na vzájemné spolupráci při uspořádání repríz inscenace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SLUNCE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Reprízy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které se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uskuteční v prostoru ARCHA+ od roku 2025 v termínech dle článku II. Předmětem této smlouvy je úprava vzájemných práv a povinností smluvních stran souvisejících s uspořádáním Repríz dle tohoto článku. </w:t>
      </w:r>
    </w:p>
    <w:p w:rsidR="00000000" w:rsidDel="00000000" w:rsidP="00000000" w:rsidRDefault="00000000" w:rsidRPr="00000000" w14:paraId="00000019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ARCHY+</w:t>
      </w:r>
    </w:p>
    <w:p w:rsidR="00000000" w:rsidDel="00000000" w:rsidP="00000000" w:rsidRDefault="00000000" w:rsidRPr="00000000" w14:paraId="0000001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pro uvedení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Repríz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ředstavení dle článku I. připraví a zajistí prostory velk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sálu a jeho zázemí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dle požadavků Burkicom a dle předem domluveného harmonogramu. První Reprízy v roce 2025 se uskuteční v níže uvedených dnech a časech ve velkém sále Divadla ARCHA+ Na Poříčí 26, Praha 1, 110 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right="-226" w:firstLine="0"/>
        <w:jc w:val="both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21. a 22. ledna 2025 od 20 hodin</w:t>
      </w:r>
    </w:p>
    <w:p w:rsidR="00000000" w:rsidDel="00000000" w:rsidP="00000000" w:rsidRDefault="00000000" w:rsidRPr="00000000" w14:paraId="0000001F">
      <w:pPr>
        <w:ind w:left="360" w:right="-226" w:firstLine="0"/>
        <w:jc w:val="both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5. a 6. května 2025 od 20 hodin</w:t>
      </w:r>
    </w:p>
    <w:p w:rsidR="00000000" w:rsidDel="00000000" w:rsidP="00000000" w:rsidRDefault="00000000" w:rsidRPr="00000000" w14:paraId="00000020">
      <w:pPr>
        <w:ind w:left="360" w:right="-226" w:firstLine="0"/>
        <w:jc w:val="both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Další termíny budou upřesněny a písemně odsouhlaseny oběma smluvními stranami.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Kontaktní osobou pro domluvu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termínů repríz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za ARCHU+ Štěpán Kubišta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zajistí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osvětlovací, zvukařské,  jevištní a video služby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dle požadavku Burkicom.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zajistí produkční, uvaděče a hledištní personál v dostatečném počtu.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zajistí propagaci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Repríz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dle běžného standardu i nad jeho rá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mec dle dohody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uhradí náklady s tím spojené.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zajistí předprodej vstupenek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Reprízy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prostřednictvím GoOut.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vstupného bude určena vždy po dohodě Smluvních stran. Smluvní strany mají právo využít předem domluvený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počet volných vstupenek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každou Reprízu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Kontaktní osobou pro jednání o předprodeji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Martina Žáková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none"/>
          <w:rtl w:val="0"/>
        </w:rPr>
        <w:t xml:space="preserve">martina.zakova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@archa-plus.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c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z.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Příjem ze vstupného se dělí v poměru 50% pro Burkicom a 50% pro ARCHU+ a bude využit především na úhradu nákladů vynaložených smluvními stranami na realizaci Repríz.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nenese odpovědnost za škody (na zdraví a majetku) účinkujících a dalších osob zajištěných ze strany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takové škody pokrýt a uhradit svým pojištěním, případně se nároků na škodu vzdát.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ARCHA+ je oprávněna fotografie, audio a video záznamy z Repríz používat bez omezení pro propagaci a pro prezentaci své činnosti, nikoliv však ke komerčním účelům.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III.</w:t>
      </w:r>
    </w:p>
    <w:p w:rsidR="00000000" w:rsidDel="00000000" w:rsidP="00000000" w:rsidRDefault="00000000" w:rsidRPr="00000000" w14:paraId="0000002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Burkicom</w:t>
      </w:r>
    </w:p>
    <w:p w:rsidR="00000000" w:rsidDel="00000000" w:rsidP="00000000" w:rsidRDefault="00000000" w:rsidRPr="00000000" w14:paraId="0000002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na své náklady a svým jménem zajistit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Reprízy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dle podmínek stanovených touto smlouvou.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zajistit na své náklady přípravu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Repríz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včetně zajištění všech účinkujících, výkonných umělců a dalších osob podílejících se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Reprízách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kostýmů, dekorací, rekvizit, přepravného, případně občerstvení pro účinkující.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uhradit všechny honoráře a další náklady spojené se zajištěním osob a služeb dle odstavce 2. Honoráře a odměny budou vyplaceny na základě samostatných smluv uzavřených ze strany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náklady budou uhrazeny na základě faktur uhrazených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uhradí všechny autorské odměny včetně licencí a jiných autorských poplatků. V případě užití audiozáznamu či audiovizuálního záznamu 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povinen nahlásit užití záznamů kolektivním správcům OSA, Dilia a Intergram. ARCHA+ nenese odpovědnost za případná porušení autorských a dalších práv vyplývajících z autorského zákona souvisejících s uvedením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Repríz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 prostoru ARCHA+ dle této smlouvy.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 prohlašuje, že je mu znám stav prostoru ARCHY+, kde se Reprízy uskuteční. Zároveň seznámilo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 souhlasí s pořízením fotografií z Repríz a jejich užitím ARCHOU+ výhradně pro nekomerční účely. ARCHA+ není povinna fotografie z představení pořídit ani zveřejnit.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zajistit, aby kostýmy, dekorace a scéna užité v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Reprízách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splňovaly požadavky platných bezpečnostních a protipožárních norem. Jakékoliv rizikové skutečnosti související s BOZP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povinen nahlásit s dostatečným předstihem.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zavazuje zajistit propagaci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Repríz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dle běžného standardu a dodat v dostatečném předstihu ARŠE+ propagační materiály vztahující se k Představení.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Burkicom má nárok na 50% ze vstupného po odečtení provize 3,7%. </w:t>
      </w:r>
    </w:p>
    <w:p w:rsidR="00000000" w:rsidDel="00000000" w:rsidP="00000000" w:rsidRDefault="00000000" w:rsidRPr="00000000" w14:paraId="00000036">
      <w:pPr>
        <w:ind w:left="501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38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Finanční podmínky</w:t>
      </w:r>
    </w:p>
    <w:p w:rsidR="00000000" w:rsidDel="00000000" w:rsidP="00000000" w:rsidRDefault="00000000" w:rsidRPr="00000000" w14:paraId="0000003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Příjem ze vstupného, který bude využitý především na úhradu nákladů vynaložených Smluvními stranami na realizaci Repríz se dělí na 50% pro Burkicom a 50% pro ARCHU+ 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360" w:hanging="360"/>
        <w:rPr>
          <w:rFonts w:ascii="Arial" w:cs="Arial" w:eastAsia="Arial" w:hAnsi="Arial"/>
          <w:color w:val="0d0d0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d0d0d"/>
          <w:sz w:val="22"/>
          <w:szCs w:val="22"/>
          <w:rtl w:val="0"/>
        </w:rPr>
        <w:t xml:space="preserve">Vyúčtování tržeb zašle ARCHA+ Burkicom vždy nejpozději týden po uskutečnění posledního představení v měsíci. Na základě vyúčtování vystaví Burkicom fakturu se splatností minimálně 14 dnů.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faktur dle bodu 2 budou vyrovnány finanční závazky smluvních stran vyplývajících z této smlouvy.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-22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4680" w:right="-22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V.</w:t>
      </w:r>
    </w:p>
    <w:p w:rsidR="00000000" w:rsidDel="00000000" w:rsidP="00000000" w:rsidRDefault="00000000" w:rsidRPr="00000000" w14:paraId="0000003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Odstoupení od smlouvy</w:t>
      </w:r>
    </w:p>
    <w:p w:rsidR="00000000" w:rsidDel="00000000" w:rsidP="00000000" w:rsidRDefault="00000000" w:rsidRPr="00000000" w14:paraId="0000004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některá z Repríz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neuskuteční v dohodnutém termínu z důvodu vyšší moci, nemá žádná ze smluvních stran nárok na náhradu dosud vynaložených nákladů souvisejících s plněním dle této smlouvy a ani na náhradu škody. Obě strany v takovém případě vynaloží úsilí najít náhradní termíny pro konání Představení. 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Pokud jedna ze stran odstoupí od smlouvy z vlastních důvodů, zavazuje se tato odstupující strana uhradit náklady prokazatelně vynaložené na přípravu Repríz v závazně domluvených termínech druhou stranou a částku 20 000 Kč jako pokutu za každou  zrušenou  Reprízu.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Náklady dle odst. 2 budou uhrazeny na základě faktur vystavených poškozenou smluvní stranou. </w:t>
      </w:r>
    </w:p>
    <w:p w:rsidR="00000000" w:rsidDel="00000000" w:rsidP="00000000" w:rsidRDefault="00000000" w:rsidRPr="00000000" w14:paraId="00000044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VI.</w:t>
      </w:r>
    </w:p>
    <w:p w:rsidR="00000000" w:rsidDel="00000000" w:rsidP="00000000" w:rsidRDefault="00000000" w:rsidRPr="00000000" w14:paraId="0000004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7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na dobu neurčitou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doby vyrovnání veškerých vzájemných závazků z této smlouvy vyplývajících.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502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souhlasí s uveřejněním této smlouvy v registru smluv podle zvláštního zákona. Zákonnou povinnost se zavazuje splnit ARCHA+.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vyhotovena ve dvou stejnopisech, z nichž každá z obou smluvních stran obdrží po jednom.</w:t>
      </w:r>
    </w:p>
    <w:p w:rsidR="00000000" w:rsidDel="00000000" w:rsidP="00000000" w:rsidRDefault="00000000" w:rsidRPr="00000000" w14:paraId="0000004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 16. 1. 2025</w:t>
      </w:r>
    </w:p>
    <w:p w:rsidR="00000000" w:rsidDel="00000000" w:rsidP="00000000" w:rsidRDefault="00000000" w:rsidRPr="00000000" w14:paraId="0000005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 .………                              ………....................................</w:t>
      </w:r>
    </w:p>
    <w:p w:rsidR="00000000" w:rsidDel="00000000" w:rsidP="00000000" w:rsidRDefault="00000000" w:rsidRPr="00000000" w14:paraId="0000005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</w:t>
        <w:tab/>
        <w:tab/>
        <w:t xml:space="preserve">                          </w:t>
        <w:tab/>
        <w:tab/>
        <w:t xml:space="preserve">  Burkicom</w:t>
      </w:r>
    </w:p>
    <w:p w:rsidR="00000000" w:rsidDel="00000000" w:rsidP="00000000" w:rsidRDefault="00000000" w:rsidRPr="00000000" w14:paraId="0000005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5.0" w:type="dxa"/>
        <w:jc w:val="left"/>
        <w:tblInd w:w="-1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15"/>
        <w:gridCol w:w="810"/>
        <w:gridCol w:w="810"/>
        <w:tblGridChange w:id="0">
          <w:tblGrid>
            <w:gridCol w:w="6615"/>
            <w:gridCol w:w="810"/>
            <w:gridCol w:w="8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Lines w:val="1"/>
              <w:ind w:right="-226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Lines w:val="1"/>
              <w:ind w:right="-226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Lines w:val="1"/>
              <w:ind w:right="-226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keepLines w:val="1"/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RomanE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939" w:hanging="360"/>
      </w:pPr>
      <w:rPr/>
    </w:lvl>
    <w:lvl w:ilvl="2">
      <w:start w:val="1"/>
      <w:numFmt w:val="lowerRoman"/>
      <w:lvlText w:val="%3."/>
      <w:lvlJc w:val="right"/>
      <w:pPr>
        <w:ind w:left="1659" w:hanging="180"/>
      </w:pPr>
      <w:rPr/>
    </w:lvl>
    <w:lvl w:ilvl="3">
      <w:start w:val="1"/>
      <w:numFmt w:val="decimal"/>
      <w:lvlText w:val="%4."/>
      <w:lvlJc w:val="left"/>
      <w:pPr>
        <w:ind w:left="2379" w:hanging="360"/>
      </w:pPr>
      <w:rPr/>
    </w:lvl>
    <w:lvl w:ilvl="4">
      <w:start w:val="1"/>
      <w:numFmt w:val="lowerLetter"/>
      <w:lvlText w:val="%5."/>
      <w:lvlJc w:val="left"/>
      <w:pPr>
        <w:ind w:left="3099" w:hanging="360"/>
      </w:pPr>
      <w:rPr/>
    </w:lvl>
    <w:lvl w:ilvl="5">
      <w:start w:val="1"/>
      <w:numFmt w:val="lowerRoman"/>
      <w:lvlText w:val="%6."/>
      <w:lvlJc w:val="right"/>
      <w:pPr>
        <w:ind w:left="3819" w:hanging="180"/>
      </w:pPr>
      <w:rPr/>
    </w:lvl>
    <w:lvl w:ilvl="6">
      <w:start w:val="1"/>
      <w:numFmt w:val="decimal"/>
      <w:lvlText w:val="%7."/>
      <w:lvlJc w:val="left"/>
      <w:pPr>
        <w:ind w:left="4539" w:hanging="360"/>
      </w:pPr>
      <w:rPr/>
    </w:lvl>
    <w:lvl w:ilvl="7">
      <w:start w:val="1"/>
      <w:numFmt w:val="lowerLetter"/>
      <w:lvlText w:val="%8."/>
      <w:lvlJc w:val="left"/>
      <w:pPr>
        <w:ind w:left="5259" w:hanging="360"/>
      </w:pPr>
      <w:rPr/>
    </w:lvl>
    <w:lvl w:ilvl="8">
      <w:start w:val="1"/>
      <w:numFmt w:val="lowerRoman"/>
      <w:lvlText w:val="%9."/>
      <w:lvlJc w:val="right"/>
      <w:pPr>
        <w:ind w:left="597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  <w:rsid w:val="00CC19FB"/>
    <w:pPr>
      <w:spacing w:after="0" w:line="240" w:lineRule="auto"/>
    </w:pPr>
    <w:rPr>
      <w:rFonts w:ascii="RomanEES" w:cs="Times New Roman" w:eastAsia="Times New Roman" w:hAnsi="RomanEES"/>
      <w:kern w:val="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CC19F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CC19F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CC19F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CC19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CC19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CC19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CC19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CC19FB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CC19F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CC19F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CC19F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CC19FB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CC19F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C19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CC19F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CC19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CC19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CC19FB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CC19FB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CC19FB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CC19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CC19FB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CC19FB"/>
    <w:rPr>
      <w:b w:val="1"/>
      <w:bCs w:val="1"/>
      <w:smallCaps w:val="1"/>
      <w:color w:val="0f4761" w:themeColor="accent1" w:themeShade="0000BF"/>
      <w:spacing w:val="5"/>
    </w:rPr>
  </w:style>
  <w:style w:type="paragraph" w:styleId="Normlnweb">
    <w:name w:val="Normal (Web)"/>
    <w:basedOn w:val="Normln"/>
    <w:uiPriority w:val="99"/>
    <w:unhideWhenUsed w:val="1"/>
    <w:rsid w:val="00CC19FB"/>
    <w:pPr>
      <w:spacing w:after="100" w:afterAutospacing="1" w:before="100" w:before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 w:val="1"/>
    <w:rsid w:val="00CC19FB"/>
    <w:pPr>
      <w:jc w:val="both"/>
    </w:pPr>
    <w:rPr>
      <w:rFonts w:ascii="Times New Roman" w:hAnsi="Times New Roman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CC19FB"/>
    <w:rPr>
      <w:rFonts w:ascii="Times New Roman" w:cs="Times New Roman" w:eastAsia="Times New Roman" w:hAnsi="Times New Roman"/>
      <w:kern w:val="0"/>
      <w:sz w:val="24"/>
      <w:szCs w:val="20"/>
      <w:lang w:eastAsia="cs-CZ"/>
    </w:rPr>
  </w:style>
  <w:style w:type="character" w:styleId="preformatted" w:customStyle="1">
    <w:name w:val="preformatted"/>
    <w:basedOn w:val="Standardnpsmoodstavce"/>
    <w:rsid w:val="00CC19FB"/>
  </w:style>
  <w:style w:type="character" w:styleId="Siln">
    <w:name w:val="Strong"/>
    <w:basedOn w:val="Standardnpsmoodstavce"/>
    <w:uiPriority w:val="22"/>
    <w:qFormat w:val="1"/>
    <w:rsid w:val="00E177D5"/>
    <w:rPr>
      <w:b w:val="1"/>
      <w:bCs w:val="1"/>
    </w:rPr>
  </w:style>
  <w:style w:type="character" w:styleId="Hypertextovodkaz">
    <w:name w:val="Hyperlink"/>
    <w:basedOn w:val="Standardnpsmoodstavce"/>
    <w:uiPriority w:val="99"/>
    <w:unhideWhenUsed w:val="1"/>
    <w:rsid w:val="00E177D5"/>
    <w:rPr>
      <w:color w:val="0000ff"/>
      <w:u w:val="single"/>
    </w:rPr>
  </w:style>
  <w:style w:type="character" w:styleId="il" w:customStyle="1">
    <w:name w:val="il"/>
    <w:basedOn w:val="Standardnpsmoodstavce"/>
    <w:rsid w:val="00EA6DF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ra.prokopova@archa-plus.cz" TargetMode="External"/><Relationship Id="rId8" Type="http://schemas.openxmlformats.org/officeDocument/2006/relationships/hyperlink" Target="mailto:bara.prokopova@archa-plus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8GJYHD/ch6nqVIUvmSnyjjkWuw==">CgMxLjAyCGguZ2pkZ3hzOAByITE5RF8xWklfeHc1WmxFZ05kRnFuQWxnc19fYkRuSlNhQg==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2024-05-01T05:10:00Z</dcterms:created>
  <dc:creator>Radka Kareisová</dc:creator>
</cp:coreProperties>
</file>