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3F20" w14:textId="77777777" w:rsidR="00962A43" w:rsidRPr="00891A97" w:rsidRDefault="00962A43" w:rsidP="0039256E">
      <w:pPr>
        <w:spacing w:line="240" w:lineRule="atLeast"/>
        <w:rPr>
          <w:rFonts w:ascii="Verdana" w:hAnsi="Verdana"/>
          <w:b/>
          <w:bCs/>
          <w:sz w:val="22"/>
          <w:szCs w:val="28"/>
        </w:rPr>
      </w:pPr>
    </w:p>
    <w:p w14:paraId="633E9666" w14:textId="77777777" w:rsidR="00962A43" w:rsidRPr="00891A97" w:rsidRDefault="00962A43">
      <w:pPr>
        <w:spacing w:line="240" w:lineRule="atLeast"/>
        <w:jc w:val="center"/>
        <w:rPr>
          <w:rFonts w:ascii="Verdana" w:hAnsi="Verdana"/>
          <w:b/>
          <w:bCs/>
          <w:sz w:val="22"/>
          <w:szCs w:val="28"/>
        </w:rPr>
      </w:pPr>
    </w:p>
    <w:p w14:paraId="731CB6D8" w14:textId="79393612" w:rsidR="00C37D43" w:rsidRPr="00063042" w:rsidRDefault="007B1970" w:rsidP="00C37D43">
      <w:pPr>
        <w:spacing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  <w:r w:rsidRPr="00063042">
        <w:rPr>
          <w:rFonts w:ascii="Arial" w:hAnsi="Arial" w:cs="Arial"/>
          <w:b/>
          <w:bCs/>
          <w:sz w:val="32"/>
          <w:szCs w:val="32"/>
        </w:rPr>
        <w:t>SMLOUVA O SDRUŽENÝCH SLUŽBÁCH DODÁVKY ELEKTŘINY</w:t>
      </w:r>
    </w:p>
    <w:p w14:paraId="2F9F7CF9" w14:textId="77777777" w:rsidR="00D04567" w:rsidRPr="00891A97" w:rsidRDefault="00D0456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48A23B8" w14:textId="77777777" w:rsidR="00F24362" w:rsidRPr="0019404F" w:rsidRDefault="00F24362" w:rsidP="00396FE4">
      <w:pPr>
        <w:jc w:val="center"/>
        <w:rPr>
          <w:rFonts w:ascii="Arial" w:hAnsi="Arial" w:cs="Arial"/>
          <w:sz w:val="22"/>
          <w:szCs w:val="22"/>
        </w:rPr>
      </w:pPr>
      <w:r w:rsidRPr="0019404F">
        <w:rPr>
          <w:rFonts w:ascii="Arial" w:hAnsi="Arial" w:cs="Arial"/>
          <w:sz w:val="22"/>
          <w:szCs w:val="22"/>
        </w:rPr>
        <w:t>uzavřená podle ustanovení § 1746 odst. 2 zák. č. 89/2012 Sb., (Občanského zákoníku)</w:t>
      </w:r>
      <w:r w:rsidR="00F463F2" w:rsidRPr="0019404F">
        <w:rPr>
          <w:rFonts w:ascii="Arial" w:hAnsi="Arial" w:cs="Arial"/>
          <w:sz w:val="22"/>
          <w:szCs w:val="22"/>
        </w:rPr>
        <w:t xml:space="preserve"> v platném znění </w:t>
      </w:r>
      <w:r w:rsidRPr="0019404F">
        <w:rPr>
          <w:rFonts w:ascii="Arial" w:hAnsi="Arial" w:cs="Arial"/>
          <w:sz w:val="22"/>
          <w:szCs w:val="22"/>
        </w:rPr>
        <w:t xml:space="preserve">a v souladu s příslušnými ustanoveními zákona č. 458/2000 Sb., </w:t>
      </w:r>
      <w:r w:rsidR="0098628B" w:rsidRPr="0019404F">
        <w:rPr>
          <w:rFonts w:ascii="Arial" w:hAnsi="Arial" w:cs="Arial"/>
          <w:sz w:val="22"/>
          <w:szCs w:val="22"/>
        </w:rPr>
        <w:t>(</w:t>
      </w:r>
      <w:r w:rsidRPr="0019404F">
        <w:rPr>
          <w:rFonts w:ascii="Arial" w:hAnsi="Arial" w:cs="Arial"/>
          <w:sz w:val="22"/>
          <w:szCs w:val="22"/>
        </w:rPr>
        <w:t>Energetického zákona</w:t>
      </w:r>
      <w:r w:rsidR="0098628B" w:rsidRPr="0019404F">
        <w:rPr>
          <w:rFonts w:ascii="Arial" w:hAnsi="Arial" w:cs="Arial"/>
          <w:sz w:val="22"/>
          <w:szCs w:val="22"/>
        </w:rPr>
        <w:t>)</w:t>
      </w:r>
      <w:r w:rsidRPr="0019404F">
        <w:rPr>
          <w:rFonts w:ascii="Arial" w:hAnsi="Arial" w:cs="Arial"/>
          <w:sz w:val="22"/>
          <w:szCs w:val="22"/>
        </w:rPr>
        <w:t xml:space="preserve"> v platném znění.</w:t>
      </w:r>
    </w:p>
    <w:p w14:paraId="1288F35B" w14:textId="77777777" w:rsidR="00942560" w:rsidRPr="00891A97" w:rsidRDefault="0094256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AECB5AA" w14:textId="62AE6E8E" w:rsidR="00D04567" w:rsidRPr="00E00258" w:rsidRDefault="00942560" w:rsidP="00763C4F">
      <w:pPr>
        <w:pStyle w:val="Odstavecseseznamem"/>
        <w:numPr>
          <w:ilvl w:val="0"/>
          <w:numId w:val="27"/>
        </w:numPr>
        <w:ind w:firstLine="227"/>
        <w:jc w:val="center"/>
        <w:rPr>
          <w:rFonts w:ascii="Arial" w:hAnsi="Arial" w:cs="Arial"/>
          <w:b/>
          <w:bCs/>
          <w:sz w:val="22"/>
          <w:szCs w:val="22"/>
        </w:rPr>
      </w:pPr>
      <w:r w:rsidRPr="00E00258">
        <w:rPr>
          <w:rFonts w:ascii="Arial" w:hAnsi="Arial" w:cs="Arial"/>
          <w:b/>
          <w:bCs/>
          <w:sz w:val="22"/>
          <w:szCs w:val="22"/>
        </w:rPr>
        <w:t>Smluvní strany</w:t>
      </w:r>
    </w:p>
    <w:p w14:paraId="70114C71" w14:textId="32F13540" w:rsidR="00E00258" w:rsidRDefault="00E00258" w:rsidP="00E0025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601F8CC" w14:textId="301E6C0E" w:rsidR="002D48C1" w:rsidRPr="0019404F" w:rsidRDefault="00E00258" w:rsidP="00E00258">
      <w:pPr>
        <w:jc w:val="center"/>
        <w:rPr>
          <w:rFonts w:ascii="Arial" w:hAnsi="Arial" w:cs="Arial"/>
          <w:sz w:val="22"/>
          <w:szCs w:val="22"/>
        </w:rPr>
      </w:pPr>
      <w:r w:rsidRPr="0019404F">
        <w:rPr>
          <w:rFonts w:ascii="Arial" w:hAnsi="Arial" w:cs="Arial"/>
          <w:sz w:val="22"/>
          <w:szCs w:val="22"/>
        </w:rPr>
        <w:t>dodavatel:</w:t>
      </w:r>
    </w:p>
    <w:p w14:paraId="40435525" w14:textId="77777777" w:rsidR="00E00258" w:rsidRPr="00022358" w:rsidRDefault="00E00258" w:rsidP="00E00258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Fakultní Thomayerova nemocnice</w:t>
      </w:r>
    </w:p>
    <w:p w14:paraId="72265018" w14:textId="77777777" w:rsidR="00E00258" w:rsidRPr="0019404F" w:rsidRDefault="00E00258" w:rsidP="00E00258">
      <w:pPr>
        <w:jc w:val="center"/>
        <w:rPr>
          <w:rFonts w:ascii="Arial" w:hAnsi="Arial" w:cs="Arial"/>
          <w:sz w:val="22"/>
          <w:szCs w:val="22"/>
        </w:rPr>
      </w:pPr>
      <w:r w:rsidRPr="0019404F">
        <w:rPr>
          <w:rFonts w:ascii="Arial" w:hAnsi="Arial" w:cs="Arial"/>
          <w:sz w:val="22"/>
          <w:szCs w:val="22"/>
        </w:rPr>
        <w:t>sídlem Vídeňská 800, 140 59, Praha 4 - Krč</w:t>
      </w:r>
    </w:p>
    <w:p w14:paraId="42DB98E3" w14:textId="58B24C21" w:rsidR="00E00258" w:rsidRPr="0019404F" w:rsidRDefault="00E00258" w:rsidP="00E00258">
      <w:pPr>
        <w:jc w:val="center"/>
        <w:rPr>
          <w:rFonts w:ascii="Arial" w:hAnsi="Arial" w:cs="Arial"/>
          <w:sz w:val="22"/>
          <w:szCs w:val="22"/>
        </w:rPr>
      </w:pPr>
      <w:r w:rsidRPr="0019404F">
        <w:rPr>
          <w:rFonts w:ascii="Arial" w:hAnsi="Arial" w:cs="Arial"/>
          <w:sz w:val="22"/>
          <w:szCs w:val="22"/>
        </w:rPr>
        <w:t>zastoupená:</w:t>
      </w:r>
      <w:r w:rsidRPr="0019404F">
        <w:rPr>
          <w:rFonts w:ascii="Arial" w:hAnsi="Arial" w:cs="Arial"/>
          <w:b/>
          <w:sz w:val="22"/>
          <w:szCs w:val="22"/>
        </w:rPr>
        <w:t xml:space="preserve"> Ing. J</w:t>
      </w:r>
      <w:r w:rsidR="00276EEB">
        <w:rPr>
          <w:rFonts w:ascii="Arial" w:hAnsi="Arial" w:cs="Arial"/>
          <w:b/>
          <w:sz w:val="22"/>
          <w:szCs w:val="22"/>
        </w:rPr>
        <w:t>an</w:t>
      </w:r>
      <w:r w:rsidRPr="0019404F">
        <w:rPr>
          <w:rFonts w:ascii="Arial" w:hAnsi="Arial" w:cs="Arial"/>
          <w:b/>
          <w:sz w:val="22"/>
          <w:szCs w:val="22"/>
        </w:rPr>
        <w:t xml:space="preserve"> </w:t>
      </w:r>
      <w:r w:rsidR="00276EEB">
        <w:rPr>
          <w:rFonts w:ascii="Arial" w:hAnsi="Arial" w:cs="Arial"/>
          <w:b/>
          <w:sz w:val="22"/>
          <w:szCs w:val="22"/>
        </w:rPr>
        <w:t>Halíř</w:t>
      </w:r>
      <w:r w:rsidRPr="0019404F">
        <w:rPr>
          <w:rFonts w:ascii="Arial" w:hAnsi="Arial" w:cs="Arial"/>
          <w:b/>
          <w:sz w:val="22"/>
          <w:szCs w:val="22"/>
        </w:rPr>
        <w:t xml:space="preserve">, </w:t>
      </w:r>
      <w:r w:rsidRPr="0019404F">
        <w:rPr>
          <w:rFonts w:ascii="Arial" w:hAnsi="Arial" w:cs="Arial"/>
          <w:sz w:val="22"/>
          <w:szCs w:val="22"/>
        </w:rPr>
        <w:t>náměstek pro ekonomiku, techniku a provoz</w:t>
      </w:r>
    </w:p>
    <w:p w14:paraId="7D851327" w14:textId="77777777" w:rsidR="00E00258" w:rsidRPr="0019404F" w:rsidRDefault="00E00258" w:rsidP="00E00258">
      <w:pPr>
        <w:keepNext/>
        <w:tabs>
          <w:tab w:val="left" w:pos="2552"/>
        </w:tabs>
        <w:jc w:val="center"/>
        <w:rPr>
          <w:rFonts w:ascii="Arial" w:hAnsi="Arial" w:cs="Arial"/>
          <w:sz w:val="22"/>
          <w:szCs w:val="22"/>
        </w:rPr>
      </w:pPr>
      <w:r w:rsidRPr="0019404F">
        <w:rPr>
          <w:rFonts w:ascii="Arial" w:hAnsi="Arial" w:cs="Arial"/>
          <w:sz w:val="22"/>
          <w:szCs w:val="22"/>
        </w:rPr>
        <w:t>IČ: 00064190</w:t>
      </w:r>
    </w:p>
    <w:p w14:paraId="753CC570" w14:textId="77777777" w:rsidR="00E00258" w:rsidRPr="0019404F" w:rsidRDefault="00E00258" w:rsidP="00E00258">
      <w:pPr>
        <w:keepNext/>
        <w:tabs>
          <w:tab w:val="left" w:pos="2552"/>
        </w:tabs>
        <w:jc w:val="center"/>
        <w:rPr>
          <w:rFonts w:ascii="Arial" w:hAnsi="Arial" w:cs="Arial"/>
          <w:sz w:val="22"/>
          <w:szCs w:val="22"/>
        </w:rPr>
      </w:pPr>
      <w:r w:rsidRPr="0019404F">
        <w:rPr>
          <w:rFonts w:ascii="Arial" w:hAnsi="Arial" w:cs="Arial"/>
          <w:sz w:val="22"/>
          <w:szCs w:val="22"/>
        </w:rPr>
        <w:t>DIČ: CZ00064190</w:t>
      </w:r>
    </w:p>
    <w:p w14:paraId="376F46B6" w14:textId="77A873EB" w:rsidR="00E00258" w:rsidRPr="0019404F" w:rsidRDefault="00E00258" w:rsidP="00E00258">
      <w:pPr>
        <w:keepNext/>
        <w:jc w:val="center"/>
        <w:rPr>
          <w:rFonts w:ascii="Arial" w:hAnsi="Arial" w:cs="Arial"/>
          <w:sz w:val="22"/>
          <w:szCs w:val="22"/>
        </w:rPr>
      </w:pPr>
      <w:r w:rsidRPr="0019404F">
        <w:rPr>
          <w:rFonts w:ascii="Arial" w:hAnsi="Arial" w:cs="Arial"/>
          <w:sz w:val="22"/>
          <w:szCs w:val="22"/>
        </w:rPr>
        <w:t xml:space="preserve">Bankovní spojení: </w:t>
      </w:r>
      <w:r w:rsidR="0050139C">
        <w:rPr>
          <w:rFonts w:ascii="Arial" w:hAnsi="Arial" w:cs="Arial"/>
          <w:sz w:val="22"/>
          <w:szCs w:val="22"/>
        </w:rPr>
        <w:t>XXX</w:t>
      </w:r>
    </w:p>
    <w:p w14:paraId="42F872AF" w14:textId="3F280E5B" w:rsidR="00E00258" w:rsidRPr="0019404F" w:rsidRDefault="00E00258" w:rsidP="00E00258">
      <w:pPr>
        <w:keepNext/>
        <w:jc w:val="center"/>
        <w:rPr>
          <w:rFonts w:ascii="Arial" w:hAnsi="Arial" w:cs="Arial"/>
          <w:sz w:val="22"/>
          <w:szCs w:val="22"/>
        </w:rPr>
      </w:pPr>
      <w:r w:rsidRPr="0019404F">
        <w:rPr>
          <w:rFonts w:ascii="Arial" w:hAnsi="Arial" w:cs="Arial"/>
          <w:sz w:val="22"/>
          <w:szCs w:val="22"/>
        </w:rPr>
        <w:t xml:space="preserve">Číslo účtu: </w:t>
      </w:r>
      <w:r w:rsidR="0050139C">
        <w:rPr>
          <w:rFonts w:ascii="Arial" w:hAnsi="Arial" w:cs="Arial"/>
          <w:sz w:val="22"/>
          <w:szCs w:val="22"/>
        </w:rPr>
        <w:t>XXX</w:t>
      </w:r>
    </w:p>
    <w:p w14:paraId="505470C0" w14:textId="1C94A7C6" w:rsidR="00E00258" w:rsidRPr="0019404F" w:rsidRDefault="00E00258" w:rsidP="00E00258">
      <w:pPr>
        <w:keepNext/>
        <w:jc w:val="center"/>
        <w:rPr>
          <w:rFonts w:ascii="Arial" w:hAnsi="Arial" w:cs="Arial"/>
          <w:sz w:val="22"/>
          <w:szCs w:val="22"/>
        </w:rPr>
      </w:pPr>
      <w:r w:rsidRPr="0019404F">
        <w:rPr>
          <w:rFonts w:ascii="Arial" w:hAnsi="Arial" w:cs="Arial"/>
          <w:sz w:val="22"/>
          <w:szCs w:val="22"/>
        </w:rPr>
        <w:t xml:space="preserve">IBAN: </w:t>
      </w:r>
      <w:r w:rsidR="0050139C">
        <w:rPr>
          <w:rFonts w:ascii="Arial" w:hAnsi="Arial" w:cs="Arial"/>
          <w:sz w:val="22"/>
          <w:szCs w:val="22"/>
        </w:rPr>
        <w:t>XXX</w:t>
      </w:r>
      <w:r w:rsidRPr="0019404F">
        <w:rPr>
          <w:rFonts w:ascii="Arial" w:hAnsi="Arial" w:cs="Arial"/>
          <w:sz w:val="22"/>
          <w:szCs w:val="22"/>
        </w:rPr>
        <w:t xml:space="preserve">; BIC: </w:t>
      </w:r>
      <w:r w:rsidR="0050139C">
        <w:rPr>
          <w:rFonts w:ascii="Arial" w:hAnsi="Arial" w:cs="Arial"/>
          <w:sz w:val="22"/>
          <w:szCs w:val="22"/>
        </w:rPr>
        <w:t>XXX</w:t>
      </w:r>
    </w:p>
    <w:p w14:paraId="205C5F95" w14:textId="5B921F09" w:rsidR="00E00258" w:rsidRPr="0019404F" w:rsidRDefault="00E00258" w:rsidP="00E00258">
      <w:pPr>
        <w:keepNext/>
        <w:jc w:val="center"/>
        <w:rPr>
          <w:rFonts w:ascii="Arial" w:hAnsi="Arial" w:cs="Arial"/>
          <w:sz w:val="22"/>
          <w:szCs w:val="22"/>
        </w:rPr>
      </w:pPr>
      <w:r w:rsidRPr="0019404F">
        <w:rPr>
          <w:rFonts w:ascii="Arial" w:hAnsi="Arial" w:cs="Arial"/>
          <w:sz w:val="22"/>
          <w:szCs w:val="22"/>
        </w:rPr>
        <w:t>Státní příspěvková organizace zřízená Ministerstvem zdravotnictví ČR.  Zapsaná v obchodním rejstříku</w:t>
      </w:r>
      <w:r w:rsidR="0019404F">
        <w:rPr>
          <w:rFonts w:ascii="Arial" w:hAnsi="Arial" w:cs="Arial"/>
          <w:sz w:val="22"/>
          <w:szCs w:val="22"/>
        </w:rPr>
        <w:t xml:space="preserve"> </w:t>
      </w:r>
      <w:r w:rsidRPr="0019404F">
        <w:rPr>
          <w:rFonts w:ascii="Arial" w:hAnsi="Arial" w:cs="Arial"/>
          <w:sz w:val="22"/>
          <w:szCs w:val="22"/>
        </w:rPr>
        <w:t xml:space="preserve">u Městského soudu v Praze, oddíl </w:t>
      </w:r>
      <w:proofErr w:type="spellStart"/>
      <w:r w:rsidRPr="0019404F">
        <w:rPr>
          <w:rFonts w:ascii="Arial" w:hAnsi="Arial" w:cs="Arial"/>
          <w:sz w:val="22"/>
          <w:szCs w:val="22"/>
        </w:rPr>
        <w:t>Pr</w:t>
      </w:r>
      <w:proofErr w:type="spellEnd"/>
      <w:r w:rsidR="00B605B8">
        <w:rPr>
          <w:rFonts w:ascii="Arial" w:hAnsi="Arial" w:cs="Arial"/>
          <w:sz w:val="22"/>
          <w:szCs w:val="22"/>
        </w:rPr>
        <w:t>,</w:t>
      </w:r>
      <w:r w:rsidRPr="0019404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404F">
        <w:rPr>
          <w:rFonts w:ascii="Arial" w:hAnsi="Arial" w:cs="Arial"/>
          <w:sz w:val="22"/>
          <w:szCs w:val="22"/>
        </w:rPr>
        <w:t>vl</w:t>
      </w:r>
      <w:proofErr w:type="spellEnd"/>
      <w:r w:rsidRPr="0019404F">
        <w:rPr>
          <w:rFonts w:ascii="Arial" w:hAnsi="Arial" w:cs="Arial"/>
          <w:sz w:val="22"/>
          <w:szCs w:val="22"/>
        </w:rPr>
        <w:t>. 1043</w:t>
      </w:r>
    </w:p>
    <w:p w14:paraId="5593A7B7" w14:textId="77777777" w:rsidR="00A55493" w:rsidRPr="0019404F" w:rsidRDefault="00A55493" w:rsidP="009974F7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14:paraId="074F420A" w14:textId="6FCAE930" w:rsidR="00DA0ABD" w:rsidRPr="0019404F" w:rsidRDefault="00DA0ABD">
      <w:pPr>
        <w:jc w:val="both"/>
        <w:rPr>
          <w:rFonts w:ascii="Arial" w:hAnsi="Arial" w:cs="Arial"/>
          <w:sz w:val="22"/>
          <w:szCs w:val="22"/>
        </w:rPr>
      </w:pPr>
    </w:p>
    <w:p w14:paraId="434B2AB9" w14:textId="77777777" w:rsidR="00E00258" w:rsidRPr="0019404F" w:rsidRDefault="00E00258" w:rsidP="00E00258">
      <w:pPr>
        <w:jc w:val="center"/>
        <w:rPr>
          <w:rFonts w:ascii="Arial" w:hAnsi="Arial" w:cs="Arial"/>
          <w:sz w:val="22"/>
          <w:szCs w:val="22"/>
        </w:rPr>
      </w:pPr>
      <w:r w:rsidRPr="0019404F">
        <w:rPr>
          <w:rFonts w:ascii="Arial" w:hAnsi="Arial" w:cs="Arial"/>
          <w:sz w:val="22"/>
          <w:szCs w:val="22"/>
        </w:rPr>
        <w:t>a</w:t>
      </w:r>
    </w:p>
    <w:p w14:paraId="35B2DD84" w14:textId="77777777" w:rsidR="00E00258" w:rsidRPr="0019404F" w:rsidRDefault="00E00258" w:rsidP="00E00258">
      <w:pPr>
        <w:jc w:val="center"/>
        <w:rPr>
          <w:rFonts w:ascii="Arial" w:hAnsi="Arial" w:cs="Arial"/>
          <w:sz w:val="22"/>
          <w:szCs w:val="22"/>
        </w:rPr>
      </w:pPr>
    </w:p>
    <w:p w14:paraId="29E8D06B" w14:textId="77777777" w:rsidR="00E00258" w:rsidRPr="0019404F" w:rsidRDefault="00E00258" w:rsidP="00E00258">
      <w:pPr>
        <w:jc w:val="center"/>
        <w:rPr>
          <w:rFonts w:ascii="Arial" w:hAnsi="Arial" w:cs="Arial"/>
          <w:sz w:val="22"/>
          <w:szCs w:val="22"/>
        </w:rPr>
      </w:pPr>
    </w:p>
    <w:p w14:paraId="63906CF0" w14:textId="77777777" w:rsidR="00E00258" w:rsidRPr="0019404F" w:rsidRDefault="00E00258" w:rsidP="00E00258">
      <w:pPr>
        <w:jc w:val="center"/>
        <w:rPr>
          <w:rFonts w:ascii="Arial" w:hAnsi="Arial" w:cs="Arial"/>
          <w:bCs/>
          <w:sz w:val="22"/>
          <w:szCs w:val="22"/>
        </w:rPr>
      </w:pPr>
      <w:r w:rsidRPr="0019404F">
        <w:rPr>
          <w:rFonts w:ascii="Arial" w:hAnsi="Arial" w:cs="Arial"/>
          <w:bCs/>
          <w:sz w:val="22"/>
          <w:szCs w:val="22"/>
        </w:rPr>
        <w:t>odběratel:</w:t>
      </w:r>
    </w:p>
    <w:p w14:paraId="36B02BBF" w14:textId="1D4517C1" w:rsidR="00E00258" w:rsidRPr="0019404F" w:rsidRDefault="00415501" w:rsidP="00E0025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FE1AC1">
        <w:rPr>
          <w:rFonts w:ascii="Arial" w:hAnsi="Arial" w:cs="Arial"/>
          <w:b/>
          <w:sz w:val="22"/>
          <w:szCs w:val="22"/>
        </w:rPr>
        <w:t>RAŽSKÁ</w:t>
      </w:r>
      <w:r w:rsidR="00215AD9">
        <w:rPr>
          <w:rFonts w:ascii="Arial" w:hAnsi="Arial" w:cs="Arial"/>
          <w:b/>
          <w:sz w:val="22"/>
          <w:szCs w:val="22"/>
        </w:rPr>
        <w:t xml:space="preserve"> </w:t>
      </w:r>
      <w:r w:rsidR="00FE1AC1">
        <w:rPr>
          <w:rFonts w:ascii="Arial" w:hAnsi="Arial" w:cs="Arial"/>
          <w:b/>
          <w:sz w:val="22"/>
          <w:szCs w:val="22"/>
        </w:rPr>
        <w:t xml:space="preserve">POHOTOVOST </w:t>
      </w:r>
      <w:proofErr w:type="spellStart"/>
      <w:r w:rsidR="00215AD9">
        <w:rPr>
          <w:rFonts w:ascii="Arial" w:hAnsi="Arial" w:cs="Arial"/>
          <w:b/>
          <w:sz w:val="22"/>
          <w:szCs w:val="22"/>
        </w:rPr>
        <w:t>z</w:t>
      </w:r>
      <w:r>
        <w:rPr>
          <w:rFonts w:ascii="Arial" w:hAnsi="Arial" w:cs="Arial"/>
          <w:b/>
          <w:sz w:val="22"/>
          <w:szCs w:val="22"/>
        </w:rPr>
        <w:t>.</w:t>
      </w:r>
      <w:r w:rsidR="00215AD9">
        <w:rPr>
          <w:rFonts w:ascii="Arial" w:hAnsi="Arial" w:cs="Arial"/>
          <w:b/>
          <w:sz w:val="22"/>
          <w:szCs w:val="22"/>
        </w:rPr>
        <w:t>ú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</w:p>
    <w:p w14:paraId="1F8B2232" w14:textId="619F648D" w:rsidR="00E00258" w:rsidRDefault="00E00258" w:rsidP="00E00258">
      <w:pPr>
        <w:jc w:val="center"/>
        <w:rPr>
          <w:rFonts w:ascii="Arial" w:hAnsi="Arial" w:cs="Arial"/>
          <w:sz w:val="22"/>
          <w:szCs w:val="22"/>
        </w:rPr>
      </w:pPr>
      <w:r w:rsidRPr="0019404F">
        <w:rPr>
          <w:rFonts w:ascii="Arial" w:hAnsi="Arial" w:cs="Arial"/>
          <w:sz w:val="22"/>
          <w:szCs w:val="22"/>
        </w:rPr>
        <w:t xml:space="preserve">Sídlem: </w:t>
      </w:r>
      <w:r w:rsidR="00415501">
        <w:rPr>
          <w:rFonts w:ascii="Arial" w:hAnsi="Arial" w:cs="Arial"/>
          <w:sz w:val="22"/>
          <w:szCs w:val="22"/>
        </w:rPr>
        <w:t>Legerova 389/56</w:t>
      </w:r>
      <w:r w:rsidRPr="0019404F">
        <w:rPr>
          <w:rFonts w:ascii="Arial" w:hAnsi="Arial" w:cs="Arial"/>
          <w:sz w:val="22"/>
          <w:szCs w:val="22"/>
        </w:rPr>
        <w:t xml:space="preserve">, </w:t>
      </w:r>
      <w:r w:rsidR="00415501">
        <w:rPr>
          <w:rFonts w:ascii="Arial" w:hAnsi="Arial" w:cs="Arial"/>
          <w:sz w:val="22"/>
          <w:szCs w:val="22"/>
        </w:rPr>
        <w:t>1</w:t>
      </w:r>
      <w:r w:rsidRPr="0019404F">
        <w:rPr>
          <w:rFonts w:ascii="Arial" w:hAnsi="Arial" w:cs="Arial"/>
          <w:sz w:val="22"/>
          <w:szCs w:val="22"/>
        </w:rPr>
        <w:t>2</w:t>
      </w:r>
      <w:r w:rsidR="00415501">
        <w:rPr>
          <w:rFonts w:ascii="Arial" w:hAnsi="Arial" w:cs="Arial"/>
          <w:sz w:val="22"/>
          <w:szCs w:val="22"/>
        </w:rPr>
        <w:t>0</w:t>
      </w:r>
      <w:r w:rsidRPr="0019404F">
        <w:rPr>
          <w:rFonts w:ascii="Arial" w:hAnsi="Arial" w:cs="Arial"/>
          <w:sz w:val="22"/>
          <w:szCs w:val="22"/>
        </w:rPr>
        <w:t xml:space="preserve"> </w:t>
      </w:r>
      <w:r w:rsidR="00415501">
        <w:rPr>
          <w:rFonts w:ascii="Arial" w:hAnsi="Arial" w:cs="Arial"/>
          <w:sz w:val="22"/>
          <w:szCs w:val="22"/>
        </w:rPr>
        <w:t>00</w:t>
      </w:r>
      <w:r w:rsidRPr="0019404F">
        <w:rPr>
          <w:rFonts w:ascii="Arial" w:hAnsi="Arial" w:cs="Arial"/>
          <w:sz w:val="22"/>
          <w:szCs w:val="22"/>
        </w:rPr>
        <w:t xml:space="preserve"> </w:t>
      </w:r>
      <w:r w:rsidR="00415501">
        <w:rPr>
          <w:rFonts w:ascii="Arial" w:hAnsi="Arial" w:cs="Arial"/>
          <w:sz w:val="22"/>
          <w:szCs w:val="22"/>
        </w:rPr>
        <w:t>Praha 2</w:t>
      </w:r>
    </w:p>
    <w:p w14:paraId="5D1AA75C" w14:textId="57597336" w:rsidR="00FF66C0" w:rsidRPr="0019404F" w:rsidRDefault="00B605B8" w:rsidP="00E0025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FF66C0">
        <w:rPr>
          <w:rFonts w:ascii="Arial" w:hAnsi="Arial" w:cs="Arial"/>
          <w:sz w:val="22"/>
          <w:szCs w:val="22"/>
        </w:rPr>
        <w:t>astup</w:t>
      </w:r>
      <w:r>
        <w:rPr>
          <w:rFonts w:ascii="Arial" w:hAnsi="Arial" w:cs="Arial"/>
          <w:sz w:val="22"/>
          <w:szCs w:val="22"/>
        </w:rPr>
        <w:t>uje:</w:t>
      </w:r>
      <w:r w:rsidR="00FF66C0">
        <w:rPr>
          <w:rFonts w:ascii="Arial" w:hAnsi="Arial" w:cs="Arial"/>
          <w:sz w:val="22"/>
          <w:szCs w:val="22"/>
        </w:rPr>
        <w:t xml:space="preserve"> </w:t>
      </w:r>
      <w:r w:rsidR="00FF66C0" w:rsidRPr="00FF66C0">
        <w:rPr>
          <w:rFonts w:ascii="Arial" w:hAnsi="Arial" w:cs="Arial"/>
          <w:b/>
          <w:bCs/>
          <w:sz w:val="22"/>
          <w:szCs w:val="22"/>
        </w:rPr>
        <w:t>Mgr. Jana Váňová</w:t>
      </w:r>
      <w:r w:rsidR="00FF66C0">
        <w:rPr>
          <w:rFonts w:ascii="Arial" w:hAnsi="Arial" w:cs="Arial"/>
          <w:sz w:val="22"/>
          <w:szCs w:val="22"/>
        </w:rPr>
        <w:t xml:space="preserve">, </w:t>
      </w:r>
      <w:r w:rsidR="007074DD">
        <w:rPr>
          <w:rFonts w:ascii="Arial" w:hAnsi="Arial" w:cs="Arial"/>
          <w:sz w:val="22"/>
          <w:szCs w:val="22"/>
        </w:rPr>
        <w:t>ředitelka</w:t>
      </w:r>
    </w:p>
    <w:p w14:paraId="37AB898B" w14:textId="2E6C6250" w:rsidR="00E00258" w:rsidRPr="0019404F" w:rsidRDefault="00E00258" w:rsidP="00E0025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19404F">
        <w:rPr>
          <w:rFonts w:ascii="Arial" w:hAnsi="Arial" w:cs="Arial"/>
          <w:sz w:val="22"/>
          <w:szCs w:val="22"/>
        </w:rPr>
        <w:t xml:space="preserve">IČ: </w:t>
      </w:r>
      <w:r w:rsidR="00F22A12">
        <w:rPr>
          <w:rFonts w:ascii="Arial" w:hAnsi="Arial" w:cs="Arial"/>
          <w:sz w:val="22"/>
          <w:szCs w:val="22"/>
        </w:rPr>
        <w:t>21875910</w:t>
      </w:r>
    </w:p>
    <w:p w14:paraId="4AC867DF" w14:textId="066CF5F9" w:rsidR="00E00258" w:rsidRDefault="00E00258" w:rsidP="00E0025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19404F">
        <w:rPr>
          <w:rFonts w:ascii="Arial" w:hAnsi="Arial" w:cs="Arial"/>
          <w:sz w:val="22"/>
          <w:szCs w:val="22"/>
        </w:rPr>
        <w:t>DIČ: CZ</w:t>
      </w:r>
      <w:r w:rsidR="0058585F">
        <w:rPr>
          <w:rFonts w:ascii="Arial" w:hAnsi="Arial" w:cs="Arial"/>
          <w:sz w:val="22"/>
          <w:szCs w:val="22"/>
        </w:rPr>
        <w:t>21875910</w:t>
      </w:r>
    </w:p>
    <w:p w14:paraId="6A043719" w14:textId="77777777" w:rsidR="00244950" w:rsidRPr="00E2072A" w:rsidRDefault="00244950" w:rsidP="00244950">
      <w:pPr>
        <w:pStyle w:val="Zhlav"/>
        <w:tabs>
          <w:tab w:val="clear" w:pos="4536"/>
          <w:tab w:val="clear" w:pos="9072"/>
          <w:tab w:val="left" w:pos="0"/>
          <w:tab w:val="left" w:pos="2552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Zapsána v obchodním rejstříku, vedeném u Městského soudu v Praze, spisová značka C 9666</w:t>
      </w:r>
    </w:p>
    <w:p w14:paraId="45AA5111" w14:textId="77777777" w:rsidR="00244950" w:rsidRPr="0019404F" w:rsidRDefault="00244950" w:rsidP="00E0025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14:paraId="2F1D6656" w14:textId="77777777" w:rsidR="00E00258" w:rsidRPr="00891A97" w:rsidRDefault="00E00258">
      <w:pPr>
        <w:jc w:val="both"/>
        <w:rPr>
          <w:rFonts w:ascii="Arial" w:hAnsi="Arial" w:cs="Arial"/>
          <w:sz w:val="22"/>
          <w:szCs w:val="22"/>
        </w:rPr>
      </w:pPr>
    </w:p>
    <w:p w14:paraId="06A52B04" w14:textId="77777777" w:rsidR="00D04567" w:rsidRPr="00891A97" w:rsidRDefault="00D04567">
      <w:pPr>
        <w:jc w:val="both"/>
        <w:rPr>
          <w:rFonts w:ascii="Arial" w:hAnsi="Arial" w:cs="Arial"/>
          <w:sz w:val="22"/>
          <w:szCs w:val="22"/>
        </w:rPr>
      </w:pPr>
    </w:p>
    <w:p w14:paraId="096FE078" w14:textId="77777777" w:rsidR="004B22F6" w:rsidRDefault="002754CC" w:rsidP="00DE0287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891A97">
        <w:rPr>
          <w:rFonts w:ascii="Arial" w:hAnsi="Arial" w:cs="Arial"/>
          <w:b/>
          <w:sz w:val="22"/>
          <w:szCs w:val="22"/>
        </w:rPr>
        <w:t xml:space="preserve">II.  </w:t>
      </w:r>
      <w:r w:rsidR="00DA0ABD" w:rsidRPr="00891A97">
        <w:rPr>
          <w:rFonts w:ascii="Arial" w:hAnsi="Arial" w:cs="Arial"/>
          <w:b/>
          <w:sz w:val="22"/>
          <w:szCs w:val="22"/>
        </w:rPr>
        <w:t>Ú</w:t>
      </w:r>
      <w:r w:rsidR="00E8428B" w:rsidRPr="00891A97">
        <w:rPr>
          <w:rFonts w:ascii="Arial" w:hAnsi="Arial" w:cs="Arial"/>
          <w:b/>
          <w:sz w:val="22"/>
          <w:szCs w:val="22"/>
        </w:rPr>
        <w:t>čel smlouvy</w:t>
      </w:r>
    </w:p>
    <w:p w14:paraId="24030EEC" w14:textId="77777777" w:rsidR="00EA0A50" w:rsidRPr="00891A97" w:rsidRDefault="00EA0A50" w:rsidP="00DE0287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4603779" w14:textId="57C7DC0B" w:rsidR="00566332" w:rsidRDefault="00566332" w:rsidP="00566332">
      <w:pPr>
        <w:jc w:val="both"/>
        <w:rPr>
          <w:rFonts w:ascii="Arial" w:hAnsi="Arial" w:cs="Arial"/>
          <w:sz w:val="22"/>
          <w:szCs w:val="22"/>
        </w:rPr>
      </w:pPr>
      <w:r w:rsidRPr="003B3E62">
        <w:rPr>
          <w:rFonts w:ascii="Arial" w:hAnsi="Arial" w:cs="Arial"/>
          <w:sz w:val="22"/>
          <w:szCs w:val="22"/>
        </w:rPr>
        <w:t>Smluvní strany uz</w:t>
      </w:r>
      <w:r>
        <w:rPr>
          <w:rFonts w:ascii="Arial" w:hAnsi="Arial" w:cs="Arial"/>
          <w:sz w:val="22"/>
          <w:szCs w:val="22"/>
        </w:rPr>
        <w:t xml:space="preserve">avírají tuto smlouvu v návaznosti na příslušná ustanovení „Smlouvy o </w:t>
      </w:r>
      <w:r w:rsidR="00F2169A">
        <w:rPr>
          <w:rFonts w:ascii="Arial" w:hAnsi="Arial" w:cs="Arial"/>
          <w:sz w:val="22"/>
          <w:szCs w:val="22"/>
        </w:rPr>
        <w:t xml:space="preserve">pronájmu </w:t>
      </w:r>
      <w:r w:rsidR="0010155E">
        <w:rPr>
          <w:rFonts w:ascii="Arial" w:hAnsi="Arial" w:cs="Arial"/>
          <w:sz w:val="22"/>
          <w:szCs w:val="22"/>
        </w:rPr>
        <w:t>nebytových prostor v</w:t>
      </w:r>
      <w:r w:rsidR="007F791F">
        <w:rPr>
          <w:rFonts w:ascii="Arial" w:hAnsi="Arial" w:cs="Arial"/>
          <w:sz w:val="22"/>
          <w:szCs w:val="22"/>
        </w:rPr>
        <w:t> </w:t>
      </w:r>
      <w:r w:rsidR="0010155E">
        <w:rPr>
          <w:rFonts w:ascii="Arial" w:hAnsi="Arial" w:cs="Arial"/>
          <w:sz w:val="22"/>
          <w:szCs w:val="22"/>
        </w:rPr>
        <w:t>areálu</w:t>
      </w:r>
      <w:r w:rsidR="007F791F">
        <w:rPr>
          <w:rFonts w:ascii="Arial" w:hAnsi="Arial" w:cs="Arial"/>
          <w:sz w:val="22"/>
          <w:szCs w:val="22"/>
        </w:rPr>
        <w:t xml:space="preserve"> Fakultní</w:t>
      </w:r>
      <w:r w:rsidR="0010155E">
        <w:rPr>
          <w:rFonts w:ascii="Arial" w:hAnsi="Arial" w:cs="Arial"/>
          <w:sz w:val="22"/>
          <w:szCs w:val="22"/>
        </w:rPr>
        <w:t xml:space="preserve"> Th</w:t>
      </w:r>
      <w:r w:rsidR="00236047">
        <w:rPr>
          <w:rFonts w:ascii="Arial" w:hAnsi="Arial" w:cs="Arial"/>
          <w:sz w:val="22"/>
          <w:szCs w:val="22"/>
        </w:rPr>
        <w:t>o</w:t>
      </w:r>
      <w:r w:rsidR="0010155E">
        <w:rPr>
          <w:rFonts w:ascii="Arial" w:hAnsi="Arial" w:cs="Arial"/>
          <w:sz w:val="22"/>
          <w:szCs w:val="22"/>
        </w:rPr>
        <w:t>mayerovy nemocnice č.</w:t>
      </w:r>
      <w:r w:rsidR="00C26D6B">
        <w:rPr>
          <w:rFonts w:ascii="Arial" w:hAnsi="Arial" w:cs="Arial"/>
          <w:sz w:val="22"/>
          <w:szCs w:val="22"/>
        </w:rPr>
        <w:t xml:space="preserve"> </w:t>
      </w:r>
      <w:r w:rsidR="00214954">
        <w:rPr>
          <w:rFonts w:ascii="Arial" w:hAnsi="Arial" w:cs="Arial"/>
          <w:sz w:val="22"/>
          <w:szCs w:val="22"/>
        </w:rPr>
        <w:t>25010007</w:t>
      </w:r>
      <w:r w:rsidR="00C26D6B">
        <w:rPr>
          <w:rFonts w:ascii="Arial" w:hAnsi="Arial" w:cs="Arial"/>
          <w:sz w:val="22"/>
          <w:szCs w:val="22"/>
        </w:rPr>
        <w:t xml:space="preserve"> </w:t>
      </w:r>
      <w:r w:rsidR="0010155E">
        <w:rPr>
          <w:rFonts w:ascii="Arial" w:hAnsi="Arial" w:cs="Arial"/>
          <w:sz w:val="22"/>
          <w:szCs w:val="22"/>
        </w:rPr>
        <w:t xml:space="preserve">ze dne </w:t>
      </w:r>
      <w:r w:rsidR="00396A7B" w:rsidRPr="00396A7B">
        <w:rPr>
          <w:rFonts w:ascii="Arial" w:hAnsi="Arial" w:cs="Arial"/>
          <w:sz w:val="22"/>
          <w:szCs w:val="22"/>
        </w:rPr>
        <w:t>3</w:t>
      </w:r>
      <w:r w:rsidR="00415501" w:rsidRPr="00396A7B">
        <w:rPr>
          <w:rFonts w:ascii="Arial" w:hAnsi="Arial" w:cs="Arial"/>
          <w:sz w:val="22"/>
          <w:szCs w:val="22"/>
        </w:rPr>
        <w:t>1</w:t>
      </w:r>
      <w:r w:rsidR="00204003" w:rsidRPr="00396A7B">
        <w:rPr>
          <w:rFonts w:ascii="Arial" w:hAnsi="Arial" w:cs="Arial"/>
          <w:sz w:val="22"/>
          <w:szCs w:val="22"/>
        </w:rPr>
        <w:t>.</w:t>
      </w:r>
      <w:r w:rsidR="00396A7B" w:rsidRPr="00396A7B">
        <w:rPr>
          <w:rFonts w:ascii="Arial" w:hAnsi="Arial" w:cs="Arial"/>
          <w:sz w:val="22"/>
          <w:szCs w:val="22"/>
        </w:rPr>
        <w:t>12</w:t>
      </w:r>
      <w:r w:rsidR="00006829" w:rsidRPr="00396A7B">
        <w:rPr>
          <w:rFonts w:ascii="Arial" w:hAnsi="Arial" w:cs="Arial"/>
          <w:sz w:val="22"/>
          <w:szCs w:val="22"/>
        </w:rPr>
        <w:t>.20</w:t>
      </w:r>
      <w:r w:rsidR="003479B8" w:rsidRPr="00396A7B">
        <w:rPr>
          <w:rFonts w:ascii="Arial" w:hAnsi="Arial" w:cs="Arial"/>
          <w:sz w:val="22"/>
          <w:szCs w:val="22"/>
        </w:rPr>
        <w:t>2</w:t>
      </w:r>
      <w:r w:rsidR="00415501" w:rsidRPr="00396A7B">
        <w:rPr>
          <w:rFonts w:ascii="Arial" w:hAnsi="Arial" w:cs="Arial"/>
          <w:sz w:val="22"/>
          <w:szCs w:val="22"/>
        </w:rPr>
        <w:t>4</w:t>
      </w:r>
      <w:r w:rsidR="0020400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Dodavatel</w:t>
      </w:r>
      <w:r w:rsidR="007F0551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podle této smlouvy pronajímatelem </w:t>
      </w:r>
      <w:r w:rsidR="0010155E">
        <w:rPr>
          <w:rFonts w:ascii="Arial" w:hAnsi="Arial" w:cs="Arial"/>
          <w:sz w:val="22"/>
          <w:szCs w:val="22"/>
        </w:rPr>
        <w:t>nebytových prostor</w:t>
      </w:r>
      <w:r w:rsidR="00236047">
        <w:rPr>
          <w:rFonts w:ascii="Arial" w:hAnsi="Arial" w:cs="Arial"/>
          <w:sz w:val="22"/>
          <w:szCs w:val="22"/>
        </w:rPr>
        <w:t xml:space="preserve"> v pavilonu </w:t>
      </w:r>
      <w:r w:rsidR="00415501">
        <w:rPr>
          <w:rFonts w:ascii="Arial" w:hAnsi="Arial" w:cs="Arial"/>
          <w:sz w:val="22"/>
          <w:szCs w:val="22"/>
        </w:rPr>
        <w:t>B1</w:t>
      </w:r>
      <w:r>
        <w:rPr>
          <w:rFonts w:ascii="Arial" w:hAnsi="Arial" w:cs="Arial"/>
          <w:sz w:val="22"/>
          <w:szCs w:val="22"/>
        </w:rPr>
        <w:t xml:space="preserve"> a odběratel podle této smlouvy je nájemcem</w:t>
      </w:r>
      <w:r w:rsidR="0010155E" w:rsidRPr="0010155E">
        <w:rPr>
          <w:rFonts w:ascii="Arial" w:hAnsi="Arial" w:cs="Arial"/>
          <w:sz w:val="22"/>
          <w:szCs w:val="22"/>
        </w:rPr>
        <w:t xml:space="preserve"> </w:t>
      </w:r>
      <w:r w:rsidR="0010155E">
        <w:rPr>
          <w:rFonts w:ascii="Arial" w:hAnsi="Arial" w:cs="Arial"/>
          <w:sz w:val="22"/>
          <w:szCs w:val="22"/>
        </w:rPr>
        <w:t>nebytových prostor</w:t>
      </w:r>
      <w:r w:rsidR="00236047">
        <w:rPr>
          <w:rFonts w:ascii="Arial" w:hAnsi="Arial" w:cs="Arial"/>
          <w:sz w:val="22"/>
          <w:szCs w:val="22"/>
        </w:rPr>
        <w:t xml:space="preserve"> v pavilonu </w:t>
      </w:r>
      <w:r w:rsidR="00415501">
        <w:rPr>
          <w:rFonts w:ascii="Arial" w:hAnsi="Arial" w:cs="Arial"/>
          <w:sz w:val="22"/>
          <w:szCs w:val="22"/>
        </w:rPr>
        <w:t>B1</w:t>
      </w:r>
      <w:r>
        <w:rPr>
          <w:rFonts w:ascii="Arial" w:hAnsi="Arial" w:cs="Arial"/>
          <w:sz w:val="22"/>
          <w:szCs w:val="22"/>
        </w:rPr>
        <w:t xml:space="preserve"> </w:t>
      </w:r>
      <w:r w:rsidR="007F0551">
        <w:rPr>
          <w:rFonts w:ascii="Arial" w:hAnsi="Arial" w:cs="Arial"/>
          <w:sz w:val="22"/>
          <w:szCs w:val="22"/>
        </w:rPr>
        <w:t xml:space="preserve">v areálu </w:t>
      </w:r>
      <w:r w:rsidR="00495D13">
        <w:rPr>
          <w:rFonts w:ascii="Arial" w:hAnsi="Arial" w:cs="Arial"/>
          <w:sz w:val="22"/>
          <w:szCs w:val="22"/>
        </w:rPr>
        <w:t xml:space="preserve">Fakultní </w:t>
      </w:r>
      <w:r w:rsidR="00063F9D">
        <w:rPr>
          <w:rFonts w:ascii="Arial" w:hAnsi="Arial" w:cs="Arial"/>
          <w:sz w:val="22"/>
          <w:szCs w:val="22"/>
        </w:rPr>
        <w:t>Thomayerovy nemocnice</w:t>
      </w:r>
      <w:r w:rsidR="007F0551">
        <w:rPr>
          <w:rFonts w:ascii="Arial" w:hAnsi="Arial" w:cs="Arial"/>
          <w:sz w:val="22"/>
          <w:szCs w:val="22"/>
        </w:rPr>
        <w:t>.</w:t>
      </w:r>
    </w:p>
    <w:p w14:paraId="1A3CD83A" w14:textId="77777777" w:rsidR="003E55D4" w:rsidRDefault="003E55D4" w:rsidP="003E55D4"/>
    <w:p w14:paraId="2B3FF68C" w14:textId="77777777" w:rsidR="00EA0A50" w:rsidRPr="003E55D4" w:rsidRDefault="00EA0A50" w:rsidP="003E55D4"/>
    <w:p w14:paraId="4FE22BA8" w14:textId="77777777" w:rsidR="00942560" w:rsidRPr="00891A97" w:rsidRDefault="002754CC" w:rsidP="00942560">
      <w:pPr>
        <w:pStyle w:val="Nadpis2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91A97">
        <w:rPr>
          <w:rFonts w:ascii="Arial" w:hAnsi="Arial" w:cs="Arial"/>
          <w:sz w:val="22"/>
          <w:szCs w:val="22"/>
        </w:rPr>
        <w:t xml:space="preserve">         </w:t>
      </w:r>
      <w:r w:rsidR="00942560" w:rsidRPr="00891A97">
        <w:rPr>
          <w:rFonts w:ascii="Arial" w:hAnsi="Arial" w:cs="Arial"/>
          <w:sz w:val="22"/>
          <w:szCs w:val="22"/>
        </w:rPr>
        <w:t>III. Předmět smlouvy</w:t>
      </w:r>
    </w:p>
    <w:p w14:paraId="32B19ADB" w14:textId="6930F4E5" w:rsidR="00DC71C6" w:rsidRPr="00891A97" w:rsidRDefault="002754CC">
      <w:pPr>
        <w:pStyle w:val="Zkladntext"/>
        <w:rPr>
          <w:rFonts w:ascii="Arial" w:hAnsi="Arial" w:cs="Arial"/>
          <w:sz w:val="22"/>
          <w:szCs w:val="22"/>
        </w:rPr>
      </w:pPr>
      <w:r w:rsidRPr="00891A97">
        <w:rPr>
          <w:rFonts w:ascii="Arial" w:hAnsi="Arial" w:cs="Arial"/>
          <w:sz w:val="22"/>
          <w:szCs w:val="22"/>
        </w:rPr>
        <w:t xml:space="preserve">Předmětem této smlouvy je závazek dodavatele </w:t>
      </w:r>
      <w:r w:rsidR="0039256E" w:rsidRPr="00891A97">
        <w:rPr>
          <w:rFonts w:ascii="Arial" w:hAnsi="Arial" w:cs="Arial"/>
          <w:sz w:val="22"/>
          <w:szCs w:val="22"/>
        </w:rPr>
        <w:t xml:space="preserve">průběžně </w:t>
      </w:r>
      <w:r w:rsidRPr="00891A97">
        <w:rPr>
          <w:rFonts w:ascii="Arial" w:hAnsi="Arial" w:cs="Arial"/>
          <w:sz w:val="22"/>
          <w:szCs w:val="22"/>
        </w:rPr>
        <w:t>dodávat odběrateli z</w:t>
      </w:r>
      <w:r w:rsidR="00AA444C" w:rsidRPr="00891A97">
        <w:rPr>
          <w:rFonts w:ascii="Arial" w:hAnsi="Arial" w:cs="Arial"/>
          <w:sz w:val="22"/>
          <w:szCs w:val="22"/>
        </w:rPr>
        <w:t>e své distribuční soustavy v</w:t>
      </w:r>
      <w:r w:rsidR="00495D13">
        <w:rPr>
          <w:rFonts w:ascii="Arial" w:hAnsi="Arial" w:cs="Arial"/>
          <w:sz w:val="22"/>
          <w:szCs w:val="22"/>
        </w:rPr>
        <w:t> </w:t>
      </w:r>
      <w:r w:rsidR="00AA444C" w:rsidRPr="00891A97">
        <w:rPr>
          <w:rFonts w:ascii="Arial" w:hAnsi="Arial" w:cs="Arial"/>
          <w:sz w:val="22"/>
          <w:szCs w:val="22"/>
        </w:rPr>
        <w:t>areálu</w:t>
      </w:r>
      <w:r w:rsidR="00495D13">
        <w:rPr>
          <w:rFonts w:ascii="Arial" w:hAnsi="Arial" w:cs="Arial"/>
          <w:sz w:val="22"/>
          <w:szCs w:val="22"/>
        </w:rPr>
        <w:t xml:space="preserve"> Fakultní</w:t>
      </w:r>
      <w:r w:rsidR="00AA444C" w:rsidRPr="00891A97">
        <w:rPr>
          <w:rFonts w:ascii="Arial" w:hAnsi="Arial" w:cs="Arial"/>
          <w:sz w:val="22"/>
          <w:szCs w:val="22"/>
        </w:rPr>
        <w:t xml:space="preserve"> </w:t>
      </w:r>
      <w:r w:rsidR="00063F9D">
        <w:rPr>
          <w:rFonts w:ascii="Arial" w:hAnsi="Arial" w:cs="Arial"/>
          <w:sz w:val="22"/>
          <w:szCs w:val="22"/>
        </w:rPr>
        <w:t>Thomayerovy nemocnice</w:t>
      </w:r>
      <w:r w:rsidR="00AA444C" w:rsidRPr="00891A97">
        <w:rPr>
          <w:rFonts w:ascii="Arial" w:hAnsi="Arial" w:cs="Arial"/>
          <w:sz w:val="22"/>
          <w:szCs w:val="22"/>
        </w:rPr>
        <w:t xml:space="preserve"> elektřinu do odběrných míst </w:t>
      </w:r>
      <w:r w:rsidR="006033E5">
        <w:rPr>
          <w:rFonts w:ascii="Arial" w:hAnsi="Arial" w:cs="Arial"/>
          <w:sz w:val="22"/>
          <w:szCs w:val="22"/>
        </w:rPr>
        <w:t>blíže specifikovaných v</w:t>
      </w:r>
      <w:r w:rsidR="00145D49">
        <w:rPr>
          <w:rFonts w:ascii="Arial" w:hAnsi="Arial" w:cs="Arial"/>
          <w:sz w:val="22"/>
          <w:szCs w:val="22"/>
        </w:rPr>
        <w:t> čl. IV</w:t>
      </w:r>
      <w:r w:rsidR="006033E5">
        <w:rPr>
          <w:rFonts w:ascii="Arial" w:hAnsi="Arial" w:cs="Arial"/>
          <w:sz w:val="22"/>
          <w:szCs w:val="22"/>
        </w:rPr>
        <w:t xml:space="preserve"> </w:t>
      </w:r>
      <w:r w:rsidR="00AA444C" w:rsidRPr="00891A97">
        <w:rPr>
          <w:rFonts w:ascii="Arial" w:hAnsi="Arial" w:cs="Arial"/>
          <w:sz w:val="22"/>
          <w:szCs w:val="22"/>
        </w:rPr>
        <w:t>a závazek odběratele odebírat tuto elektřinu za podmínek dále stanovených v této smlouvě a platit</w:t>
      </w:r>
      <w:r w:rsidRPr="00891A97">
        <w:rPr>
          <w:rFonts w:ascii="Arial" w:hAnsi="Arial" w:cs="Arial"/>
          <w:sz w:val="22"/>
          <w:szCs w:val="22"/>
        </w:rPr>
        <w:t xml:space="preserve"> </w:t>
      </w:r>
      <w:r w:rsidR="00AA444C" w:rsidRPr="00891A97">
        <w:rPr>
          <w:rFonts w:ascii="Arial" w:hAnsi="Arial" w:cs="Arial"/>
          <w:sz w:val="22"/>
          <w:szCs w:val="22"/>
        </w:rPr>
        <w:t xml:space="preserve">dodavateli </w:t>
      </w:r>
      <w:r w:rsidR="00696E17" w:rsidRPr="00891A97">
        <w:rPr>
          <w:rFonts w:ascii="Arial" w:hAnsi="Arial" w:cs="Arial"/>
          <w:sz w:val="22"/>
          <w:szCs w:val="22"/>
        </w:rPr>
        <w:t xml:space="preserve">cenu </w:t>
      </w:r>
      <w:r w:rsidR="00AA444C" w:rsidRPr="00891A97">
        <w:rPr>
          <w:rFonts w:ascii="Arial" w:hAnsi="Arial" w:cs="Arial"/>
          <w:sz w:val="22"/>
          <w:szCs w:val="22"/>
        </w:rPr>
        <w:t xml:space="preserve">sjednanou </w:t>
      </w:r>
      <w:r w:rsidR="00696E17" w:rsidRPr="00891A97">
        <w:rPr>
          <w:rFonts w:ascii="Arial" w:hAnsi="Arial" w:cs="Arial"/>
          <w:sz w:val="22"/>
          <w:szCs w:val="22"/>
        </w:rPr>
        <w:t>za dodávku a s ní související distribuční a systémové služby.</w:t>
      </w:r>
    </w:p>
    <w:p w14:paraId="628EA0B1" w14:textId="77777777" w:rsidR="00D04567" w:rsidRDefault="00D0456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14B79E0A" w14:textId="77777777" w:rsidR="00F52CAF" w:rsidRDefault="00F52CAF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336A326" w14:textId="77777777" w:rsidR="00F52CAF" w:rsidRDefault="00F52CAF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1E74963" w14:textId="77777777" w:rsidR="00FA0136" w:rsidRDefault="00D04567" w:rsidP="00DE028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891A97">
        <w:rPr>
          <w:rFonts w:ascii="Arial" w:hAnsi="Arial" w:cs="Arial"/>
          <w:b/>
          <w:sz w:val="22"/>
          <w:szCs w:val="22"/>
        </w:rPr>
        <w:lastRenderedPageBreak/>
        <w:t>I</w:t>
      </w:r>
      <w:r w:rsidR="0039256E" w:rsidRPr="00891A97">
        <w:rPr>
          <w:rFonts w:ascii="Arial" w:hAnsi="Arial" w:cs="Arial"/>
          <w:b/>
          <w:sz w:val="22"/>
          <w:szCs w:val="22"/>
        </w:rPr>
        <w:t>V</w:t>
      </w:r>
      <w:r w:rsidR="00DC71C6" w:rsidRPr="00891A97">
        <w:rPr>
          <w:rFonts w:ascii="Arial" w:hAnsi="Arial" w:cs="Arial"/>
          <w:b/>
          <w:sz w:val="22"/>
          <w:szCs w:val="22"/>
        </w:rPr>
        <w:t>. Specifikace odběrných míst</w:t>
      </w:r>
    </w:p>
    <w:p w14:paraId="00F750AE" w14:textId="77777777" w:rsidR="004E2FCA" w:rsidRPr="00DE0287" w:rsidRDefault="004E2FCA" w:rsidP="00DE028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ADEE466" w14:textId="59394C39" w:rsidR="004B015D" w:rsidRPr="00FA0136" w:rsidRDefault="004B015D" w:rsidP="004B015D">
      <w:pPr>
        <w:pStyle w:val="Zkladntext"/>
        <w:rPr>
          <w:rFonts w:ascii="Arial" w:hAnsi="Arial" w:cs="Arial"/>
          <w:sz w:val="22"/>
          <w:szCs w:val="22"/>
        </w:rPr>
      </w:pPr>
      <w:r w:rsidRPr="00FA0136">
        <w:rPr>
          <w:rFonts w:ascii="Arial" w:hAnsi="Arial" w:cs="Arial"/>
          <w:sz w:val="22"/>
          <w:szCs w:val="22"/>
          <w:u w:val="single"/>
        </w:rPr>
        <w:t>Odběrn</w:t>
      </w:r>
      <w:r w:rsidR="00EB66D9">
        <w:rPr>
          <w:rFonts w:ascii="Arial" w:hAnsi="Arial" w:cs="Arial"/>
          <w:sz w:val="22"/>
          <w:szCs w:val="22"/>
          <w:u w:val="single"/>
        </w:rPr>
        <w:t>é</w:t>
      </w:r>
      <w:r w:rsidRPr="00FA0136">
        <w:rPr>
          <w:rFonts w:ascii="Arial" w:hAnsi="Arial" w:cs="Arial"/>
          <w:sz w:val="22"/>
          <w:szCs w:val="22"/>
          <w:u w:val="single"/>
        </w:rPr>
        <w:t xml:space="preserve"> míst</w:t>
      </w:r>
      <w:r w:rsidR="00EB66D9">
        <w:rPr>
          <w:rFonts w:ascii="Arial" w:hAnsi="Arial" w:cs="Arial"/>
          <w:sz w:val="22"/>
          <w:szCs w:val="22"/>
          <w:u w:val="single"/>
        </w:rPr>
        <w:t>o</w:t>
      </w:r>
      <w:r w:rsidR="007102E9">
        <w:rPr>
          <w:rFonts w:ascii="Arial" w:hAnsi="Arial" w:cs="Arial"/>
          <w:sz w:val="22"/>
          <w:szCs w:val="22"/>
          <w:u w:val="single"/>
        </w:rPr>
        <w:t>:</w:t>
      </w:r>
      <w:r w:rsidR="00495D13">
        <w:rPr>
          <w:rFonts w:ascii="Arial" w:hAnsi="Arial" w:cs="Arial"/>
          <w:sz w:val="22"/>
          <w:szCs w:val="22"/>
          <w:u w:val="single"/>
        </w:rPr>
        <w:t xml:space="preserve"> Fakultní</w:t>
      </w:r>
      <w:r w:rsidR="007102E9">
        <w:rPr>
          <w:rFonts w:ascii="Arial" w:hAnsi="Arial" w:cs="Arial"/>
          <w:sz w:val="22"/>
          <w:szCs w:val="22"/>
          <w:u w:val="single"/>
        </w:rPr>
        <w:t xml:space="preserve"> </w:t>
      </w:r>
      <w:r w:rsidR="00063F9D">
        <w:rPr>
          <w:rFonts w:ascii="Arial" w:hAnsi="Arial" w:cs="Arial"/>
          <w:sz w:val="22"/>
          <w:szCs w:val="22"/>
          <w:u w:val="single"/>
        </w:rPr>
        <w:t>Thomayerova nemocnice</w:t>
      </w:r>
      <w:r w:rsidR="007102E9">
        <w:rPr>
          <w:rFonts w:ascii="Arial" w:hAnsi="Arial" w:cs="Arial"/>
          <w:sz w:val="22"/>
          <w:szCs w:val="22"/>
          <w:u w:val="single"/>
        </w:rPr>
        <w:t xml:space="preserve">, </w:t>
      </w:r>
      <w:proofErr w:type="spellStart"/>
      <w:r w:rsidR="007102E9">
        <w:rPr>
          <w:rFonts w:ascii="Arial" w:hAnsi="Arial" w:cs="Arial"/>
          <w:sz w:val="22"/>
          <w:szCs w:val="22"/>
          <w:u w:val="single"/>
        </w:rPr>
        <w:t>Videňská</w:t>
      </w:r>
      <w:proofErr w:type="spellEnd"/>
      <w:r w:rsidR="007102E9">
        <w:rPr>
          <w:rFonts w:ascii="Arial" w:hAnsi="Arial" w:cs="Arial"/>
          <w:sz w:val="22"/>
          <w:szCs w:val="22"/>
          <w:u w:val="single"/>
        </w:rPr>
        <w:t xml:space="preserve"> 800, Praha 4 – Krč, PSČ 140 59</w:t>
      </w:r>
    </w:p>
    <w:p w14:paraId="43ECF7F2" w14:textId="06CC6E8C" w:rsidR="004B015D" w:rsidRPr="00FA0136" w:rsidRDefault="004B015D" w:rsidP="004B015D">
      <w:pPr>
        <w:pStyle w:val="Zkladntext"/>
        <w:rPr>
          <w:rFonts w:ascii="Arial" w:hAnsi="Arial" w:cs="Arial"/>
          <w:sz w:val="22"/>
          <w:szCs w:val="22"/>
        </w:rPr>
      </w:pPr>
      <w:r w:rsidRPr="00FA0136">
        <w:rPr>
          <w:rFonts w:ascii="Arial" w:hAnsi="Arial" w:cs="Arial"/>
          <w:sz w:val="22"/>
          <w:szCs w:val="22"/>
        </w:rPr>
        <w:t>Územně příslušný provozovatel distribuční soustavy:</w:t>
      </w:r>
      <w:r w:rsidR="006668D9">
        <w:rPr>
          <w:rFonts w:ascii="Arial" w:hAnsi="Arial" w:cs="Arial"/>
          <w:sz w:val="22"/>
          <w:szCs w:val="22"/>
        </w:rPr>
        <w:tab/>
      </w:r>
      <w:r w:rsidR="008E1ED6">
        <w:rPr>
          <w:rFonts w:ascii="Arial" w:hAnsi="Arial" w:cs="Arial"/>
          <w:sz w:val="22"/>
          <w:szCs w:val="22"/>
        </w:rPr>
        <w:t xml:space="preserve">Fakultní </w:t>
      </w:r>
      <w:r w:rsidR="00063F9D">
        <w:rPr>
          <w:rFonts w:ascii="Arial" w:hAnsi="Arial" w:cs="Arial"/>
          <w:sz w:val="22"/>
          <w:szCs w:val="22"/>
        </w:rPr>
        <w:t>Thomayerova nemocnice</w:t>
      </w:r>
    </w:p>
    <w:p w14:paraId="74F0CA8D" w14:textId="5C2D3860" w:rsidR="00764230" w:rsidRPr="00FA0136" w:rsidRDefault="004B015D" w:rsidP="004B015D">
      <w:pPr>
        <w:pStyle w:val="Zkladntext"/>
        <w:rPr>
          <w:rFonts w:ascii="Arial" w:hAnsi="Arial" w:cs="Arial"/>
          <w:sz w:val="22"/>
          <w:szCs w:val="22"/>
        </w:rPr>
      </w:pPr>
      <w:r w:rsidRPr="00FA0136">
        <w:rPr>
          <w:rFonts w:ascii="Arial" w:hAnsi="Arial" w:cs="Arial"/>
          <w:sz w:val="22"/>
          <w:szCs w:val="22"/>
        </w:rPr>
        <w:t>Hodnota hlavního jištění před elektroměrem:</w:t>
      </w:r>
      <w:r w:rsidR="006668D9">
        <w:rPr>
          <w:rFonts w:ascii="Arial" w:hAnsi="Arial" w:cs="Arial"/>
          <w:sz w:val="22"/>
          <w:szCs w:val="22"/>
        </w:rPr>
        <w:tab/>
      </w:r>
      <w:r w:rsidR="006668D9">
        <w:rPr>
          <w:rFonts w:ascii="Arial" w:hAnsi="Arial" w:cs="Arial"/>
          <w:sz w:val="22"/>
          <w:szCs w:val="22"/>
        </w:rPr>
        <w:tab/>
      </w:r>
      <w:r w:rsidR="00415501">
        <w:rPr>
          <w:rFonts w:ascii="Arial" w:hAnsi="Arial" w:cs="Arial"/>
          <w:sz w:val="22"/>
          <w:szCs w:val="22"/>
        </w:rPr>
        <w:t>50</w:t>
      </w:r>
      <w:r w:rsidRPr="00FA0136">
        <w:rPr>
          <w:rFonts w:ascii="Arial" w:hAnsi="Arial" w:cs="Arial"/>
          <w:sz w:val="22"/>
          <w:szCs w:val="22"/>
        </w:rPr>
        <w:t xml:space="preserve"> A</w:t>
      </w:r>
      <w:r w:rsidR="00764230">
        <w:rPr>
          <w:rFonts w:ascii="Arial" w:hAnsi="Arial" w:cs="Arial"/>
          <w:sz w:val="22"/>
          <w:szCs w:val="22"/>
        </w:rPr>
        <w:t xml:space="preserve"> 3f</w:t>
      </w:r>
      <w:r w:rsidR="0010155E">
        <w:rPr>
          <w:rFonts w:ascii="Arial" w:hAnsi="Arial" w:cs="Arial"/>
          <w:sz w:val="22"/>
          <w:szCs w:val="22"/>
        </w:rPr>
        <w:t xml:space="preserve"> odběrné místo „</w:t>
      </w:r>
      <w:r w:rsidR="00C60F0B">
        <w:rPr>
          <w:rFonts w:ascii="Arial" w:hAnsi="Arial" w:cs="Arial"/>
          <w:sz w:val="22"/>
          <w:szCs w:val="22"/>
        </w:rPr>
        <w:t xml:space="preserve">Pavilon </w:t>
      </w:r>
      <w:r w:rsidR="00415501">
        <w:rPr>
          <w:rFonts w:ascii="Arial" w:hAnsi="Arial" w:cs="Arial"/>
          <w:sz w:val="22"/>
          <w:szCs w:val="22"/>
        </w:rPr>
        <w:t>B1</w:t>
      </w:r>
      <w:r w:rsidR="0010155E">
        <w:rPr>
          <w:rFonts w:ascii="Arial" w:hAnsi="Arial" w:cs="Arial"/>
          <w:sz w:val="22"/>
          <w:szCs w:val="22"/>
        </w:rPr>
        <w:t>“</w:t>
      </w:r>
    </w:p>
    <w:p w14:paraId="54977E41" w14:textId="04E14ECF" w:rsidR="004B015D" w:rsidRPr="00FA0136" w:rsidRDefault="004B015D" w:rsidP="004B015D">
      <w:pPr>
        <w:pStyle w:val="Zkladntext"/>
        <w:rPr>
          <w:rFonts w:ascii="Arial" w:hAnsi="Arial" w:cs="Arial"/>
          <w:sz w:val="22"/>
          <w:szCs w:val="22"/>
        </w:rPr>
      </w:pPr>
      <w:r w:rsidRPr="00FA0136">
        <w:rPr>
          <w:rFonts w:ascii="Arial" w:hAnsi="Arial" w:cs="Arial"/>
          <w:sz w:val="22"/>
          <w:szCs w:val="22"/>
        </w:rPr>
        <w:t>Předávací místo:</w:t>
      </w:r>
      <w:r w:rsidR="006668D9">
        <w:rPr>
          <w:rFonts w:ascii="Arial" w:hAnsi="Arial" w:cs="Arial"/>
          <w:sz w:val="22"/>
          <w:szCs w:val="22"/>
        </w:rPr>
        <w:tab/>
      </w:r>
      <w:r w:rsidR="006668D9">
        <w:rPr>
          <w:rFonts w:ascii="Arial" w:hAnsi="Arial" w:cs="Arial"/>
          <w:sz w:val="22"/>
          <w:szCs w:val="22"/>
        </w:rPr>
        <w:tab/>
      </w:r>
      <w:r w:rsidR="006668D9">
        <w:rPr>
          <w:rFonts w:ascii="Arial" w:hAnsi="Arial" w:cs="Arial"/>
          <w:sz w:val="22"/>
          <w:szCs w:val="22"/>
        </w:rPr>
        <w:tab/>
      </w:r>
      <w:r w:rsidR="006668D9">
        <w:rPr>
          <w:rFonts w:ascii="Arial" w:hAnsi="Arial" w:cs="Arial"/>
          <w:sz w:val="22"/>
          <w:szCs w:val="22"/>
        </w:rPr>
        <w:tab/>
      </w:r>
      <w:r w:rsidR="006668D9">
        <w:rPr>
          <w:rFonts w:ascii="Arial" w:hAnsi="Arial" w:cs="Arial"/>
          <w:sz w:val="22"/>
          <w:szCs w:val="22"/>
        </w:rPr>
        <w:tab/>
      </w:r>
      <w:r w:rsidR="006668D9">
        <w:rPr>
          <w:rFonts w:ascii="Arial" w:hAnsi="Arial" w:cs="Arial"/>
          <w:sz w:val="22"/>
          <w:szCs w:val="22"/>
        </w:rPr>
        <w:tab/>
      </w:r>
      <w:r w:rsidR="007102E9">
        <w:rPr>
          <w:rFonts w:ascii="Arial" w:hAnsi="Arial" w:cs="Arial"/>
          <w:sz w:val="22"/>
          <w:szCs w:val="22"/>
        </w:rPr>
        <w:t>jistič před elektroměrem</w:t>
      </w:r>
    </w:p>
    <w:p w14:paraId="52D36758" w14:textId="7DB39101" w:rsidR="004B015D" w:rsidRPr="00FA0136" w:rsidRDefault="004B015D" w:rsidP="004B015D">
      <w:pPr>
        <w:pStyle w:val="Zkladntext"/>
        <w:rPr>
          <w:rFonts w:ascii="Arial" w:hAnsi="Arial" w:cs="Arial"/>
          <w:sz w:val="22"/>
          <w:szCs w:val="22"/>
        </w:rPr>
      </w:pPr>
      <w:r w:rsidRPr="00FA0136">
        <w:rPr>
          <w:rFonts w:ascii="Arial" w:hAnsi="Arial" w:cs="Arial"/>
          <w:sz w:val="22"/>
          <w:szCs w:val="22"/>
        </w:rPr>
        <w:t>Hladina napětí:</w:t>
      </w:r>
      <w:r w:rsidR="006668D9">
        <w:rPr>
          <w:rFonts w:ascii="Arial" w:hAnsi="Arial" w:cs="Arial"/>
          <w:sz w:val="22"/>
          <w:szCs w:val="22"/>
        </w:rPr>
        <w:tab/>
      </w:r>
      <w:r w:rsidR="006668D9">
        <w:rPr>
          <w:rFonts w:ascii="Arial" w:hAnsi="Arial" w:cs="Arial"/>
          <w:sz w:val="22"/>
          <w:szCs w:val="22"/>
        </w:rPr>
        <w:tab/>
      </w:r>
      <w:r w:rsidR="006668D9">
        <w:rPr>
          <w:rFonts w:ascii="Arial" w:hAnsi="Arial" w:cs="Arial"/>
          <w:sz w:val="22"/>
          <w:szCs w:val="22"/>
        </w:rPr>
        <w:tab/>
      </w:r>
      <w:r w:rsidR="006668D9">
        <w:rPr>
          <w:rFonts w:ascii="Arial" w:hAnsi="Arial" w:cs="Arial"/>
          <w:sz w:val="22"/>
          <w:szCs w:val="22"/>
        </w:rPr>
        <w:tab/>
      </w:r>
      <w:r w:rsidR="006668D9">
        <w:rPr>
          <w:rFonts w:ascii="Arial" w:hAnsi="Arial" w:cs="Arial"/>
          <w:sz w:val="22"/>
          <w:szCs w:val="22"/>
        </w:rPr>
        <w:tab/>
      </w:r>
      <w:r w:rsidR="006668D9">
        <w:rPr>
          <w:rFonts w:ascii="Arial" w:hAnsi="Arial" w:cs="Arial"/>
          <w:sz w:val="22"/>
          <w:szCs w:val="22"/>
        </w:rPr>
        <w:tab/>
      </w:r>
      <w:proofErr w:type="spellStart"/>
      <w:r w:rsidRPr="00FA0136">
        <w:rPr>
          <w:rFonts w:ascii="Arial" w:hAnsi="Arial" w:cs="Arial"/>
          <w:sz w:val="22"/>
          <w:szCs w:val="22"/>
        </w:rPr>
        <w:t>nn</w:t>
      </w:r>
      <w:proofErr w:type="spellEnd"/>
    </w:p>
    <w:p w14:paraId="13306BBF" w14:textId="72B97280" w:rsidR="004B015D" w:rsidRPr="00FA0136" w:rsidRDefault="004B015D" w:rsidP="004B015D">
      <w:pPr>
        <w:pStyle w:val="Zkladntext"/>
        <w:rPr>
          <w:rFonts w:ascii="Arial" w:hAnsi="Arial" w:cs="Arial"/>
          <w:sz w:val="22"/>
          <w:szCs w:val="22"/>
        </w:rPr>
      </w:pPr>
      <w:r w:rsidRPr="00FA0136">
        <w:rPr>
          <w:rFonts w:ascii="Arial" w:hAnsi="Arial" w:cs="Arial"/>
          <w:sz w:val="22"/>
          <w:szCs w:val="22"/>
        </w:rPr>
        <w:t>Typ měření:</w:t>
      </w:r>
      <w:r w:rsidR="006668D9">
        <w:rPr>
          <w:rFonts w:ascii="Arial" w:hAnsi="Arial" w:cs="Arial"/>
          <w:sz w:val="22"/>
          <w:szCs w:val="22"/>
        </w:rPr>
        <w:tab/>
      </w:r>
      <w:r w:rsidR="006668D9">
        <w:rPr>
          <w:rFonts w:ascii="Arial" w:hAnsi="Arial" w:cs="Arial"/>
          <w:sz w:val="22"/>
          <w:szCs w:val="22"/>
        </w:rPr>
        <w:tab/>
      </w:r>
      <w:r w:rsidR="006668D9">
        <w:rPr>
          <w:rFonts w:ascii="Arial" w:hAnsi="Arial" w:cs="Arial"/>
          <w:sz w:val="22"/>
          <w:szCs w:val="22"/>
        </w:rPr>
        <w:tab/>
      </w:r>
      <w:r w:rsidR="006668D9">
        <w:rPr>
          <w:rFonts w:ascii="Arial" w:hAnsi="Arial" w:cs="Arial"/>
          <w:sz w:val="22"/>
          <w:szCs w:val="22"/>
        </w:rPr>
        <w:tab/>
      </w:r>
      <w:r w:rsidR="006668D9">
        <w:rPr>
          <w:rFonts w:ascii="Arial" w:hAnsi="Arial" w:cs="Arial"/>
          <w:sz w:val="22"/>
          <w:szCs w:val="22"/>
        </w:rPr>
        <w:tab/>
      </w:r>
      <w:r w:rsidR="006668D9">
        <w:rPr>
          <w:rFonts w:ascii="Arial" w:hAnsi="Arial" w:cs="Arial"/>
          <w:sz w:val="22"/>
          <w:szCs w:val="22"/>
        </w:rPr>
        <w:tab/>
      </w:r>
      <w:r w:rsidR="006668D9">
        <w:rPr>
          <w:rFonts w:ascii="Arial" w:hAnsi="Arial" w:cs="Arial"/>
          <w:sz w:val="22"/>
          <w:szCs w:val="22"/>
        </w:rPr>
        <w:tab/>
      </w:r>
      <w:r w:rsidR="00F22A12">
        <w:rPr>
          <w:rFonts w:ascii="Arial" w:hAnsi="Arial" w:cs="Arial"/>
          <w:sz w:val="22"/>
          <w:szCs w:val="22"/>
        </w:rPr>
        <w:t>C3</w:t>
      </w:r>
    </w:p>
    <w:p w14:paraId="43A22A85" w14:textId="1E342574" w:rsidR="004B015D" w:rsidRPr="00FA0136" w:rsidRDefault="004B015D" w:rsidP="004B015D">
      <w:pPr>
        <w:pStyle w:val="Zkladntext"/>
        <w:rPr>
          <w:rFonts w:ascii="Arial" w:hAnsi="Arial" w:cs="Arial"/>
          <w:sz w:val="22"/>
          <w:szCs w:val="22"/>
        </w:rPr>
      </w:pPr>
      <w:r w:rsidRPr="00FA0136">
        <w:rPr>
          <w:rFonts w:ascii="Arial" w:hAnsi="Arial" w:cs="Arial"/>
          <w:sz w:val="22"/>
          <w:szCs w:val="22"/>
        </w:rPr>
        <w:t>Druh měření:</w:t>
      </w:r>
      <w:r w:rsidR="006668D9">
        <w:rPr>
          <w:rFonts w:ascii="Arial" w:hAnsi="Arial" w:cs="Arial"/>
          <w:sz w:val="22"/>
          <w:szCs w:val="22"/>
        </w:rPr>
        <w:tab/>
      </w:r>
      <w:r w:rsidR="006668D9">
        <w:rPr>
          <w:rFonts w:ascii="Arial" w:hAnsi="Arial" w:cs="Arial"/>
          <w:sz w:val="22"/>
          <w:szCs w:val="22"/>
        </w:rPr>
        <w:tab/>
      </w:r>
      <w:r w:rsidR="006668D9">
        <w:rPr>
          <w:rFonts w:ascii="Arial" w:hAnsi="Arial" w:cs="Arial"/>
          <w:sz w:val="22"/>
          <w:szCs w:val="22"/>
        </w:rPr>
        <w:tab/>
      </w:r>
      <w:r w:rsidR="006668D9">
        <w:rPr>
          <w:rFonts w:ascii="Arial" w:hAnsi="Arial" w:cs="Arial"/>
          <w:sz w:val="22"/>
          <w:szCs w:val="22"/>
        </w:rPr>
        <w:tab/>
      </w:r>
      <w:r w:rsidR="006668D9">
        <w:rPr>
          <w:rFonts w:ascii="Arial" w:hAnsi="Arial" w:cs="Arial"/>
          <w:sz w:val="22"/>
          <w:szCs w:val="22"/>
        </w:rPr>
        <w:tab/>
      </w:r>
      <w:r w:rsidR="006668D9">
        <w:rPr>
          <w:rFonts w:ascii="Arial" w:hAnsi="Arial" w:cs="Arial"/>
          <w:sz w:val="22"/>
          <w:szCs w:val="22"/>
        </w:rPr>
        <w:tab/>
      </w:r>
      <w:r w:rsidR="006668D9">
        <w:rPr>
          <w:rFonts w:ascii="Arial" w:hAnsi="Arial" w:cs="Arial"/>
          <w:sz w:val="22"/>
          <w:szCs w:val="22"/>
        </w:rPr>
        <w:tab/>
      </w:r>
      <w:r w:rsidRPr="00FA0136">
        <w:rPr>
          <w:rFonts w:ascii="Arial" w:hAnsi="Arial" w:cs="Arial"/>
          <w:sz w:val="22"/>
          <w:szCs w:val="22"/>
        </w:rPr>
        <w:t>přímé – sekundární</w:t>
      </w:r>
    </w:p>
    <w:p w14:paraId="3F4609A2" w14:textId="56886A5F" w:rsidR="004B015D" w:rsidRPr="00FA0136" w:rsidRDefault="004B015D" w:rsidP="004B015D">
      <w:pPr>
        <w:pStyle w:val="Zkladntext"/>
        <w:rPr>
          <w:rFonts w:ascii="Arial" w:hAnsi="Arial" w:cs="Arial"/>
          <w:sz w:val="22"/>
          <w:szCs w:val="22"/>
        </w:rPr>
      </w:pPr>
      <w:r w:rsidRPr="00FA0136">
        <w:rPr>
          <w:rFonts w:ascii="Arial" w:hAnsi="Arial" w:cs="Arial"/>
          <w:sz w:val="22"/>
          <w:szCs w:val="22"/>
        </w:rPr>
        <w:t>Regulační stupeň:</w:t>
      </w:r>
      <w:r w:rsidR="006668D9">
        <w:rPr>
          <w:rFonts w:ascii="Arial" w:hAnsi="Arial" w:cs="Arial"/>
          <w:sz w:val="22"/>
          <w:szCs w:val="22"/>
        </w:rPr>
        <w:tab/>
      </w:r>
      <w:r w:rsidR="006668D9">
        <w:rPr>
          <w:rFonts w:ascii="Arial" w:hAnsi="Arial" w:cs="Arial"/>
          <w:sz w:val="22"/>
          <w:szCs w:val="22"/>
        </w:rPr>
        <w:tab/>
      </w:r>
      <w:r w:rsidR="006668D9">
        <w:rPr>
          <w:rFonts w:ascii="Arial" w:hAnsi="Arial" w:cs="Arial"/>
          <w:sz w:val="22"/>
          <w:szCs w:val="22"/>
        </w:rPr>
        <w:tab/>
      </w:r>
      <w:r w:rsidR="006668D9">
        <w:rPr>
          <w:rFonts w:ascii="Arial" w:hAnsi="Arial" w:cs="Arial"/>
          <w:sz w:val="22"/>
          <w:szCs w:val="22"/>
        </w:rPr>
        <w:tab/>
      </w:r>
      <w:r w:rsidR="006668D9">
        <w:rPr>
          <w:rFonts w:ascii="Arial" w:hAnsi="Arial" w:cs="Arial"/>
          <w:sz w:val="22"/>
          <w:szCs w:val="22"/>
        </w:rPr>
        <w:tab/>
      </w:r>
      <w:r w:rsidR="006668D9">
        <w:rPr>
          <w:rFonts w:ascii="Arial" w:hAnsi="Arial" w:cs="Arial"/>
          <w:sz w:val="22"/>
          <w:szCs w:val="22"/>
        </w:rPr>
        <w:tab/>
      </w:r>
      <w:r w:rsidRPr="00FA0136">
        <w:rPr>
          <w:rFonts w:ascii="Arial" w:hAnsi="Arial" w:cs="Arial"/>
          <w:sz w:val="22"/>
          <w:szCs w:val="22"/>
        </w:rPr>
        <w:t>nesjednán</w:t>
      </w:r>
    </w:p>
    <w:p w14:paraId="7CEC531B" w14:textId="77777777" w:rsidR="004B015D" w:rsidRPr="00FA0136" w:rsidRDefault="004B015D" w:rsidP="004B015D">
      <w:pPr>
        <w:pStyle w:val="Zkladntext"/>
        <w:rPr>
          <w:rFonts w:ascii="Arial" w:hAnsi="Arial" w:cs="Arial"/>
          <w:sz w:val="22"/>
          <w:szCs w:val="22"/>
          <w:u w:val="single"/>
        </w:rPr>
      </w:pPr>
    </w:p>
    <w:p w14:paraId="113D290C" w14:textId="77777777" w:rsidR="002B529B" w:rsidRPr="004E2FCA" w:rsidRDefault="008452CD" w:rsidP="008452CD">
      <w:pPr>
        <w:pStyle w:val="Zkladntext"/>
        <w:tabs>
          <w:tab w:val="left" w:pos="5820"/>
        </w:tabs>
        <w:rPr>
          <w:rFonts w:ascii="Arial" w:hAnsi="Arial" w:cs="Arial"/>
          <w:sz w:val="22"/>
          <w:szCs w:val="22"/>
        </w:rPr>
      </w:pPr>
      <w:r w:rsidRPr="004E2FCA">
        <w:rPr>
          <w:rFonts w:ascii="Arial" w:hAnsi="Arial" w:cs="Arial"/>
          <w:sz w:val="22"/>
          <w:szCs w:val="22"/>
        </w:rPr>
        <w:tab/>
      </w:r>
    </w:p>
    <w:p w14:paraId="725C7D1C" w14:textId="77777777" w:rsidR="008A5677" w:rsidRPr="004E2FCA" w:rsidRDefault="00C20378" w:rsidP="000E6833">
      <w:pPr>
        <w:pStyle w:val="Zkladntext"/>
        <w:rPr>
          <w:rFonts w:ascii="Arial" w:hAnsi="Arial" w:cs="Arial"/>
          <w:sz w:val="22"/>
          <w:szCs w:val="22"/>
        </w:rPr>
      </w:pPr>
      <w:r w:rsidRPr="004E2FCA">
        <w:rPr>
          <w:rFonts w:ascii="Arial" w:hAnsi="Arial" w:cs="Arial"/>
          <w:sz w:val="22"/>
          <w:szCs w:val="22"/>
        </w:rPr>
        <w:t>Odběratel prohlašuje, že má k odběrnému místu příslušné oprávnění plynoucí z nájemní smlouvy.</w:t>
      </w:r>
    </w:p>
    <w:p w14:paraId="61388D83" w14:textId="77777777" w:rsidR="00EA0A50" w:rsidRDefault="00EA0A50" w:rsidP="003E55D4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14:paraId="5199BB9F" w14:textId="77777777" w:rsidR="00EA0A50" w:rsidRPr="004E2FCA" w:rsidRDefault="00EA0A50" w:rsidP="003E55D4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14:paraId="11BFA538" w14:textId="77777777" w:rsidR="006E10EE" w:rsidRDefault="00074252" w:rsidP="00DE028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4E2FCA">
        <w:rPr>
          <w:rFonts w:ascii="Arial" w:hAnsi="Arial" w:cs="Arial"/>
          <w:b/>
          <w:sz w:val="22"/>
          <w:szCs w:val="22"/>
        </w:rPr>
        <w:t>V</w:t>
      </w:r>
      <w:r w:rsidR="00DF6D26" w:rsidRPr="004E2FCA">
        <w:rPr>
          <w:rFonts w:ascii="Arial" w:hAnsi="Arial" w:cs="Arial"/>
          <w:b/>
          <w:sz w:val="22"/>
          <w:szCs w:val="22"/>
        </w:rPr>
        <w:t>.  Dodací</w:t>
      </w:r>
      <w:r w:rsidR="00D04567" w:rsidRPr="004E2FCA">
        <w:rPr>
          <w:rFonts w:ascii="Arial" w:hAnsi="Arial" w:cs="Arial"/>
          <w:b/>
          <w:sz w:val="22"/>
          <w:szCs w:val="22"/>
        </w:rPr>
        <w:t xml:space="preserve"> podmínky</w:t>
      </w:r>
    </w:p>
    <w:p w14:paraId="003222C0" w14:textId="77777777" w:rsidR="00EA0A50" w:rsidRPr="004E2FCA" w:rsidRDefault="00EA0A50" w:rsidP="00DE028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1E6BC537" w14:textId="77777777" w:rsidR="00F37F0D" w:rsidRPr="00FA0136" w:rsidRDefault="00BB7516" w:rsidP="004E2FCA">
      <w:pPr>
        <w:pStyle w:val="Zkladntext"/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4E2FCA">
        <w:rPr>
          <w:rFonts w:ascii="Arial" w:hAnsi="Arial" w:cs="Arial"/>
          <w:bCs/>
          <w:sz w:val="22"/>
          <w:szCs w:val="22"/>
        </w:rPr>
        <w:t>Dodavatel se zavazuje dodávat</w:t>
      </w:r>
      <w:r w:rsidRPr="00FA0136">
        <w:rPr>
          <w:rFonts w:ascii="Arial" w:hAnsi="Arial" w:cs="Arial"/>
          <w:bCs/>
          <w:sz w:val="22"/>
          <w:szCs w:val="22"/>
        </w:rPr>
        <w:t xml:space="preserve"> odbě</w:t>
      </w:r>
      <w:r w:rsidR="00F37F0D" w:rsidRPr="00FA0136">
        <w:rPr>
          <w:rFonts w:ascii="Arial" w:hAnsi="Arial" w:cs="Arial"/>
          <w:bCs/>
          <w:sz w:val="22"/>
          <w:szCs w:val="22"/>
        </w:rPr>
        <w:t>rateli elektřinu do odběrných míst v kvalitě podle příslušných právních předpisů.</w:t>
      </w:r>
    </w:p>
    <w:p w14:paraId="2779A1EE" w14:textId="77777777" w:rsidR="003742CA" w:rsidRPr="00FA0136" w:rsidRDefault="003742CA" w:rsidP="003742CA">
      <w:pPr>
        <w:pStyle w:val="Zkladntext"/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FA0136">
        <w:rPr>
          <w:rFonts w:ascii="Arial" w:hAnsi="Arial" w:cs="Arial"/>
          <w:bCs/>
          <w:sz w:val="22"/>
          <w:szCs w:val="22"/>
        </w:rPr>
        <w:t xml:space="preserve">Dodávka elektřiny podle této smlouvy je splněna přechodem elektřiny z distribuční soustavy dodavatele (TN) v každém </w:t>
      </w:r>
      <w:r w:rsidR="00C4719A">
        <w:rPr>
          <w:rFonts w:ascii="Arial" w:hAnsi="Arial" w:cs="Arial"/>
          <w:bCs/>
          <w:sz w:val="22"/>
          <w:szCs w:val="22"/>
        </w:rPr>
        <w:t>odběrném</w:t>
      </w:r>
      <w:r w:rsidRPr="00FA0136">
        <w:rPr>
          <w:rFonts w:ascii="Arial" w:hAnsi="Arial" w:cs="Arial"/>
          <w:bCs/>
          <w:sz w:val="22"/>
          <w:szCs w:val="22"/>
        </w:rPr>
        <w:t xml:space="preserve"> místě, specifikovaném v článku IV. této smlouvy.</w:t>
      </w:r>
    </w:p>
    <w:p w14:paraId="0045EC40" w14:textId="77777777" w:rsidR="009C6A5A" w:rsidRPr="00FA0136" w:rsidRDefault="003742CA" w:rsidP="009C6A5A">
      <w:pPr>
        <w:pStyle w:val="Zkladntext"/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FA0136">
        <w:rPr>
          <w:rFonts w:ascii="Arial" w:hAnsi="Arial" w:cs="Arial"/>
          <w:bCs/>
          <w:sz w:val="22"/>
          <w:szCs w:val="22"/>
        </w:rPr>
        <w:t>Dodavatel se zavazuje převzít závazek odběratele odebrat elektřinu z elektrizační soustavy a nést plnou odpovědnost za odchylky odběratele na odběrných místech ve smyslu příslušného prováděcího předpisu</w:t>
      </w:r>
      <w:r w:rsidR="009C6A5A" w:rsidRPr="00FA0136">
        <w:rPr>
          <w:rFonts w:ascii="Arial" w:hAnsi="Arial" w:cs="Arial"/>
          <w:bCs/>
          <w:sz w:val="22"/>
          <w:szCs w:val="22"/>
        </w:rPr>
        <w:t>.</w:t>
      </w:r>
    </w:p>
    <w:p w14:paraId="1584FCFD" w14:textId="3E16250D" w:rsidR="002F7AB8" w:rsidRPr="00FA0136" w:rsidRDefault="009C6A5A" w:rsidP="002F7AB8">
      <w:pPr>
        <w:pStyle w:val="Zkladntext"/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FA0136">
        <w:rPr>
          <w:rFonts w:ascii="Arial" w:hAnsi="Arial" w:cs="Arial"/>
          <w:bCs/>
          <w:sz w:val="22"/>
          <w:szCs w:val="22"/>
        </w:rPr>
        <w:t xml:space="preserve">Odběratel se zavazuje zajistit připojení svých odběrných míst k distribuční soustavě dodavatele způsobem a v souladu s Energetickým zákonem, příslušnými prováděcími předpisy a Pravidly provozování distribuční soustavy, schválenými Energetickým regulačním úřadem. Pokud </w:t>
      </w:r>
      <w:r w:rsidR="00295FB4" w:rsidRPr="00FA0136">
        <w:rPr>
          <w:rFonts w:ascii="Arial" w:hAnsi="Arial" w:cs="Arial"/>
          <w:bCs/>
          <w:sz w:val="22"/>
          <w:szCs w:val="22"/>
        </w:rPr>
        <w:t xml:space="preserve">odběratel tento závazek nesplní, považuje se to za </w:t>
      </w:r>
      <w:r w:rsidR="002454CA">
        <w:rPr>
          <w:rFonts w:ascii="Arial" w:hAnsi="Arial" w:cs="Arial"/>
          <w:bCs/>
          <w:sz w:val="22"/>
          <w:szCs w:val="22"/>
        </w:rPr>
        <w:t>podstatné porušení této smlouvy. V tomto případě může dodavatel ihned odstoupit od smlo</w:t>
      </w:r>
      <w:r w:rsidR="005C4CA1">
        <w:rPr>
          <w:rFonts w:ascii="Arial" w:hAnsi="Arial" w:cs="Arial"/>
          <w:bCs/>
          <w:sz w:val="22"/>
          <w:szCs w:val="22"/>
        </w:rPr>
        <w:t>uvy.</w:t>
      </w:r>
    </w:p>
    <w:p w14:paraId="29EA300F" w14:textId="77777777" w:rsidR="002F7AB8" w:rsidRPr="00FA0136" w:rsidRDefault="002F7AB8" w:rsidP="003742CA">
      <w:pPr>
        <w:pStyle w:val="Zkladntext"/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FA0136">
        <w:rPr>
          <w:rFonts w:ascii="Arial" w:hAnsi="Arial" w:cs="Arial"/>
          <w:bCs/>
          <w:sz w:val="22"/>
          <w:szCs w:val="22"/>
        </w:rPr>
        <w:t>Odběratel je povinen řídit se pokyny dodavatele k regulaci odběru elektřiny a strpět jeho oprávnění k provedení omezení nebo přerušení dodávek elektřiny v případech stavu nouze nebo činnostech zamezujících jeho vzniku.</w:t>
      </w:r>
    </w:p>
    <w:p w14:paraId="18426F7F" w14:textId="77777777" w:rsidR="00295FB4" w:rsidRDefault="00295FB4" w:rsidP="00295FB4">
      <w:pPr>
        <w:pStyle w:val="Zkladntext"/>
        <w:rPr>
          <w:rFonts w:ascii="Arial" w:hAnsi="Arial" w:cs="Arial"/>
          <w:bCs/>
          <w:sz w:val="22"/>
          <w:szCs w:val="22"/>
        </w:rPr>
      </w:pPr>
    </w:p>
    <w:p w14:paraId="47BC2218" w14:textId="77777777" w:rsidR="00295FB4" w:rsidRDefault="00295FB4" w:rsidP="00DE0287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FA0136">
        <w:rPr>
          <w:rFonts w:ascii="Arial" w:hAnsi="Arial" w:cs="Arial"/>
          <w:b/>
          <w:bCs/>
          <w:sz w:val="22"/>
          <w:szCs w:val="22"/>
        </w:rPr>
        <w:t>V</w:t>
      </w:r>
      <w:r w:rsidR="00FA0136">
        <w:rPr>
          <w:rFonts w:ascii="Arial" w:hAnsi="Arial" w:cs="Arial"/>
          <w:b/>
          <w:bCs/>
          <w:sz w:val="22"/>
          <w:szCs w:val="22"/>
        </w:rPr>
        <w:t>I</w:t>
      </w:r>
      <w:r w:rsidRPr="00FA0136">
        <w:rPr>
          <w:rFonts w:ascii="Arial" w:hAnsi="Arial" w:cs="Arial"/>
          <w:b/>
          <w:bCs/>
          <w:sz w:val="22"/>
          <w:szCs w:val="22"/>
        </w:rPr>
        <w:t>.  Podmínky poskytování distribuce a systémových služeb</w:t>
      </w:r>
    </w:p>
    <w:p w14:paraId="1774CD16" w14:textId="77777777" w:rsidR="004E2FCA" w:rsidRPr="00DE0287" w:rsidRDefault="004E2FCA" w:rsidP="00DE0287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6EC7AB6" w14:textId="77777777" w:rsidR="00D24D0B" w:rsidRPr="00FA0136" w:rsidRDefault="00295FB4" w:rsidP="00D24D0B">
      <w:pPr>
        <w:pStyle w:val="Zkladntext"/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 w:rsidRPr="00FA0136">
        <w:rPr>
          <w:rFonts w:ascii="Arial" w:hAnsi="Arial" w:cs="Arial"/>
          <w:bCs/>
          <w:sz w:val="22"/>
          <w:szCs w:val="22"/>
        </w:rPr>
        <w:t>Dodavatel zajišťuje distribuci elektřiny a systémové služby</w:t>
      </w:r>
      <w:r w:rsidR="00D24D0B" w:rsidRPr="00FA0136">
        <w:rPr>
          <w:rFonts w:ascii="Arial" w:hAnsi="Arial" w:cs="Arial"/>
          <w:bCs/>
          <w:sz w:val="22"/>
          <w:szCs w:val="22"/>
        </w:rPr>
        <w:t xml:space="preserve"> na základě a v souladu s Energetickým zákonem, příslušnými prováděcími předpisy a Pravidly provozování distribuční soustavy, schválenými Energetickým regulačním úřadem.</w:t>
      </w:r>
    </w:p>
    <w:p w14:paraId="692CA162" w14:textId="77777777" w:rsidR="0079504B" w:rsidRPr="00891A97" w:rsidRDefault="00D24D0B" w:rsidP="0079504B">
      <w:pPr>
        <w:pStyle w:val="Zkladntext"/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 w:rsidRPr="00FA0136">
        <w:rPr>
          <w:rFonts w:ascii="Arial" w:hAnsi="Arial" w:cs="Arial"/>
          <w:bCs/>
          <w:sz w:val="22"/>
          <w:szCs w:val="22"/>
        </w:rPr>
        <w:t>Kvalita dodávané elektřiny nemusí být splněna v případech stanovených Energetickým</w:t>
      </w:r>
      <w:r w:rsidRPr="00891A97">
        <w:rPr>
          <w:rFonts w:ascii="Arial" w:hAnsi="Arial" w:cs="Arial"/>
          <w:bCs/>
          <w:sz w:val="22"/>
          <w:szCs w:val="22"/>
        </w:rPr>
        <w:t xml:space="preserve"> zákonem nebo podmínkami poskytování distribuce územně příslušným provozovatelem lokální distribuční soustavy (PLDS), zejména </w:t>
      </w:r>
      <w:r w:rsidR="0079504B" w:rsidRPr="00891A97">
        <w:rPr>
          <w:rFonts w:ascii="Arial" w:hAnsi="Arial" w:cs="Arial"/>
          <w:bCs/>
          <w:sz w:val="22"/>
          <w:szCs w:val="22"/>
        </w:rPr>
        <w:t>pokud:</w:t>
      </w:r>
    </w:p>
    <w:p w14:paraId="703823CF" w14:textId="422CC936" w:rsidR="00D24D0B" w:rsidRPr="00891A97" w:rsidRDefault="0079504B" w:rsidP="0079504B">
      <w:pPr>
        <w:pStyle w:val="Zkladntext"/>
        <w:numPr>
          <w:ilvl w:val="1"/>
          <w:numId w:val="8"/>
        </w:numPr>
        <w:rPr>
          <w:rFonts w:ascii="Arial" w:hAnsi="Arial" w:cs="Arial"/>
          <w:bCs/>
          <w:sz w:val="22"/>
          <w:szCs w:val="22"/>
        </w:rPr>
      </w:pPr>
      <w:r w:rsidRPr="00891A97">
        <w:rPr>
          <w:rFonts w:ascii="Arial" w:hAnsi="Arial" w:cs="Arial"/>
          <w:bCs/>
          <w:sz w:val="22"/>
          <w:szCs w:val="22"/>
        </w:rPr>
        <w:t xml:space="preserve"> je překračována hranice přípustného negativního působení odběrného zařízení na distribuční soustavu stanovená technickou normou,</w:t>
      </w:r>
    </w:p>
    <w:p w14:paraId="34C2BC07" w14:textId="77777777" w:rsidR="0079504B" w:rsidRPr="00891A97" w:rsidRDefault="0079504B" w:rsidP="0079504B">
      <w:pPr>
        <w:pStyle w:val="Zkladntext"/>
        <w:numPr>
          <w:ilvl w:val="1"/>
          <w:numId w:val="8"/>
        </w:numPr>
        <w:rPr>
          <w:rFonts w:ascii="Arial" w:hAnsi="Arial" w:cs="Arial"/>
          <w:bCs/>
          <w:sz w:val="22"/>
          <w:szCs w:val="22"/>
        </w:rPr>
      </w:pPr>
      <w:r w:rsidRPr="00891A97">
        <w:rPr>
          <w:rFonts w:ascii="Arial" w:hAnsi="Arial" w:cs="Arial"/>
          <w:bCs/>
          <w:sz w:val="22"/>
          <w:szCs w:val="22"/>
        </w:rPr>
        <w:t>je omezená či přerušená dodávka elektřiny v nezbytném rozsahu podle Energetického zákona.</w:t>
      </w:r>
    </w:p>
    <w:p w14:paraId="2DB42DE3" w14:textId="77777777" w:rsidR="00971DB1" w:rsidRPr="00891A97" w:rsidRDefault="0079504B" w:rsidP="00971DB1">
      <w:pPr>
        <w:pStyle w:val="Zkladntext"/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 w:rsidRPr="00891A97">
        <w:rPr>
          <w:rFonts w:ascii="Arial" w:hAnsi="Arial" w:cs="Arial"/>
          <w:bCs/>
          <w:sz w:val="22"/>
          <w:szCs w:val="22"/>
        </w:rPr>
        <w:t>Odběratel se zavazuje odebírat elektřinu v každém odběrném místě hodnotou induktivního účiníku 0,95-1. Nedodržení tohoto parametru může být vyhodnoceno dodavatelem a vyúčtováno</w:t>
      </w:r>
      <w:r w:rsidR="00971DB1" w:rsidRPr="00891A97">
        <w:rPr>
          <w:rFonts w:ascii="Arial" w:hAnsi="Arial" w:cs="Arial"/>
          <w:bCs/>
          <w:sz w:val="22"/>
          <w:szCs w:val="22"/>
        </w:rPr>
        <w:t xml:space="preserve"> odběrateli postupem a za cenu podle podmínek stanovených v cenovém rozhodnutí Energetického regulačního úřadu (ERÚ).</w:t>
      </w:r>
    </w:p>
    <w:p w14:paraId="74513308" w14:textId="77777777" w:rsidR="002059CF" w:rsidRPr="00891A97" w:rsidRDefault="00971DB1" w:rsidP="002059CF">
      <w:pPr>
        <w:pStyle w:val="Zkladntext"/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 w:rsidRPr="00891A97">
        <w:rPr>
          <w:rFonts w:ascii="Arial" w:hAnsi="Arial" w:cs="Arial"/>
          <w:bCs/>
          <w:sz w:val="22"/>
          <w:szCs w:val="22"/>
        </w:rPr>
        <w:t>Odběratel se zavazuje platit dodavateli za poskytování distribuce a systémových služeb</w:t>
      </w:r>
      <w:r w:rsidR="002059CF" w:rsidRPr="00891A97">
        <w:rPr>
          <w:rFonts w:ascii="Arial" w:hAnsi="Arial" w:cs="Arial"/>
          <w:bCs/>
          <w:sz w:val="22"/>
          <w:szCs w:val="22"/>
        </w:rPr>
        <w:t xml:space="preserve"> cenu ve výši podle platného cenového rozhodnutí ERÚ.</w:t>
      </w:r>
    </w:p>
    <w:p w14:paraId="6A1FA461" w14:textId="77777777" w:rsidR="002059CF" w:rsidRDefault="002059CF" w:rsidP="002059CF">
      <w:pPr>
        <w:pStyle w:val="Zkladntext"/>
        <w:ind w:left="360"/>
        <w:rPr>
          <w:rFonts w:ascii="Arial" w:hAnsi="Arial" w:cs="Arial"/>
          <w:bCs/>
          <w:sz w:val="22"/>
          <w:szCs w:val="22"/>
        </w:rPr>
      </w:pPr>
    </w:p>
    <w:p w14:paraId="5AF1FB6C" w14:textId="77777777" w:rsidR="00DD2E90" w:rsidRDefault="00DD2E90" w:rsidP="002059CF">
      <w:pPr>
        <w:pStyle w:val="Zkladntext"/>
        <w:ind w:left="360"/>
        <w:rPr>
          <w:rFonts w:ascii="Arial" w:hAnsi="Arial" w:cs="Arial"/>
          <w:bCs/>
          <w:sz w:val="22"/>
          <w:szCs w:val="22"/>
        </w:rPr>
      </w:pPr>
    </w:p>
    <w:p w14:paraId="10474471" w14:textId="77777777" w:rsidR="009B481E" w:rsidRDefault="009B481E" w:rsidP="002059CF">
      <w:pPr>
        <w:pStyle w:val="Zkladntext"/>
        <w:ind w:left="360"/>
        <w:rPr>
          <w:rFonts w:ascii="Arial" w:hAnsi="Arial" w:cs="Arial"/>
          <w:bCs/>
          <w:sz w:val="22"/>
          <w:szCs w:val="22"/>
        </w:rPr>
      </w:pPr>
    </w:p>
    <w:p w14:paraId="19194D3D" w14:textId="77777777" w:rsidR="009B481E" w:rsidRDefault="009B481E" w:rsidP="002059CF">
      <w:pPr>
        <w:pStyle w:val="Zkladntext"/>
        <w:ind w:left="360"/>
        <w:rPr>
          <w:rFonts w:ascii="Arial" w:hAnsi="Arial" w:cs="Arial"/>
          <w:bCs/>
          <w:sz w:val="22"/>
          <w:szCs w:val="22"/>
        </w:rPr>
      </w:pPr>
    </w:p>
    <w:p w14:paraId="7AB4DABF" w14:textId="77777777" w:rsidR="009B481E" w:rsidRDefault="009B481E" w:rsidP="002059CF">
      <w:pPr>
        <w:pStyle w:val="Zkladntext"/>
        <w:ind w:left="360"/>
        <w:rPr>
          <w:rFonts w:ascii="Arial" w:hAnsi="Arial" w:cs="Arial"/>
          <w:bCs/>
          <w:sz w:val="22"/>
          <w:szCs w:val="22"/>
        </w:rPr>
      </w:pPr>
    </w:p>
    <w:p w14:paraId="0738DD6E" w14:textId="4A65902F" w:rsidR="009B481E" w:rsidRDefault="009B481E" w:rsidP="002059CF">
      <w:pPr>
        <w:pStyle w:val="Zkladntext"/>
        <w:ind w:left="360"/>
        <w:rPr>
          <w:rFonts w:ascii="Arial" w:hAnsi="Arial" w:cs="Arial"/>
          <w:bCs/>
          <w:sz w:val="22"/>
          <w:szCs w:val="22"/>
        </w:rPr>
      </w:pPr>
    </w:p>
    <w:p w14:paraId="564ED207" w14:textId="77777777" w:rsidR="00DF6D26" w:rsidRDefault="002059CF" w:rsidP="00DE0287">
      <w:pPr>
        <w:pStyle w:val="Zkladntext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891A97">
        <w:rPr>
          <w:rFonts w:ascii="Arial" w:hAnsi="Arial" w:cs="Arial"/>
          <w:b/>
          <w:bCs/>
          <w:sz w:val="22"/>
          <w:szCs w:val="22"/>
        </w:rPr>
        <w:lastRenderedPageBreak/>
        <w:t>V</w:t>
      </w:r>
      <w:r w:rsidR="00FA0136">
        <w:rPr>
          <w:rFonts w:ascii="Arial" w:hAnsi="Arial" w:cs="Arial"/>
          <w:b/>
          <w:bCs/>
          <w:sz w:val="22"/>
          <w:szCs w:val="22"/>
        </w:rPr>
        <w:t>I</w:t>
      </w:r>
      <w:r w:rsidRPr="00891A97">
        <w:rPr>
          <w:rFonts w:ascii="Arial" w:hAnsi="Arial" w:cs="Arial"/>
          <w:b/>
          <w:bCs/>
          <w:sz w:val="22"/>
          <w:szCs w:val="22"/>
        </w:rPr>
        <w:t>I.   Měření dodávek elektřiny</w:t>
      </w:r>
    </w:p>
    <w:p w14:paraId="28DC357B" w14:textId="77777777" w:rsidR="000E6833" w:rsidRPr="00891A97" w:rsidRDefault="000E6833" w:rsidP="00DE0287">
      <w:pPr>
        <w:pStyle w:val="Zkladntext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2FC687B" w14:textId="77777777" w:rsidR="00CC43E8" w:rsidRPr="00891A97" w:rsidRDefault="00CC43E8" w:rsidP="00CC43E8">
      <w:pPr>
        <w:pStyle w:val="Zkladntext"/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 w:rsidRPr="00891A97">
        <w:rPr>
          <w:rFonts w:ascii="Arial" w:hAnsi="Arial" w:cs="Arial"/>
          <w:bCs/>
          <w:sz w:val="22"/>
          <w:szCs w:val="22"/>
        </w:rPr>
        <w:t>Měření dodávek elektřiny na odběrných místech podle této smlouvy provádí dodavatel svými vlastními měřicími zařízeními.</w:t>
      </w:r>
    </w:p>
    <w:p w14:paraId="48410462" w14:textId="77777777" w:rsidR="00CA5333" w:rsidRPr="00891A97" w:rsidRDefault="00CC43E8" w:rsidP="00CA5333">
      <w:pPr>
        <w:pStyle w:val="Zkladntext"/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 w:rsidRPr="00891A97">
        <w:rPr>
          <w:rFonts w:ascii="Arial" w:hAnsi="Arial" w:cs="Arial"/>
          <w:bCs/>
          <w:sz w:val="22"/>
          <w:szCs w:val="22"/>
        </w:rPr>
        <w:t xml:space="preserve">Dodavatel určuje způsob měření, typ měřidel, způsob instalace a umístění měřidel a převody měřicích </w:t>
      </w:r>
      <w:proofErr w:type="gramStart"/>
      <w:r w:rsidRPr="00891A97">
        <w:rPr>
          <w:rFonts w:ascii="Arial" w:hAnsi="Arial" w:cs="Arial"/>
          <w:bCs/>
          <w:sz w:val="22"/>
          <w:szCs w:val="22"/>
        </w:rPr>
        <w:t>transformátorů</w:t>
      </w:r>
      <w:proofErr w:type="gramEnd"/>
      <w:r w:rsidRPr="00891A97">
        <w:rPr>
          <w:rFonts w:ascii="Arial" w:hAnsi="Arial" w:cs="Arial"/>
          <w:bCs/>
          <w:sz w:val="22"/>
          <w:szCs w:val="22"/>
        </w:rPr>
        <w:t xml:space="preserve"> a to v závislosti na velikosti a charakteru jednotlivých odběrů elektřiny.</w:t>
      </w:r>
    </w:p>
    <w:p w14:paraId="01520B4E" w14:textId="37D220DC" w:rsidR="00A42D6D" w:rsidRPr="00891A97" w:rsidRDefault="00B52245" w:rsidP="00A42D6D">
      <w:pPr>
        <w:pStyle w:val="Zkladntext"/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 w:rsidRPr="00891A97">
        <w:rPr>
          <w:rFonts w:ascii="Arial" w:hAnsi="Arial" w:cs="Arial"/>
          <w:bCs/>
          <w:sz w:val="22"/>
          <w:szCs w:val="22"/>
        </w:rPr>
        <w:t>Odběratel je povinen na své náklady upravit odběrné místo v souladu s energetickým zákonem a prováděcí</w:t>
      </w:r>
      <w:r w:rsidR="005C4CA1">
        <w:rPr>
          <w:rFonts w:ascii="Arial" w:hAnsi="Arial" w:cs="Arial"/>
          <w:bCs/>
          <w:sz w:val="22"/>
          <w:szCs w:val="22"/>
        </w:rPr>
        <w:t>mi p</w:t>
      </w:r>
      <w:r w:rsidRPr="00891A97">
        <w:rPr>
          <w:rFonts w:ascii="Arial" w:hAnsi="Arial" w:cs="Arial"/>
          <w:bCs/>
          <w:sz w:val="22"/>
          <w:szCs w:val="22"/>
        </w:rPr>
        <w:t>ředpis</w:t>
      </w:r>
      <w:r w:rsidR="005C4CA1">
        <w:rPr>
          <w:rFonts w:ascii="Arial" w:hAnsi="Arial" w:cs="Arial"/>
          <w:bCs/>
          <w:sz w:val="22"/>
          <w:szCs w:val="22"/>
        </w:rPr>
        <w:t>y</w:t>
      </w:r>
      <w:r w:rsidRPr="00891A97">
        <w:rPr>
          <w:rFonts w:ascii="Arial" w:hAnsi="Arial" w:cs="Arial"/>
          <w:bCs/>
          <w:sz w:val="22"/>
          <w:szCs w:val="22"/>
        </w:rPr>
        <w:t xml:space="preserve"> dodavatele</w:t>
      </w:r>
      <w:r w:rsidR="00082389">
        <w:rPr>
          <w:rFonts w:ascii="Arial" w:hAnsi="Arial" w:cs="Arial"/>
          <w:bCs/>
          <w:sz w:val="22"/>
          <w:szCs w:val="22"/>
        </w:rPr>
        <w:t>,</w:t>
      </w:r>
      <w:r w:rsidRPr="00891A97">
        <w:rPr>
          <w:rFonts w:ascii="Arial" w:hAnsi="Arial" w:cs="Arial"/>
          <w:bCs/>
          <w:sz w:val="22"/>
          <w:szCs w:val="22"/>
        </w:rPr>
        <w:t xml:space="preserve"> p</w:t>
      </w:r>
      <w:r w:rsidR="00CA5333" w:rsidRPr="00891A97">
        <w:rPr>
          <w:rFonts w:ascii="Arial" w:hAnsi="Arial" w:cs="Arial"/>
          <w:bCs/>
          <w:sz w:val="22"/>
          <w:szCs w:val="22"/>
        </w:rPr>
        <w:t>okud odběratel změní vlastní činností charakter odběru do té míry, že tato vyžaduje příslušnou úpravu či výměnu měřicího zařízení</w:t>
      </w:r>
      <w:r w:rsidRPr="00891A97">
        <w:rPr>
          <w:rFonts w:ascii="Arial" w:hAnsi="Arial" w:cs="Arial"/>
          <w:bCs/>
          <w:sz w:val="22"/>
          <w:szCs w:val="22"/>
        </w:rPr>
        <w:t>.</w:t>
      </w:r>
    </w:p>
    <w:p w14:paraId="438871CC" w14:textId="35DB1446" w:rsidR="002F7AB8" w:rsidRPr="00891A97" w:rsidRDefault="00A42D6D" w:rsidP="00CC43E8">
      <w:pPr>
        <w:pStyle w:val="Zkladntext"/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 w:rsidRPr="00891A97">
        <w:rPr>
          <w:rFonts w:ascii="Arial" w:hAnsi="Arial" w:cs="Arial"/>
          <w:bCs/>
          <w:sz w:val="22"/>
          <w:szCs w:val="22"/>
        </w:rPr>
        <w:t>Dodavatel může nainstalované měřící zařízení vyměnit i bez souhlasu a přítomnosti odběratele, a to po předchozím oznámení.</w:t>
      </w:r>
    </w:p>
    <w:p w14:paraId="64827D5E" w14:textId="1C987820" w:rsidR="00A82228" w:rsidRPr="00891A97" w:rsidRDefault="00A82228" w:rsidP="00A82228">
      <w:pPr>
        <w:pStyle w:val="Zkladntext"/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 w:rsidRPr="00891A97">
        <w:rPr>
          <w:rFonts w:ascii="Arial" w:hAnsi="Arial" w:cs="Arial"/>
          <w:bCs/>
          <w:sz w:val="22"/>
          <w:szCs w:val="22"/>
        </w:rPr>
        <w:t>Dodávky elektřiny u odběrů měřených zařízením typu „</w:t>
      </w:r>
      <w:r w:rsidR="00D03A56">
        <w:rPr>
          <w:rFonts w:ascii="Arial" w:hAnsi="Arial" w:cs="Arial"/>
          <w:bCs/>
          <w:sz w:val="22"/>
          <w:szCs w:val="22"/>
        </w:rPr>
        <w:t>C3</w:t>
      </w:r>
      <w:r w:rsidRPr="00891A97">
        <w:rPr>
          <w:rFonts w:ascii="Arial" w:hAnsi="Arial" w:cs="Arial"/>
          <w:bCs/>
          <w:sz w:val="22"/>
          <w:szCs w:val="22"/>
        </w:rPr>
        <w:t>“ jsou měřeny v kWh. Množství elektrické energie se vyjadřuje číselně v jednotkách kWh.</w:t>
      </w:r>
    </w:p>
    <w:p w14:paraId="7D1077C8" w14:textId="77777777" w:rsidR="00A82228" w:rsidRPr="00891A97" w:rsidRDefault="00A82228" w:rsidP="00A82228">
      <w:pPr>
        <w:pStyle w:val="Zkladntext"/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 w:rsidRPr="00891A97">
        <w:rPr>
          <w:rFonts w:ascii="Arial" w:hAnsi="Arial" w:cs="Arial"/>
          <w:bCs/>
          <w:sz w:val="22"/>
          <w:szCs w:val="22"/>
        </w:rPr>
        <w:t>Odběratel je povinen zabezpečit</w:t>
      </w:r>
      <w:r w:rsidR="004D3E86" w:rsidRPr="00891A97">
        <w:rPr>
          <w:rFonts w:ascii="Arial" w:hAnsi="Arial" w:cs="Arial"/>
          <w:bCs/>
          <w:sz w:val="22"/>
          <w:szCs w:val="22"/>
        </w:rPr>
        <w:t>,</w:t>
      </w:r>
      <w:r w:rsidRPr="00891A97">
        <w:rPr>
          <w:rFonts w:ascii="Arial" w:hAnsi="Arial" w:cs="Arial"/>
          <w:bCs/>
          <w:sz w:val="22"/>
          <w:szCs w:val="22"/>
        </w:rPr>
        <w:t xml:space="preserve"> aby nedošlo k poškození měřidel, sledovat jejich chod a závady, které je schopen zjistit, nahlásit bez odkladu dodavateli.</w:t>
      </w:r>
    </w:p>
    <w:p w14:paraId="7BD01E6D" w14:textId="77777777" w:rsidR="00B81877" w:rsidRPr="00891A97" w:rsidRDefault="00A82228" w:rsidP="00B81877">
      <w:pPr>
        <w:pStyle w:val="Zkladntext"/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 w:rsidRPr="00891A97">
        <w:rPr>
          <w:rFonts w:ascii="Arial" w:hAnsi="Arial" w:cs="Arial"/>
          <w:bCs/>
          <w:sz w:val="22"/>
          <w:szCs w:val="22"/>
        </w:rPr>
        <w:t>Pou</w:t>
      </w:r>
      <w:r w:rsidR="00B81877" w:rsidRPr="00891A97">
        <w:rPr>
          <w:rFonts w:ascii="Arial" w:hAnsi="Arial" w:cs="Arial"/>
          <w:bCs/>
          <w:sz w:val="22"/>
          <w:szCs w:val="22"/>
        </w:rPr>
        <w:t>žití podružných měřicích, kontrolních, signalizačních či regulačních zařízení, připojených na měřicí zařízení dodavatele je možné jen se souhlasem dodavatele.</w:t>
      </w:r>
    </w:p>
    <w:p w14:paraId="7A2C35A7" w14:textId="77777777" w:rsidR="00C60B39" w:rsidRPr="00891A97" w:rsidRDefault="00B81877" w:rsidP="00C60B39">
      <w:pPr>
        <w:pStyle w:val="Zkladntext"/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 w:rsidRPr="00891A97">
        <w:rPr>
          <w:rFonts w:ascii="Arial" w:hAnsi="Arial" w:cs="Arial"/>
          <w:bCs/>
          <w:sz w:val="22"/>
          <w:szCs w:val="22"/>
        </w:rPr>
        <w:t>Odběratel se zavazuje umožnit dodavateli kdykoliv přístup k měřidlům a neměřeným částem odběrného zařízení za účelem kontroly, odečtů, údržby či výměny měřicích zařízení. Pokud odběratel ani po písemné výzvě neumožní dodavateli přístup, považuje se to za podstatné porušení</w:t>
      </w:r>
      <w:r w:rsidR="00A82228" w:rsidRPr="00891A97">
        <w:rPr>
          <w:rFonts w:ascii="Arial" w:hAnsi="Arial" w:cs="Arial"/>
          <w:bCs/>
          <w:sz w:val="22"/>
          <w:szCs w:val="22"/>
        </w:rPr>
        <w:t xml:space="preserve"> </w:t>
      </w:r>
      <w:r w:rsidRPr="00891A97">
        <w:rPr>
          <w:rFonts w:ascii="Arial" w:hAnsi="Arial" w:cs="Arial"/>
          <w:bCs/>
          <w:sz w:val="22"/>
          <w:szCs w:val="22"/>
        </w:rPr>
        <w:t>této smlouvy.</w:t>
      </w:r>
    </w:p>
    <w:p w14:paraId="0D1343D4" w14:textId="77777777" w:rsidR="001B5B14" w:rsidRPr="00891A97" w:rsidRDefault="00C60B39" w:rsidP="001B5B14">
      <w:pPr>
        <w:pStyle w:val="Zkladntext"/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 w:rsidRPr="00891A97">
        <w:rPr>
          <w:rFonts w:ascii="Arial" w:hAnsi="Arial" w:cs="Arial"/>
          <w:bCs/>
          <w:sz w:val="22"/>
          <w:szCs w:val="22"/>
        </w:rPr>
        <w:t>Pravidelné odečty stavu naměřených hodnot na měřidlech odběrů podle této smlouvy provádí dodavatel podle příslušného prováděcího předpisu a podmínek poskytování distribuce.</w:t>
      </w:r>
      <w:r w:rsidR="001B5B14" w:rsidRPr="00891A97">
        <w:rPr>
          <w:rFonts w:ascii="Arial" w:hAnsi="Arial" w:cs="Arial"/>
          <w:bCs/>
          <w:sz w:val="22"/>
          <w:szCs w:val="22"/>
        </w:rPr>
        <w:t xml:space="preserve"> </w:t>
      </w:r>
    </w:p>
    <w:p w14:paraId="371DCEBE" w14:textId="77777777" w:rsidR="000B755C" w:rsidRPr="00891A97" w:rsidRDefault="001B5B14" w:rsidP="000B755C">
      <w:pPr>
        <w:pStyle w:val="Zkladntext"/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 w:rsidRPr="00891A97">
        <w:rPr>
          <w:rFonts w:ascii="Arial" w:hAnsi="Arial" w:cs="Arial"/>
          <w:bCs/>
          <w:sz w:val="22"/>
          <w:szCs w:val="22"/>
        </w:rPr>
        <w:t>Zjistí-li se při přezkoušení měřidel, že naměřená hodnota se odchyluje od skutečné hodnoty více, než připouští příslušný prováděcí předpis, nebo vznikne-li na měřidlech závada takového druhu, že nelze zjistit s požadovanou přesností množství dodané elektřiny</w:t>
      </w:r>
      <w:r w:rsidR="00B973A6" w:rsidRPr="00891A97">
        <w:rPr>
          <w:rFonts w:ascii="Arial" w:hAnsi="Arial" w:cs="Arial"/>
          <w:bCs/>
          <w:sz w:val="22"/>
          <w:szCs w:val="22"/>
        </w:rPr>
        <w:t xml:space="preserve">, vypočte se množství pro účel vyúčtování dodávky pomocí náhradních hodnot podle podmínek distribuce. Náhradními hodnotami budou buď hodnoty sjednané na dané období, </w:t>
      </w:r>
      <w:proofErr w:type="gramStart"/>
      <w:r w:rsidR="00B973A6" w:rsidRPr="00891A97">
        <w:rPr>
          <w:rFonts w:ascii="Arial" w:hAnsi="Arial" w:cs="Arial"/>
          <w:bCs/>
          <w:sz w:val="22"/>
          <w:szCs w:val="22"/>
        </w:rPr>
        <w:t>nejsou–</w:t>
      </w:r>
      <w:proofErr w:type="spellStart"/>
      <w:r w:rsidR="00B973A6" w:rsidRPr="00891A97">
        <w:rPr>
          <w:rFonts w:ascii="Arial" w:hAnsi="Arial" w:cs="Arial"/>
          <w:bCs/>
          <w:sz w:val="22"/>
          <w:szCs w:val="22"/>
        </w:rPr>
        <w:t>li</w:t>
      </w:r>
      <w:proofErr w:type="spellEnd"/>
      <w:proofErr w:type="gramEnd"/>
      <w:r w:rsidR="00B973A6" w:rsidRPr="00891A97">
        <w:rPr>
          <w:rFonts w:ascii="Arial" w:hAnsi="Arial" w:cs="Arial"/>
          <w:bCs/>
          <w:sz w:val="22"/>
          <w:szCs w:val="22"/>
        </w:rPr>
        <w:t xml:space="preserve"> sjednány, použijí se hodnoty předchozího srovnatelného uceleného období. Při tomto stanovení nesmí být žádná ze smluvních stran znevýhodněna.</w:t>
      </w:r>
    </w:p>
    <w:p w14:paraId="0D9127BE" w14:textId="77777777" w:rsidR="000B755C" w:rsidRPr="00891A97" w:rsidRDefault="003A5D4B" w:rsidP="00A82228">
      <w:pPr>
        <w:pStyle w:val="Zkladntext"/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 w:rsidRPr="00891A97">
        <w:rPr>
          <w:rFonts w:ascii="Arial" w:hAnsi="Arial" w:cs="Arial"/>
          <w:bCs/>
          <w:sz w:val="22"/>
          <w:szCs w:val="22"/>
        </w:rPr>
        <w:t xml:space="preserve">Na požádání bude umožněn v doprovodu zaměstnance TN </w:t>
      </w:r>
      <w:r w:rsidR="00462883">
        <w:rPr>
          <w:rFonts w:ascii="Arial" w:hAnsi="Arial" w:cs="Arial"/>
          <w:bCs/>
          <w:sz w:val="22"/>
          <w:szCs w:val="22"/>
        </w:rPr>
        <w:t>přístup</w:t>
      </w:r>
      <w:r w:rsidRPr="00891A97">
        <w:rPr>
          <w:rFonts w:ascii="Arial" w:hAnsi="Arial" w:cs="Arial"/>
          <w:bCs/>
          <w:sz w:val="22"/>
          <w:szCs w:val="22"/>
        </w:rPr>
        <w:t xml:space="preserve"> pracovníkům </w:t>
      </w:r>
      <w:r w:rsidR="00BE1386">
        <w:rPr>
          <w:rFonts w:ascii="Arial" w:hAnsi="Arial" w:cs="Arial"/>
          <w:bCs/>
          <w:sz w:val="22"/>
          <w:szCs w:val="22"/>
        </w:rPr>
        <w:t>odběratele</w:t>
      </w:r>
      <w:r w:rsidR="00854C6D">
        <w:rPr>
          <w:rFonts w:ascii="Arial" w:hAnsi="Arial" w:cs="Arial"/>
          <w:bCs/>
          <w:sz w:val="22"/>
          <w:szCs w:val="22"/>
        </w:rPr>
        <w:t xml:space="preserve"> </w:t>
      </w:r>
      <w:r w:rsidR="00462883">
        <w:rPr>
          <w:rFonts w:ascii="Arial" w:hAnsi="Arial" w:cs="Arial"/>
          <w:bCs/>
          <w:sz w:val="22"/>
          <w:szCs w:val="22"/>
        </w:rPr>
        <w:t>k měření</w:t>
      </w:r>
      <w:r w:rsidRPr="00891A97">
        <w:rPr>
          <w:rFonts w:ascii="Arial" w:hAnsi="Arial" w:cs="Arial"/>
          <w:bCs/>
          <w:sz w:val="22"/>
          <w:szCs w:val="22"/>
        </w:rPr>
        <w:t>, za účelem kontroly měřidel el. energie.</w:t>
      </w:r>
    </w:p>
    <w:p w14:paraId="14AE59E6" w14:textId="77777777" w:rsidR="00086231" w:rsidRDefault="00086231" w:rsidP="003E55D4">
      <w:pPr>
        <w:pStyle w:val="Zkladntext"/>
        <w:rPr>
          <w:rFonts w:ascii="Arial" w:hAnsi="Arial" w:cs="Arial"/>
          <w:bCs/>
          <w:sz w:val="22"/>
          <w:szCs w:val="22"/>
        </w:rPr>
      </w:pPr>
    </w:p>
    <w:p w14:paraId="7FBB9708" w14:textId="77777777" w:rsidR="000E6833" w:rsidRPr="00891A97" w:rsidRDefault="000E6833" w:rsidP="003E55D4">
      <w:pPr>
        <w:pStyle w:val="Zkladntext"/>
        <w:rPr>
          <w:rFonts w:ascii="Arial" w:hAnsi="Arial" w:cs="Arial"/>
          <w:bCs/>
          <w:sz w:val="22"/>
          <w:szCs w:val="22"/>
        </w:rPr>
      </w:pPr>
    </w:p>
    <w:p w14:paraId="5A9DFCE0" w14:textId="77777777" w:rsidR="00DF6D26" w:rsidRDefault="00B973A6" w:rsidP="00DE0287">
      <w:pPr>
        <w:pStyle w:val="Zkladntext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891A97">
        <w:rPr>
          <w:rFonts w:ascii="Arial" w:hAnsi="Arial" w:cs="Arial"/>
          <w:b/>
          <w:bCs/>
          <w:sz w:val="22"/>
          <w:szCs w:val="22"/>
        </w:rPr>
        <w:t>VI</w:t>
      </w:r>
      <w:r w:rsidR="00FA0136">
        <w:rPr>
          <w:rFonts w:ascii="Arial" w:hAnsi="Arial" w:cs="Arial"/>
          <w:b/>
          <w:bCs/>
          <w:sz w:val="22"/>
          <w:szCs w:val="22"/>
        </w:rPr>
        <w:t>I</w:t>
      </w:r>
      <w:r w:rsidRPr="00891A97">
        <w:rPr>
          <w:rFonts w:ascii="Arial" w:hAnsi="Arial" w:cs="Arial"/>
          <w:b/>
          <w:bCs/>
          <w:sz w:val="22"/>
          <w:szCs w:val="22"/>
        </w:rPr>
        <w:t>I.   Cena za sdružené služby dodávky elektřiny a její stanovování</w:t>
      </w:r>
    </w:p>
    <w:p w14:paraId="79FAF7A9" w14:textId="77777777" w:rsidR="000E6833" w:rsidRPr="00891A97" w:rsidRDefault="000E6833" w:rsidP="00DE0287">
      <w:pPr>
        <w:pStyle w:val="Zkladntext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FC09E1" w14:textId="5F564361" w:rsidR="00EF39DB" w:rsidRPr="00891A97" w:rsidRDefault="003C18E1" w:rsidP="000E6833">
      <w:pPr>
        <w:pStyle w:val="Zkladntext"/>
        <w:numPr>
          <w:ilvl w:val="0"/>
          <w:numId w:val="18"/>
        </w:numPr>
        <w:tabs>
          <w:tab w:val="clear" w:pos="360"/>
          <w:tab w:val="num" w:pos="720"/>
        </w:tabs>
        <w:ind w:left="720"/>
        <w:rPr>
          <w:rFonts w:ascii="Arial" w:hAnsi="Arial" w:cs="Arial"/>
          <w:bCs/>
          <w:sz w:val="22"/>
          <w:szCs w:val="22"/>
        </w:rPr>
      </w:pPr>
      <w:r w:rsidRPr="00891A97">
        <w:rPr>
          <w:rFonts w:ascii="Arial" w:hAnsi="Arial" w:cs="Arial"/>
          <w:bCs/>
          <w:sz w:val="22"/>
          <w:szCs w:val="22"/>
        </w:rPr>
        <w:t>Cena za dodávky podle této smlouvy je cenou smluvní a je vždy předmětem Cenového ujednání</w:t>
      </w:r>
      <w:r w:rsidR="00BE1386">
        <w:rPr>
          <w:rFonts w:ascii="Arial" w:hAnsi="Arial" w:cs="Arial"/>
          <w:bCs/>
          <w:sz w:val="22"/>
          <w:szCs w:val="22"/>
        </w:rPr>
        <w:t xml:space="preserve"> </w:t>
      </w:r>
      <w:r w:rsidRPr="00891A97">
        <w:rPr>
          <w:rFonts w:ascii="Arial" w:hAnsi="Arial" w:cs="Arial"/>
          <w:bCs/>
          <w:sz w:val="22"/>
          <w:szCs w:val="22"/>
        </w:rPr>
        <w:t>na určité období</w:t>
      </w:r>
      <w:r w:rsidR="00BE1386">
        <w:rPr>
          <w:rFonts w:ascii="Arial" w:hAnsi="Arial" w:cs="Arial"/>
          <w:bCs/>
          <w:sz w:val="22"/>
          <w:szCs w:val="22"/>
        </w:rPr>
        <w:t>.</w:t>
      </w:r>
      <w:r w:rsidRPr="00891A97">
        <w:rPr>
          <w:rFonts w:ascii="Arial" w:hAnsi="Arial" w:cs="Arial"/>
          <w:bCs/>
          <w:sz w:val="22"/>
          <w:szCs w:val="22"/>
        </w:rPr>
        <w:t xml:space="preserve"> Cenové ujednání obsahuje ceníkové položky uplatněné u jednotlivých odběrů. </w:t>
      </w:r>
      <w:r w:rsidR="007063FB" w:rsidRPr="00891A97">
        <w:rPr>
          <w:rFonts w:ascii="Arial" w:hAnsi="Arial" w:cs="Arial"/>
          <w:bCs/>
          <w:sz w:val="22"/>
          <w:szCs w:val="22"/>
        </w:rPr>
        <w:t xml:space="preserve">Cenové ujednání </w:t>
      </w:r>
      <w:r w:rsidR="00BD3BDE">
        <w:rPr>
          <w:rFonts w:ascii="Arial" w:hAnsi="Arial" w:cs="Arial"/>
          <w:bCs/>
          <w:sz w:val="22"/>
          <w:szCs w:val="22"/>
        </w:rPr>
        <w:t xml:space="preserve">pro rok </w:t>
      </w:r>
      <w:r w:rsidR="00FA0136">
        <w:rPr>
          <w:rFonts w:ascii="Arial" w:hAnsi="Arial" w:cs="Arial"/>
          <w:bCs/>
          <w:sz w:val="22"/>
          <w:szCs w:val="22"/>
        </w:rPr>
        <w:t>20</w:t>
      </w:r>
      <w:r w:rsidR="00082389">
        <w:rPr>
          <w:rFonts w:ascii="Arial" w:hAnsi="Arial" w:cs="Arial"/>
          <w:bCs/>
          <w:sz w:val="22"/>
          <w:szCs w:val="22"/>
        </w:rPr>
        <w:t>2</w:t>
      </w:r>
      <w:r w:rsidR="00DC1AD9">
        <w:rPr>
          <w:rFonts w:ascii="Arial" w:hAnsi="Arial" w:cs="Arial"/>
          <w:bCs/>
          <w:sz w:val="22"/>
          <w:szCs w:val="22"/>
        </w:rPr>
        <w:t>5</w:t>
      </w:r>
      <w:r w:rsidR="00BD3BDE">
        <w:rPr>
          <w:rFonts w:ascii="Arial" w:hAnsi="Arial" w:cs="Arial"/>
          <w:bCs/>
          <w:sz w:val="22"/>
          <w:szCs w:val="22"/>
        </w:rPr>
        <w:t xml:space="preserve"> tvoří </w:t>
      </w:r>
      <w:r w:rsidR="007063FB" w:rsidRPr="00891A97">
        <w:rPr>
          <w:rFonts w:ascii="Arial" w:hAnsi="Arial" w:cs="Arial"/>
          <w:bCs/>
          <w:sz w:val="22"/>
          <w:szCs w:val="22"/>
        </w:rPr>
        <w:t xml:space="preserve">přílohu </w:t>
      </w:r>
      <w:r w:rsidR="00BD3BDE">
        <w:rPr>
          <w:rFonts w:ascii="Arial" w:hAnsi="Arial" w:cs="Arial"/>
          <w:bCs/>
          <w:sz w:val="22"/>
          <w:szCs w:val="22"/>
        </w:rPr>
        <w:t xml:space="preserve">číslo </w:t>
      </w:r>
      <w:r w:rsidR="00835CBF">
        <w:rPr>
          <w:rFonts w:ascii="Arial" w:hAnsi="Arial" w:cs="Arial"/>
          <w:bCs/>
          <w:sz w:val="22"/>
          <w:szCs w:val="22"/>
        </w:rPr>
        <w:t>1</w:t>
      </w:r>
      <w:r w:rsidR="004B015D">
        <w:rPr>
          <w:rFonts w:ascii="Arial" w:hAnsi="Arial" w:cs="Arial"/>
          <w:bCs/>
          <w:sz w:val="22"/>
          <w:szCs w:val="22"/>
        </w:rPr>
        <w:t>.</w:t>
      </w:r>
      <w:r w:rsidR="00BD3BDE">
        <w:rPr>
          <w:rFonts w:ascii="Arial" w:hAnsi="Arial" w:cs="Arial"/>
          <w:bCs/>
          <w:sz w:val="22"/>
          <w:szCs w:val="22"/>
        </w:rPr>
        <w:t xml:space="preserve"> </w:t>
      </w:r>
      <w:r w:rsidR="007063FB" w:rsidRPr="00891A97">
        <w:rPr>
          <w:rFonts w:ascii="Arial" w:hAnsi="Arial" w:cs="Arial"/>
          <w:bCs/>
          <w:sz w:val="22"/>
          <w:szCs w:val="22"/>
        </w:rPr>
        <w:t>této smlouvy a je</w:t>
      </w:r>
      <w:r w:rsidR="00B30A00">
        <w:rPr>
          <w:rFonts w:ascii="Arial" w:hAnsi="Arial" w:cs="Arial"/>
          <w:bCs/>
          <w:sz w:val="22"/>
          <w:szCs w:val="22"/>
        </w:rPr>
        <w:t xml:space="preserve"> její</w:t>
      </w:r>
      <w:r w:rsidR="007063FB" w:rsidRPr="00891A97">
        <w:rPr>
          <w:rFonts w:ascii="Arial" w:hAnsi="Arial" w:cs="Arial"/>
          <w:bCs/>
          <w:sz w:val="22"/>
          <w:szCs w:val="22"/>
        </w:rPr>
        <w:t xml:space="preserve"> nedílnou součástí. </w:t>
      </w:r>
      <w:r w:rsidR="00EF39DB" w:rsidRPr="00891A97">
        <w:rPr>
          <w:rFonts w:ascii="Arial" w:hAnsi="Arial" w:cs="Arial"/>
          <w:bCs/>
          <w:sz w:val="22"/>
          <w:szCs w:val="22"/>
        </w:rPr>
        <w:t>Je</w:t>
      </w:r>
      <w:r w:rsidR="007063FB" w:rsidRPr="00891A97">
        <w:rPr>
          <w:rFonts w:ascii="Arial" w:hAnsi="Arial" w:cs="Arial"/>
          <w:bCs/>
          <w:sz w:val="22"/>
          <w:szCs w:val="22"/>
        </w:rPr>
        <w:t>ho</w:t>
      </w:r>
      <w:r w:rsidR="00350C20" w:rsidRPr="00891A97">
        <w:rPr>
          <w:rFonts w:ascii="Arial" w:hAnsi="Arial" w:cs="Arial"/>
          <w:bCs/>
          <w:sz w:val="22"/>
          <w:szCs w:val="22"/>
        </w:rPr>
        <w:t xml:space="preserve"> účinnost</w:t>
      </w:r>
      <w:r w:rsidR="007063FB" w:rsidRPr="00891A97">
        <w:rPr>
          <w:rFonts w:ascii="Arial" w:hAnsi="Arial" w:cs="Arial"/>
          <w:bCs/>
          <w:sz w:val="22"/>
          <w:szCs w:val="22"/>
        </w:rPr>
        <w:t xml:space="preserve"> končí </w:t>
      </w:r>
      <w:r w:rsidR="00EF39DB" w:rsidRPr="00891A97">
        <w:rPr>
          <w:rFonts w:ascii="Arial" w:hAnsi="Arial" w:cs="Arial"/>
          <w:bCs/>
          <w:sz w:val="22"/>
          <w:szCs w:val="22"/>
        </w:rPr>
        <w:t>posledním dnem před prvním dnem platnosti nového, oběma stranami potvrzeného Cenového ujednání pro další období.</w:t>
      </w:r>
      <w:r w:rsidR="00D2445D">
        <w:rPr>
          <w:rFonts w:ascii="Arial" w:hAnsi="Arial" w:cs="Arial"/>
          <w:bCs/>
          <w:sz w:val="22"/>
          <w:szCs w:val="22"/>
        </w:rPr>
        <w:t xml:space="preserve"> Cenové ujednání na další období jsou tvořena jako</w:t>
      </w:r>
      <w:r w:rsidR="003D64C2">
        <w:rPr>
          <w:rFonts w:ascii="Arial" w:hAnsi="Arial" w:cs="Arial"/>
          <w:bCs/>
          <w:sz w:val="22"/>
          <w:szCs w:val="22"/>
        </w:rPr>
        <w:t xml:space="preserve"> číslovan</w:t>
      </w:r>
      <w:r w:rsidR="00B30A00">
        <w:rPr>
          <w:rFonts w:ascii="Arial" w:hAnsi="Arial" w:cs="Arial"/>
          <w:bCs/>
          <w:sz w:val="22"/>
          <w:szCs w:val="22"/>
        </w:rPr>
        <w:t>ý</w:t>
      </w:r>
      <w:r w:rsidR="00D2445D">
        <w:rPr>
          <w:rFonts w:ascii="Arial" w:hAnsi="Arial" w:cs="Arial"/>
          <w:bCs/>
          <w:sz w:val="22"/>
          <w:szCs w:val="22"/>
        </w:rPr>
        <w:t xml:space="preserve"> dodat</w:t>
      </w:r>
      <w:r w:rsidR="00B30A00">
        <w:rPr>
          <w:rFonts w:ascii="Arial" w:hAnsi="Arial" w:cs="Arial"/>
          <w:bCs/>
          <w:sz w:val="22"/>
          <w:szCs w:val="22"/>
        </w:rPr>
        <w:t>e</w:t>
      </w:r>
      <w:r w:rsidR="00D2445D">
        <w:rPr>
          <w:rFonts w:ascii="Arial" w:hAnsi="Arial" w:cs="Arial"/>
          <w:bCs/>
          <w:sz w:val="22"/>
          <w:szCs w:val="22"/>
        </w:rPr>
        <w:t>k ke smlouvě.</w:t>
      </w:r>
    </w:p>
    <w:p w14:paraId="7F13BD66" w14:textId="0BEEC295" w:rsidR="00696677" w:rsidRPr="00891A97" w:rsidRDefault="00EF39DB" w:rsidP="000E6833">
      <w:pPr>
        <w:pStyle w:val="Zkladntext"/>
        <w:numPr>
          <w:ilvl w:val="0"/>
          <w:numId w:val="18"/>
        </w:numPr>
        <w:tabs>
          <w:tab w:val="clear" w:pos="360"/>
          <w:tab w:val="num" w:pos="720"/>
        </w:tabs>
        <w:ind w:left="720"/>
        <w:rPr>
          <w:rFonts w:ascii="Arial" w:hAnsi="Arial" w:cs="Arial"/>
          <w:bCs/>
          <w:sz w:val="22"/>
          <w:szCs w:val="22"/>
        </w:rPr>
      </w:pPr>
      <w:r w:rsidRPr="00891A97">
        <w:rPr>
          <w:rFonts w:ascii="Arial" w:hAnsi="Arial" w:cs="Arial"/>
          <w:bCs/>
          <w:sz w:val="22"/>
          <w:szCs w:val="22"/>
        </w:rPr>
        <w:t xml:space="preserve">Cenové ujednání a návrh </w:t>
      </w:r>
      <w:r w:rsidR="00B82B91" w:rsidRPr="00891A97">
        <w:rPr>
          <w:rFonts w:ascii="Arial" w:hAnsi="Arial" w:cs="Arial"/>
          <w:bCs/>
          <w:sz w:val="22"/>
          <w:szCs w:val="22"/>
        </w:rPr>
        <w:t>dílčích cen jednotlivých položek vyhotovuje dodavatel a předkládá jej</w:t>
      </w:r>
      <w:r w:rsidRPr="00891A97">
        <w:rPr>
          <w:rFonts w:ascii="Arial" w:hAnsi="Arial" w:cs="Arial"/>
          <w:bCs/>
          <w:sz w:val="22"/>
          <w:szCs w:val="22"/>
        </w:rPr>
        <w:t xml:space="preserve"> </w:t>
      </w:r>
      <w:r w:rsidR="00B82B91" w:rsidRPr="00891A97">
        <w:rPr>
          <w:rFonts w:ascii="Arial" w:hAnsi="Arial" w:cs="Arial"/>
          <w:bCs/>
          <w:sz w:val="22"/>
          <w:szCs w:val="22"/>
        </w:rPr>
        <w:t>odběrateli na počátku období, dohodnutého jako „období pro sjednání nových cen“.</w:t>
      </w:r>
      <w:r w:rsidR="00193633" w:rsidRPr="00891A97">
        <w:rPr>
          <w:rFonts w:ascii="Arial" w:hAnsi="Arial" w:cs="Arial"/>
          <w:bCs/>
          <w:sz w:val="22"/>
          <w:szCs w:val="22"/>
        </w:rPr>
        <w:t xml:space="preserve"> Toto období počíná dnem předání návrhu odběrateli a trvá 20 kalendářních dnů. Smluvní strany se zavazují, že v tomto období budou aktivně jednat o cenových a souvisejících podmínkách a Cenové ujednání včas uzavřou a vzájemně potvrdí.</w:t>
      </w:r>
    </w:p>
    <w:p w14:paraId="3355E8E4" w14:textId="77777777" w:rsidR="00B82B91" w:rsidRPr="00891A97" w:rsidRDefault="00B82B91" w:rsidP="000E6833">
      <w:pPr>
        <w:pStyle w:val="Zkladntext"/>
        <w:numPr>
          <w:ilvl w:val="0"/>
          <w:numId w:val="18"/>
        </w:numPr>
        <w:tabs>
          <w:tab w:val="clear" w:pos="360"/>
          <w:tab w:val="num" w:pos="720"/>
        </w:tabs>
        <w:ind w:left="720"/>
        <w:rPr>
          <w:rFonts w:ascii="Arial" w:hAnsi="Arial" w:cs="Arial"/>
          <w:bCs/>
          <w:sz w:val="22"/>
          <w:szCs w:val="22"/>
        </w:rPr>
      </w:pPr>
      <w:r w:rsidRPr="00891A97">
        <w:rPr>
          <w:rFonts w:ascii="Arial" w:hAnsi="Arial" w:cs="Arial"/>
          <w:bCs/>
          <w:sz w:val="22"/>
          <w:szCs w:val="22"/>
        </w:rPr>
        <w:t xml:space="preserve"> Při tvorbě </w:t>
      </w:r>
      <w:r w:rsidR="00350C20" w:rsidRPr="00891A97">
        <w:rPr>
          <w:rFonts w:ascii="Arial" w:hAnsi="Arial" w:cs="Arial"/>
          <w:bCs/>
          <w:sz w:val="22"/>
          <w:szCs w:val="22"/>
        </w:rPr>
        <w:t xml:space="preserve">dílčích </w:t>
      </w:r>
      <w:r w:rsidRPr="00891A97">
        <w:rPr>
          <w:rFonts w:ascii="Arial" w:hAnsi="Arial" w:cs="Arial"/>
          <w:bCs/>
          <w:sz w:val="22"/>
          <w:szCs w:val="22"/>
        </w:rPr>
        <w:t>cen dodavatel respektuje příslušná zákonná ustanovení, kterými je oblast dodávek elektřiny a s ní spojených distribučních a systémových služeb regulována.</w:t>
      </w:r>
    </w:p>
    <w:p w14:paraId="01D44FF8" w14:textId="77777777" w:rsidR="00B82B91" w:rsidRPr="00891A97" w:rsidRDefault="00350C20" w:rsidP="00B82B91">
      <w:pPr>
        <w:pStyle w:val="Zkladntext"/>
        <w:numPr>
          <w:ilvl w:val="0"/>
          <w:numId w:val="18"/>
        </w:numPr>
        <w:tabs>
          <w:tab w:val="clear" w:pos="360"/>
          <w:tab w:val="num" w:pos="720"/>
        </w:tabs>
        <w:ind w:left="720"/>
        <w:rPr>
          <w:rFonts w:ascii="Arial" w:hAnsi="Arial" w:cs="Arial"/>
          <w:bCs/>
          <w:sz w:val="22"/>
          <w:szCs w:val="22"/>
        </w:rPr>
      </w:pPr>
      <w:r w:rsidRPr="00891A97">
        <w:rPr>
          <w:rFonts w:ascii="Arial" w:hAnsi="Arial" w:cs="Arial"/>
          <w:bCs/>
          <w:sz w:val="22"/>
          <w:szCs w:val="22"/>
        </w:rPr>
        <w:t>Odběratel se zavazuje k respektování aktuálního vývoje cen na trhu silové elektřiny</w:t>
      </w:r>
      <w:r w:rsidR="000A2E94">
        <w:rPr>
          <w:rFonts w:ascii="Arial" w:hAnsi="Arial" w:cs="Arial"/>
          <w:bCs/>
          <w:sz w:val="22"/>
          <w:szCs w:val="22"/>
        </w:rPr>
        <w:t xml:space="preserve"> (předpisy ERU)</w:t>
      </w:r>
      <w:r w:rsidRPr="00891A97">
        <w:rPr>
          <w:rFonts w:ascii="Arial" w:hAnsi="Arial" w:cs="Arial"/>
          <w:bCs/>
          <w:sz w:val="22"/>
          <w:szCs w:val="22"/>
        </w:rPr>
        <w:t>, zejména těch, které uplatňuje dominantní dodavatel v území, kde se reali</w:t>
      </w:r>
      <w:r w:rsidR="000A2E94">
        <w:rPr>
          <w:rFonts w:ascii="Arial" w:hAnsi="Arial" w:cs="Arial"/>
          <w:bCs/>
          <w:sz w:val="22"/>
          <w:szCs w:val="22"/>
        </w:rPr>
        <w:t>zuje dodávka podle této smlouvy.</w:t>
      </w:r>
    </w:p>
    <w:p w14:paraId="490C881A" w14:textId="77777777" w:rsidR="00B706D9" w:rsidRDefault="00B706D9" w:rsidP="00D502A7">
      <w:pPr>
        <w:pStyle w:val="Zkladntext"/>
        <w:rPr>
          <w:rFonts w:ascii="Arial" w:hAnsi="Arial" w:cs="Arial"/>
          <w:bCs/>
          <w:sz w:val="22"/>
          <w:szCs w:val="22"/>
        </w:rPr>
      </w:pPr>
    </w:p>
    <w:p w14:paraId="00CE3155" w14:textId="77777777" w:rsidR="00EA0A50" w:rsidRDefault="00EA0A50" w:rsidP="00D502A7">
      <w:pPr>
        <w:pStyle w:val="Zkladntext"/>
        <w:rPr>
          <w:rFonts w:ascii="Arial" w:hAnsi="Arial" w:cs="Arial"/>
          <w:bCs/>
          <w:sz w:val="22"/>
          <w:szCs w:val="22"/>
        </w:rPr>
      </w:pPr>
    </w:p>
    <w:p w14:paraId="014732DE" w14:textId="77777777" w:rsidR="000277D5" w:rsidRDefault="000277D5" w:rsidP="00D502A7">
      <w:pPr>
        <w:pStyle w:val="Zkladntext"/>
        <w:rPr>
          <w:rFonts w:ascii="Arial" w:hAnsi="Arial" w:cs="Arial"/>
          <w:bCs/>
          <w:sz w:val="22"/>
          <w:szCs w:val="22"/>
        </w:rPr>
      </w:pPr>
    </w:p>
    <w:p w14:paraId="31DD4141" w14:textId="77777777" w:rsidR="00B706D9" w:rsidRDefault="00B706D9" w:rsidP="00DE0287">
      <w:pPr>
        <w:pStyle w:val="Zkladntext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IX</w:t>
      </w:r>
      <w:r w:rsidRPr="00891A97">
        <w:rPr>
          <w:rFonts w:ascii="Arial" w:hAnsi="Arial" w:cs="Arial"/>
          <w:b/>
          <w:bCs/>
          <w:sz w:val="22"/>
          <w:szCs w:val="22"/>
        </w:rPr>
        <w:t xml:space="preserve">.   </w:t>
      </w:r>
      <w:r>
        <w:rPr>
          <w:rFonts w:ascii="Arial" w:hAnsi="Arial" w:cs="Arial"/>
          <w:b/>
          <w:bCs/>
          <w:sz w:val="22"/>
          <w:szCs w:val="22"/>
        </w:rPr>
        <w:t>Způsob výpočtu odběrů</w:t>
      </w:r>
    </w:p>
    <w:p w14:paraId="101D1A0B" w14:textId="77777777" w:rsidR="000E6833" w:rsidRPr="00DE0287" w:rsidRDefault="000E6833" w:rsidP="00DE0287">
      <w:pPr>
        <w:pStyle w:val="Zkladntext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7CD566" w14:textId="008B38BB" w:rsidR="00086231" w:rsidRPr="00680464" w:rsidRDefault="004B015D" w:rsidP="003D64C2">
      <w:pPr>
        <w:pStyle w:val="Zkladntext"/>
        <w:numPr>
          <w:ilvl w:val="2"/>
          <w:numId w:val="18"/>
        </w:numPr>
        <w:tabs>
          <w:tab w:val="clear" w:pos="1980"/>
          <w:tab w:val="num" w:pos="720"/>
        </w:tabs>
        <w:ind w:left="720"/>
        <w:rPr>
          <w:rFonts w:ascii="Arial" w:hAnsi="Arial" w:cs="Arial"/>
          <w:bCs/>
          <w:sz w:val="22"/>
          <w:szCs w:val="22"/>
        </w:rPr>
      </w:pPr>
      <w:r w:rsidRPr="00891A97">
        <w:rPr>
          <w:rFonts w:ascii="Arial" w:hAnsi="Arial" w:cs="Arial"/>
          <w:bCs/>
          <w:sz w:val="22"/>
          <w:szCs w:val="22"/>
        </w:rPr>
        <w:t>Počet odebraných kWh pro odběratele se</w:t>
      </w:r>
      <w:r w:rsidR="00835CBF">
        <w:rPr>
          <w:rFonts w:ascii="Arial" w:hAnsi="Arial" w:cs="Arial"/>
          <w:bCs/>
          <w:sz w:val="22"/>
          <w:szCs w:val="22"/>
        </w:rPr>
        <w:t xml:space="preserve"> odečte</w:t>
      </w:r>
      <w:r w:rsidRPr="00891A97">
        <w:rPr>
          <w:rFonts w:ascii="Arial" w:hAnsi="Arial" w:cs="Arial"/>
          <w:bCs/>
          <w:sz w:val="22"/>
          <w:szCs w:val="22"/>
        </w:rPr>
        <w:t xml:space="preserve"> z hlavního měření </w:t>
      </w:r>
      <w:r w:rsidR="003D64C2">
        <w:rPr>
          <w:rFonts w:ascii="Arial" w:hAnsi="Arial" w:cs="Arial"/>
          <w:sz w:val="22"/>
          <w:szCs w:val="22"/>
        </w:rPr>
        <w:t>v </w:t>
      </w:r>
      <w:r w:rsidR="003D64C2" w:rsidRPr="005870F0">
        <w:rPr>
          <w:rFonts w:ascii="Arial" w:hAnsi="Arial" w:cs="Arial"/>
          <w:sz w:val="22"/>
          <w:szCs w:val="22"/>
        </w:rPr>
        <w:t>rozvaděči</w:t>
      </w:r>
      <w:r w:rsidR="00835CBF">
        <w:rPr>
          <w:rFonts w:ascii="Arial" w:hAnsi="Arial" w:cs="Arial"/>
          <w:bCs/>
          <w:sz w:val="22"/>
          <w:szCs w:val="22"/>
        </w:rPr>
        <w:t>. Hlavní jištění má hodnotu</w:t>
      </w:r>
      <w:r w:rsidR="007F642F">
        <w:rPr>
          <w:rFonts w:ascii="Arial" w:hAnsi="Arial" w:cs="Arial"/>
          <w:bCs/>
          <w:sz w:val="22"/>
          <w:szCs w:val="22"/>
        </w:rPr>
        <w:t xml:space="preserve"> </w:t>
      </w:r>
      <w:r w:rsidR="00680464">
        <w:rPr>
          <w:rFonts w:ascii="Arial" w:hAnsi="Arial" w:cs="Arial"/>
          <w:bCs/>
          <w:sz w:val="22"/>
          <w:szCs w:val="22"/>
        </w:rPr>
        <w:t>3</w:t>
      </w:r>
      <w:r w:rsidR="00471BEB">
        <w:rPr>
          <w:rFonts w:ascii="Arial" w:hAnsi="Arial" w:cs="Arial"/>
          <w:bCs/>
          <w:sz w:val="22"/>
          <w:szCs w:val="22"/>
        </w:rPr>
        <w:t>x</w:t>
      </w:r>
      <w:r w:rsidR="00C60F0B">
        <w:rPr>
          <w:rFonts w:ascii="Arial" w:hAnsi="Arial" w:cs="Arial"/>
          <w:bCs/>
          <w:sz w:val="22"/>
          <w:szCs w:val="22"/>
        </w:rPr>
        <w:t>5</w:t>
      </w:r>
      <w:r w:rsidR="00415501">
        <w:rPr>
          <w:rFonts w:ascii="Arial" w:hAnsi="Arial" w:cs="Arial"/>
          <w:bCs/>
          <w:sz w:val="22"/>
          <w:szCs w:val="22"/>
        </w:rPr>
        <w:t>0</w:t>
      </w:r>
      <w:r w:rsidR="00835CBF">
        <w:rPr>
          <w:rFonts w:ascii="Arial" w:hAnsi="Arial" w:cs="Arial"/>
          <w:bCs/>
          <w:sz w:val="22"/>
          <w:szCs w:val="22"/>
        </w:rPr>
        <w:t xml:space="preserve"> A je umístěno </w:t>
      </w:r>
      <w:r w:rsidR="003D64C2">
        <w:rPr>
          <w:rFonts w:ascii="Arial" w:hAnsi="Arial" w:cs="Arial"/>
          <w:bCs/>
          <w:sz w:val="22"/>
          <w:szCs w:val="22"/>
        </w:rPr>
        <w:t xml:space="preserve">v rozvaděči </w:t>
      </w:r>
      <w:r w:rsidR="008571C7">
        <w:rPr>
          <w:rFonts w:ascii="Arial" w:hAnsi="Arial" w:cs="Arial"/>
          <w:sz w:val="22"/>
          <w:szCs w:val="22"/>
        </w:rPr>
        <w:t>umístěném</w:t>
      </w:r>
      <w:r w:rsidR="008571C7" w:rsidRPr="008571C7">
        <w:rPr>
          <w:rFonts w:ascii="Arial" w:hAnsi="Arial" w:cs="Arial"/>
          <w:sz w:val="22"/>
          <w:szCs w:val="22"/>
        </w:rPr>
        <w:t xml:space="preserve"> </w:t>
      </w:r>
      <w:r w:rsidR="00415501">
        <w:rPr>
          <w:rFonts w:ascii="Arial" w:hAnsi="Arial" w:cs="Arial"/>
          <w:sz w:val="22"/>
          <w:szCs w:val="22"/>
        </w:rPr>
        <w:t>v</w:t>
      </w:r>
      <w:r w:rsidR="00680464">
        <w:rPr>
          <w:rFonts w:ascii="Arial" w:hAnsi="Arial" w:cs="Arial"/>
          <w:sz w:val="22"/>
          <w:szCs w:val="22"/>
        </w:rPr>
        <w:t xml:space="preserve"> pavilonu </w:t>
      </w:r>
      <w:r w:rsidR="009E28B2">
        <w:rPr>
          <w:rFonts w:ascii="Arial" w:hAnsi="Arial" w:cs="Arial"/>
          <w:sz w:val="22"/>
          <w:szCs w:val="22"/>
        </w:rPr>
        <w:t>B1</w:t>
      </w:r>
      <w:r w:rsidR="00E32400">
        <w:rPr>
          <w:rFonts w:ascii="Arial" w:hAnsi="Arial" w:cs="Arial"/>
          <w:sz w:val="22"/>
          <w:szCs w:val="22"/>
        </w:rPr>
        <w:t>.</w:t>
      </w:r>
    </w:p>
    <w:p w14:paraId="1B13917F" w14:textId="77777777" w:rsidR="00680464" w:rsidRDefault="00680464" w:rsidP="00C60F0B">
      <w:pPr>
        <w:pStyle w:val="Zkladntext"/>
        <w:ind w:left="1620"/>
        <w:rPr>
          <w:rFonts w:ascii="Arial" w:hAnsi="Arial" w:cs="Arial"/>
          <w:bCs/>
          <w:sz w:val="22"/>
          <w:szCs w:val="22"/>
        </w:rPr>
      </w:pPr>
    </w:p>
    <w:p w14:paraId="58C1726D" w14:textId="77777777" w:rsidR="003D64C2" w:rsidRDefault="003D64C2" w:rsidP="003D64C2">
      <w:pPr>
        <w:pStyle w:val="Zkladntext"/>
        <w:ind w:left="1620"/>
        <w:rPr>
          <w:rFonts w:ascii="Arial" w:hAnsi="Arial" w:cs="Arial"/>
          <w:bCs/>
          <w:sz w:val="22"/>
          <w:szCs w:val="22"/>
        </w:rPr>
      </w:pPr>
    </w:p>
    <w:p w14:paraId="5C16C8D2" w14:textId="77777777" w:rsidR="00BA5558" w:rsidRDefault="00BA5558" w:rsidP="00DE0287">
      <w:pPr>
        <w:pStyle w:val="Zkladntext"/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891A97">
        <w:rPr>
          <w:rFonts w:ascii="Arial" w:hAnsi="Arial" w:cs="Arial"/>
          <w:b/>
          <w:bCs/>
          <w:sz w:val="22"/>
          <w:szCs w:val="22"/>
        </w:rPr>
        <w:t>X.   Vyúčtování a placení za dodávky</w:t>
      </w:r>
    </w:p>
    <w:p w14:paraId="7122F93A" w14:textId="77777777" w:rsidR="000E6833" w:rsidRPr="00891A97" w:rsidRDefault="000E6833" w:rsidP="00DE0287">
      <w:pPr>
        <w:pStyle w:val="Zkladntext"/>
        <w:ind w:left="7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5C01736" w14:textId="77777777" w:rsidR="005C1A1D" w:rsidRDefault="00BA5558" w:rsidP="005C1A1D">
      <w:pPr>
        <w:pStyle w:val="Zkladntext"/>
        <w:numPr>
          <w:ilvl w:val="2"/>
          <w:numId w:val="8"/>
        </w:numPr>
        <w:tabs>
          <w:tab w:val="clear" w:pos="2340"/>
          <w:tab w:val="num" w:pos="720"/>
        </w:tabs>
        <w:ind w:left="720"/>
        <w:rPr>
          <w:rFonts w:ascii="Arial" w:hAnsi="Arial" w:cs="Arial"/>
          <w:bCs/>
          <w:sz w:val="22"/>
          <w:szCs w:val="22"/>
        </w:rPr>
      </w:pPr>
      <w:r w:rsidRPr="00891A97">
        <w:rPr>
          <w:rFonts w:ascii="Arial" w:hAnsi="Arial" w:cs="Arial"/>
          <w:bCs/>
          <w:sz w:val="22"/>
          <w:szCs w:val="22"/>
        </w:rPr>
        <w:t xml:space="preserve">Odběratel platí za dodávky na podkladě dodavatelem pravidelně vystaveného </w:t>
      </w:r>
    </w:p>
    <w:p w14:paraId="15475740" w14:textId="77777777" w:rsidR="005C1A1D" w:rsidRDefault="00BA5558" w:rsidP="000E6833">
      <w:pPr>
        <w:pStyle w:val="Zkladntext"/>
        <w:ind w:left="720"/>
        <w:rPr>
          <w:rFonts w:ascii="Arial" w:hAnsi="Arial" w:cs="Arial"/>
          <w:bCs/>
          <w:sz w:val="22"/>
          <w:szCs w:val="22"/>
        </w:rPr>
      </w:pPr>
      <w:r w:rsidRPr="00891A97">
        <w:rPr>
          <w:rFonts w:ascii="Arial" w:hAnsi="Arial" w:cs="Arial"/>
          <w:bCs/>
          <w:sz w:val="22"/>
          <w:szCs w:val="22"/>
        </w:rPr>
        <w:t>daňového dokladu (faktury). Obdobím vyúčtování je kalendářní měsíc. Podkladem pro stanovení částek jso</w:t>
      </w:r>
      <w:r w:rsidR="00835CBF">
        <w:rPr>
          <w:rFonts w:ascii="Arial" w:hAnsi="Arial" w:cs="Arial"/>
          <w:bCs/>
          <w:sz w:val="22"/>
          <w:szCs w:val="22"/>
        </w:rPr>
        <w:t>u měsíční odečty měřidla</w:t>
      </w:r>
      <w:r w:rsidRPr="00891A97">
        <w:rPr>
          <w:rFonts w:ascii="Arial" w:hAnsi="Arial" w:cs="Arial"/>
          <w:bCs/>
          <w:sz w:val="22"/>
          <w:szCs w:val="22"/>
        </w:rPr>
        <w:t xml:space="preserve"> odběr</w:t>
      </w:r>
      <w:r w:rsidR="00835CBF">
        <w:rPr>
          <w:rFonts w:ascii="Arial" w:hAnsi="Arial" w:cs="Arial"/>
          <w:bCs/>
          <w:sz w:val="22"/>
          <w:szCs w:val="22"/>
        </w:rPr>
        <w:t>ného</w:t>
      </w:r>
      <w:r w:rsidR="006F440A">
        <w:rPr>
          <w:rFonts w:ascii="Arial" w:hAnsi="Arial" w:cs="Arial"/>
          <w:bCs/>
          <w:sz w:val="22"/>
          <w:szCs w:val="22"/>
        </w:rPr>
        <w:t xml:space="preserve"> míst</w:t>
      </w:r>
      <w:r w:rsidR="00835CBF">
        <w:rPr>
          <w:rFonts w:ascii="Arial" w:hAnsi="Arial" w:cs="Arial"/>
          <w:bCs/>
          <w:sz w:val="22"/>
          <w:szCs w:val="22"/>
        </w:rPr>
        <w:t>a</w:t>
      </w:r>
      <w:r w:rsidRPr="00891A97">
        <w:rPr>
          <w:rFonts w:ascii="Arial" w:hAnsi="Arial" w:cs="Arial"/>
          <w:bCs/>
          <w:sz w:val="22"/>
          <w:szCs w:val="22"/>
        </w:rPr>
        <w:t xml:space="preserve"> podle této smlouvy. Dnem odečtu je poslední pracovní den každého kalendářního měsíce. </w:t>
      </w:r>
      <w:r w:rsidR="00265827" w:rsidRPr="00891A97">
        <w:rPr>
          <w:rFonts w:ascii="Arial" w:hAnsi="Arial" w:cs="Arial"/>
          <w:bCs/>
          <w:sz w:val="22"/>
          <w:szCs w:val="22"/>
        </w:rPr>
        <w:t>Datum uskutečnění zdanitelného plnění je poslední kalendářní den účtovaného měsíce.</w:t>
      </w:r>
    </w:p>
    <w:p w14:paraId="6CEAE38D" w14:textId="10E6E1AF" w:rsidR="005C1A1D" w:rsidRPr="000E6833" w:rsidRDefault="005C1A1D" w:rsidP="000E6833">
      <w:pPr>
        <w:pStyle w:val="Zkladntext"/>
        <w:numPr>
          <w:ilvl w:val="2"/>
          <w:numId w:val="8"/>
        </w:numPr>
        <w:tabs>
          <w:tab w:val="clear" w:pos="2340"/>
        </w:tabs>
        <w:ind w:left="720"/>
        <w:rPr>
          <w:rFonts w:ascii="Arial" w:hAnsi="Arial" w:cs="Arial"/>
          <w:bCs/>
          <w:sz w:val="22"/>
          <w:szCs w:val="22"/>
        </w:rPr>
      </w:pPr>
      <w:r w:rsidRPr="00891A97">
        <w:rPr>
          <w:rFonts w:ascii="Arial" w:hAnsi="Arial" w:cs="Arial"/>
          <w:bCs/>
          <w:sz w:val="22"/>
          <w:szCs w:val="22"/>
        </w:rPr>
        <w:t>Dodavatel připočítá</w:t>
      </w:r>
      <w:r w:rsidR="00752545">
        <w:rPr>
          <w:rFonts w:ascii="Arial" w:hAnsi="Arial" w:cs="Arial"/>
          <w:bCs/>
          <w:sz w:val="22"/>
          <w:szCs w:val="22"/>
        </w:rPr>
        <w:t xml:space="preserve"> k</w:t>
      </w:r>
      <w:r w:rsidRPr="00891A97">
        <w:rPr>
          <w:rFonts w:ascii="Arial" w:hAnsi="Arial" w:cs="Arial"/>
          <w:bCs/>
          <w:sz w:val="22"/>
          <w:szCs w:val="22"/>
        </w:rPr>
        <w:t xml:space="preserve"> </w:t>
      </w:r>
      <w:r w:rsidR="00F15F65">
        <w:rPr>
          <w:rFonts w:ascii="Arial" w:hAnsi="Arial" w:cs="Arial"/>
          <w:bCs/>
          <w:sz w:val="22"/>
          <w:szCs w:val="22"/>
        </w:rPr>
        <w:t>ceně daň z přidané hodnoty (tzv.</w:t>
      </w:r>
      <w:r w:rsidR="00495D13">
        <w:rPr>
          <w:rFonts w:ascii="Arial" w:hAnsi="Arial" w:cs="Arial"/>
          <w:bCs/>
          <w:sz w:val="22"/>
          <w:szCs w:val="22"/>
        </w:rPr>
        <w:t xml:space="preserve"> </w:t>
      </w:r>
      <w:r w:rsidRPr="00891A97">
        <w:rPr>
          <w:rFonts w:ascii="Arial" w:hAnsi="Arial" w:cs="Arial"/>
          <w:bCs/>
          <w:sz w:val="22"/>
          <w:szCs w:val="22"/>
        </w:rPr>
        <w:t>DPH</w:t>
      </w:r>
      <w:r w:rsidR="00F15F65">
        <w:rPr>
          <w:rFonts w:ascii="Arial" w:hAnsi="Arial" w:cs="Arial"/>
          <w:bCs/>
          <w:sz w:val="22"/>
          <w:szCs w:val="22"/>
        </w:rPr>
        <w:t>)</w:t>
      </w:r>
      <w:r w:rsidRPr="00891A97">
        <w:rPr>
          <w:rFonts w:ascii="Arial" w:hAnsi="Arial" w:cs="Arial"/>
          <w:bCs/>
          <w:sz w:val="22"/>
          <w:szCs w:val="22"/>
        </w:rPr>
        <w:t xml:space="preserve"> </w:t>
      </w:r>
      <w:r w:rsidR="00F15F65">
        <w:rPr>
          <w:rFonts w:ascii="Arial" w:hAnsi="Arial" w:cs="Arial"/>
          <w:bCs/>
          <w:sz w:val="22"/>
          <w:szCs w:val="22"/>
        </w:rPr>
        <w:t>dle zákona č. 235/2004 Sb. v platném znění.</w:t>
      </w:r>
    </w:p>
    <w:p w14:paraId="0A2885FF" w14:textId="77777777" w:rsidR="005C1A1D" w:rsidRDefault="005C1A1D" w:rsidP="000E6833">
      <w:pPr>
        <w:pStyle w:val="Zkladntext"/>
        <w:numPr>
          <w:ilvl w:val="2"/>
          <w:numId w:val="8"/>
        </w:numPr>
        <w:tabs>
          <w:tab w:val="clear" w:pos="2340"/>
        </w:tabs>
        <w:ind w:left="720"/>
        <w:rPr>
          <w:rFonts w:ascii="Arial" w:hAnsi="Arial" w:cs="Arial"/>
          <w:bCs/>
          <w:sz w:val="22"/>
          <w:szCs w:val="22"/>
        </w:rPr>
      </w:pPr>
      <w:r w:rsidRPr="00891A97">
        <w:rPr>
          <w:rFonts w:ascii="Arial" w:hAnsi="Arial" w:cs="Arial"/>
          <w:bCs/>
          <w:sz w:val="22"/>
          <w:szCs w:val="22"/>
        </w:rPr>
        <w:t>Faktury vystavené dodavatelem jsou splatné do 1</w:t>
      </w:r>
      <w:r w:rsidR="00F52CAF">
        <w:rPr>
          <w:rFonts w:ascii="Arial" w:hAnsi="Arial" w:cs="Arial"/>
          <w:bCs/>
          <w:sz w:val="22"/>
          <w:szCs w:val="22"/>
        </w:rPr>
        <w:t>4</w:t>
      </w:r>
      <w:r w:rsidRPr="00891A97">
        <w:rPr>
          <w:rFonts w:ascii="Arial" w:hAnsi="Arial" w:cs="Arial"/>
          <w:bCs/>
          <w:sz w:val="22"/>
          <w:szCs w:val="22"/>
        </w:rPr>
        <w:t xml:space="preserve"> dnů od data vystavení. Dnem provedené úhrady je den příjmu částky bankou dodavatele</w:t>
      </w:r>
      <w:r w:rsidR="000E6833">
        <w:rPr>
          <w:rFonts w:ascii="Arial" w:hAnsi="Arial" w:cs="Arial"/>
          <w:bCs/>
          <w:sz w:val="22"/>
          <w:szCs w:val="22"/>
        </w:rPr>
        <w:t>.</w:t>
      </w:r>
    </w:p>
    <w:p w14:paraId="4FA93F28" w14:textId="77777777" w:rsidR="005C1A1D" w:rsidRPr="00891A97" w:rsidRDefault="005C1A1D" w:rsidP="005C1A1D">
      <w:pPr>
        <w:pStyle w:val="Zkladntext"/>
        <w:numPr>
          <w:ilvl w:val="2"/>
          <w:numId w:val="8"/>
        </w:numPr>
        <w:tabs>
          <w:tab w:val="clear" w:pos="2340"/>
          <w:tab w:val="num" w:pos="720"/>
        </w:tabs>
        <w:ind w:left="720"/>
        <w:rPr>
          <w:rFonts w:ascii="Arial" w:hAnsi="Arial" w:cs="Arial"/>
          <w:bCs/>
          <w:sz w:val="22"/>
          <w:szCs w:val="22"/>
        </w:rPr>
      </w:pPr>
      <w:r w:rsidRPr="00891A97">
        <w:rPr>
          <w:rFonts w:ascii="Arial" w:hAnsi="Arial" w:cs="Arial"/>
          <w:bCs/>
          <w:sz w:val="22"/>
          <w:szCs w:val="22"/>
        </w:rPr>
        <w:t xml:space="preserve">Zjistí-li dodatečně kterákoliv smluvní strana, že vystavená faktura obsahuje zjištěné chyby nebo omyly, které nelze zcela vyloučit, má právo na opravu nesprávně účtovaných položek. V takovém případě smluvní strany vzájemně vypořádají odchylky od správného stavu nejpozději do konce následujícího fakturačního období. </w:t>
      </w:r>
    </w:p>
    <w:p w14:paraId="2AE8D23A" w14:textId="77777777" w:rsidR="005C1A1D" w:rsidRPr="00891A97" w:rsidRDefault="005C1A1D" w:rsidP="005C1A1D">
      <w:pPr>
        <w:pStyle w:val="Zkladntext"/>
        <w:ind w:left="1980"/>
        <w:rPr>
          <w:rFonts w:ascii="Arial" w:hAnsi="Arial" w:cs="Arial"/>
          <w:bCs/>
          <w:sz w:val="22"/>
          <w:szCs w:val="22"/>
        </w:rPr>
      </w:pPr>
    </w:p>
    <w:p w14:paraId="40D5B5BD" w14:textId="77777777" w:rsidR="003E55D4" w:rsidRDefault="003E55D4" w:rsidP="00A955CF">
      <w:pPr>
        <w:pStyle w:val="Zkladntext"/>
        <w:jc w:val="left"/>
        <w:rPr>
          <w:rFonts w:ascii="Arial" w:hAnsi="Arial" w:cs="Arial"/>
          <w:b/>
          <w:bCs/>
          <w:sz w:val="22"/>
          <w:szCs w:val="22"/>
        </w:rPr>
      </w:pPr>
    </w:p>
    <w:p w14:paraId="61A9F61D" w14:textId="77777777" w:rsidR="003E55D4" w:rsidRDefault="00FA1790" w:rsidP="006E33EB">
      <w:pPr>
        <w:pStyle w:val="Zkladntext"/>
        <w:ind w:left="720" w:hanging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XI.</w:t>
      </w:r>
      <w:r w:rsidR="00A436AF">
        <w:rPr>
          <w:rFonts w:ascii="Arial" w:hAnsi="Arial" w:cs="Arial"/>
          <w:b/>
          <w:bCs/>
          <w:sz w:val="22"/>
          <w:szCs w:val="22"/>
        </w:rPr>
        <w:t xml:space="preserve"> </w:t>
      </w:r>
      <w:r w:rsidR="002B4071" w:rsidRPr="00891A97">
        <w:rPr>
          <w:rFonts w:ascii="Arial" w:hAnsi="Arial" w:cs="Arial"/>
          <w:b/>
          <w:bCs/>
          <w:sz w:val="22"/>
          <w:szCs w:val="22"/>
        </w:rPr>
        <w:t>Sankce</w:t>
      </w:r>
    </w:p>
    <w:p w14:paraId="5053AA4C" w14:textId="77777777" w:rsidR="000E6833" w:rsidRPr="003E55D4" w:rsidRDefault="000E6833" w:rsidP="00DE0287">
      <w:pPr>
        <w:pStyle w:val="Zkladntext"/>
        <w:ind w:left="7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4B917CD" w14:textId="77777777" w:rsidR="00EA0A50" w:rsidRDefault="002B4071" w:rsidP="007F642F">
      <w:pPr>
        <w:pStyle w:val="Zkladntext"/>
        <w:numPr>
          <w:ilvl w:val="0"/>
          <w:numId w:val="19"/>
        </w:numPr>
        <w:tabs>
          <w:tab w:val="clear" w:pos="900"/>
          <w:tab w:val="num" w:pos="360"/>
          <w:tab w:val="left" w:pos="709"/>
        </w:tabs>
        <w:ind w:hanging="540"/>
        <w:jc w:val="left"/>
        <w:rPr>
          <w:rFonts w:ascii="Arial" w:hAnsi="Arial" w:cs="Arial"/>
          <w:bCs/>
          <w:sz w:val="22"/>
          <w:szCs w:val="22"/>
        </w:rPr>
      </w:pPr>
      <w:r w:rsidRPr="00891A97">
        <w:rPr>
          <w:rFonts w:ascii="Arial" w:hAnsi="Arial" w:cs="Arial"/>
          <w:bCs/>
          <w:sz w:val="22"/>
          <w:szCs w:val="22"/>
        </w:rPr>
        <w:t xml:space="preserve">V případě prodlení odběratele s úhradou faktury za dodávku je dodavatel oprávněn účtovat </w:t>
      </w:r>
    </w:p>
    <w:p w14:paraId="3BD2E66B" w14:textId="77777777" w:rsidR="00B23E5A" w:rsidRDefault="00EA0A50" w:rsidP="00FC3D09">
      <w:pPr>
        <w:pStyle w:val="Zkladntext"/>
        <w:tabs>
          <w:tab w:val="left" w:pos="720"/>
        </w:tabs>
        <w:ind w:left="36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2B4071" w:rsidRPr="00891A97">
        <w:rPr>
          <w:rFonts w:ascii="Arial" w:hAnsi="Arial" w:cs="Arial"/>
          <w:bCs/>
          <w:sz w:val="22"/>
          <w:szCs w:val="22"/>
        </w:rPr>
        <w:t xml:space="preserve">odběrateli </w:t>
      </w:r>
      <w:r w:rsidR="00FA1790">
        <w:rPr>
          <w:rFonts w:ascii="Arial" w:hAnsi="Arial" w:cs="Arial"/>
          <w:bCs/>
          <w:sz w:val="22"/>
          <w:szCs w:val="22"/>
        </w:rPr>
        <w:t>úrok z prodlení</w:t>
      </w:r>
      <w:r w:rsidR="002B4071" w:rsidRPr="00891A97">
        <w:rPr>
          <w:rFonts w:ascii="Arial" w:hAnsi="Arial" w:cs="Arial"/>
          <w:bCs/>
          <w:sz w:val="22"/>
          <w:szCs w:val="22"/>
        </w:rPr>
        <w:t xml:space="preserve"> </w:t>
      </w:r>
      <w:r w:rsidR="00B23E5A" w:rsidRPr="00891A97">
        <w:rPr>
          <w:rFonts w:ascii="Arial" w:hAnsi="Arial" w:cs="Arial"/>
          <w:bCs/>
          <w:sz w:val="22"/>
          <w:szCs w:val="22"/>
        </w:rPr>
        <w:t xml:space="preserve">ve výši </w:t>
      </w:r>
      <w:r w:rsidR="00FC3D09">
        <w:rPr>
          <w:rFonts w:ascii="Arial" w:hAnsi="Arial" w:cs="Arial"/>
          <w:bCs/>
          <w:sz w:val="22"/>
          <w:szCs w:val="22"/>
        </w:rPr>
        <w:t xml:space="preserve">stanovené Nařízením vlády č.142/1994 Sb. v platném </w:t>
      </w:r>
    </w:p>
    <w:p w14:paraId="24DE73A2" w14:textId="77777777" w:rsidR="00FC3D09" w:rsidRPr="00891A97" w:rsidRDefault="00FC3D09" w:rsidP="00FC3D09">
      <w:pPr>
        <w:pStyle w:val="Zkladntext"/>
        <w:tabs>
          <w:tab w:val="left" w:pos="720"/>
        </w:tabs>
        <w:ind w:left="36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znění.</w:t>
      </w:r>
    </w:p>
    <w:p w14:paraId="74358B81" w14:textId="1EF3F4CE" w:rsidR="0037385C" w:rsidRPr="000E6833" w:rsidRDefault="00D030AD" w:rsidP="007F642F">
      <w:pPr>
        <w:pStyle w:val="Zkladntext"/>
        <w:numPr>
          <w:ilvl w:val="0"/>
          <w:numId w:val="19"/>
        </w:numPr>
        <w:tabs>
          <w:tab w:val="clear" w:pos="900"/>
          <w:tab w:val="num" w:pos="709"/>
        </w:tabs>
        <w:ind w:hanging="540"/>
        <w:rPr>
          <w:rFonts w:ascii="Arial" w:hAnsi="Arial" w:cs="Arial"/>
          <w:b/>
          <w:bCs/>
          <w:sz w:val="22"/>
          <w:szCs w:val="22"/>
        </w:rPr>
      </w:pPr>
      <w:r w:rsidRPr="00891A97">
        <w:rPr>
          <w:rFonts w:ascii="Arial" w:hAnsi="Arial" w:cs="Arial"/>
          <w:bCs/>
          <w:sz w:val="22"/>
          <w:szCs w:val="22"/>
        </w:rPr>
        <w:t>Smluvní pokut</w:t>
      </w:r>
      <w:r w:rsidR="00DC1AD9">
        <w:rPr>
          <w:rFonts w:ascii="Arial" w:hAnsi="Arial" w:cs="Arial"/>
          <w:bCs/>
          <w:sz w:val="22"/>
          <w:szCs w:val="22"/>
        </w:rPr>
        <w:t>a</w:t>
      </w:r>
      <w:r w:rsidRPr="00891A97">
        <w:rPr>
          <w:rFonts w:ascii="Arial" w:hAnsi="Arial" w:cs="Arial"/>
          <w:bCs/>
          <w:sz w:val="22"/>
          <w:szCs w:val="22"/>
        </w:rPr>
        <w:t xml:space="preserve"> se účtuj</w:t>
      </w:r>
      <w:r w:rsidR="00DC1AD9">
        <w:rPr>
          <w:rFonts w:ascii="Arial" w:hAnsi="Arial" w:cs="Arial"/>
          <w:bCs/>
          <w:sz w:val="22"/>
          <w:szCs w:val="22"/>
        </w:rPr>
        <w:t>e</w:t>
      </w:r>
      <w:r w:rsidRPr="00891A97">
        <w:rPr>
          <w:rFonts w:ascii="Arial" w:hAnsi="Arial" w:cs="Arial"/>
          <w:bCs/>
          <w:sz w:val="22"/>
          <w:szCs w:val="22"/>
        </w:rPr>
        <w:t xml:space="preserve"> samostatn</w:t>
      </w:r>
      <w:r w:rsidR="00DC1AD9">
        <w:rPr>
          <w:rFonts w:ascii="Arial" w:hAnsi="Arial" w:cs="Arial"/>
          <w:bCs/>
          <w:sz w:val="22"/>
          <w:szCs w:val="22"/>
        </w:rPr>
        <w:t>ou</w:t>
      </w:r>
      <w:r w:rsidRPr="00891A97">
        <w:rPr>
          <w:rFonts w:ascii="Arial" w:hAnsi="Arial" w:cs="Arial"/>
          <w:bCs/>
          <w:sz w:val="22"/>
          <w:szCs w:val="22"/>
        </w:rPr>
        <w:t xml:space="preserve"> faktur</w:t>
      </w:r>
      <w:r w:rsidR="00DC1AD9">
        <w:rPr>
          <w:rFonts w:ascii="Arial" w:hAnsi="Arial" w:cs="Arial"/>
          <w:bCs/>
          <w:sz w:val="22"/>
          <w:szCs w:val="22"/>
        </w:rPr>
        <w:t>ou</w:t>
      </w:r>
      <w:r w:rsidRPr="00891A97">
        <w:rPr>
          <w:rFonts w:ascii="Arial" w:hAnsi="Arial" w:cs="Arial"/>
          <w:bCs/>
          <w:sz w:val="22"/>
          <w:szCs w:val="22"/>
        </w:rPr>
        <w:t xml:space="preserve"> se splatností 30 dnů od dne doručení.</w:t>
      </w:r>
    </w:p>
    <w:p w14:paraId="4535D710" w14:textId="77777777" w:rsidR="003E55D4" w:rsidRDefault="003E55D4">
      <w:pPr>
        <w:pStyle w:val="Zkladntext"/>
        <w:rPr>
          <w:rFonts w:ascii="Arial" w:hAnsi="Arial" w:cs="Arial"/>
          <w:sz w:val="22"/>
          <w:szCs w:val="22"/>
        </w:rPr>
      </w:pPr>
    </w:p>
    <w:p w14:paraId="3D885CC0" w14:textId="77777777" w:rsidR="006E33EB" w:rsidRPr="00891A97" w:rsidRDefault="006E33EB">
      <w:pPr>
        <w:pStyle w:val="Zkladntext"/>
        <w:rPr>
          <w:rFonts w:ascii="Arial" w:hAnsi="Arial" w:cs="Arial"/>
          <w:sz w:val="22"/>
          <w:szCs w:val="22"/>
        </w:rPr>
      </w:pPr>
    </w:p>
    <w:p w14:paraId="335B06B8" w14:textId="77777777" w:rsidR="00EB145B" w:rsidRDefault="005773E8" w:rsidP="00EA0A50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891A97">
        <w:rPr>
          <w:rFonts w:ascii="Arial" w:hAnsi="Arial" w:cs="Arial"/>
          <w:b/>
          <w:bCs/>
          <w:sz w:val="22"/>
          <w:szCs w:val="22"/>
        </w:rPr>
        <w:t>X</w:t>
      </w:r>
      <w:r w:rsidR="00DC61C5">
        <w:rPr>
          <w:rFonts w:ascii="Arial" w:hAnsi="Arial" w:cs="Arial"/>
          <w:b/>
          <w:bCs/>
          <w:sz w:val="22"/>
          <w:szCs w:val="22"/>
        </w:rPr>
        <w:t>I</w:t>
      </w:r>
      <w:r w:rsidRPr="00891A97">
        <w:rPr>
          <w:rFonts w:ascii="Arial" w:hAnsi="Arial" w:cs="Arial"/>
          <w:b/>
          <w:bCs/>
          <w:sz w:val="22"/>
          <w:szCs w:val="22"/>
        </w:rPr>
        <w:t>I</w:t>
      </w:r>
      <w:r w:rsidR="00D04567" w:rsidRPr="00891A97">
        <w:rPr>
          <w:rFonts w:ascii="Arial" w:hAnsi="Arial" w:cs="Arial"/>
          <w:b/>
          <w:bCs/>
          <w:sz w:val="22"/>
          <w:szCs w:val="22"/>
        </w:rPr>
        <w:t>. Trvání smlouvy</w:t>
      </w:r>
    </w:p>
    <w:p w14:paraId="461D99EF" w14:textId="77777777" w:rsidR="000E6833" w:rsidRPr="00DE0287" w:rsidRDefault="000E6833" w:rsidP="006E33EB">
      <w:pPr>
        <w:pStyle w:val="Zkladntext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8A73E89" w14:textId="46E8A424" w:rsidR="00752545" w:rsidRDefault="00D04567" w:rsidP="006668D9">
      <w:pPr>
        <w:pStyle w:val="Zkladntext"/>
        <w:numPr>
          <w:ilvl w:val="0"/>
          <w:numId w:val="28"/>
        </w:numPr>
        <w:tabs>
          <w:tab w:val="left" w:pos="567"/>
          <w:tab w:val="left" w:pos="709"/>
          <w:tab w:val="left" w:pos="851"/>
        </w:tabs>
        <w:rPr>
          <w:rFonts w:ascii="Arial" w:hAnsi="Arial" w:cs="Arial"/>
          <w:sz w:val="22"/>
          <w:szCs w:val="22"/>
        </w:rPr>
      </w:pPr>
      <w:r w:rsidRPr="00891A97">
        <w:rPr>
          <w:rFonts w:ascii="Arial" w:hAnsi="Arial" w:cs="Arial"/>
          <w:sz w:val="22"/>
          <w:szCs w:val="22"/>
        </w:rPr>
        <w:t xml:space="preserve">Smlouva se uzavírá </w:t>
      </w:r>
      <w:r w:rsidR="00396A7B" w:rsidRPr="00396A7B">
        <w:rPr>
          <w:rFonts w:ascii="Arial" w:hAnsi="Arial" w:cs="Arial"/>
          <w:sz w:val="22"/>
          <w:szCs w:val="22"/>
        </w:rPr>
        <w:t xml:space="preserve">dle § 27, odst. 2 zák. č. </w:t>
      </w:r>
      <w:r w:rsidR="00396A7B" w:rsidRPr="001C284F">
        <w:rPr>
          <w:rFonts w:ascii="Arial" w:hAnsi="Arial" w:cs="Arial"/>
          <w:sz w:val="22"/>
          <w:szCs w:val="22"/>
        </w:rPr>
        <w:t xml:space="preserve">219/2000 Sb., na dobu určitou </w:t>
      </w:r>
      <w:r w:rsidR="005C1C73" w:rsidRPr="001C284F">
        <w:rPr>
          <w:rFonts w:ascii="Arial" w:hAnsi="Arial" w:cs="Arial"/>
          <w:sz w:val="22"/>
          <w:szCs w:val="22"/>
        </w:rPr>
        <w:t>do 31.12.2025.</w:t>
      </w:r>
      <w:r w:rsidR="00396A7B" w:rsidRPr="001C284F">
        <w:rPr>
          <w:rFonts w:ascii="Arial" w:hAnsi="Arial" w:cs="Arial"/>
          <w:sz w:val="22"/>
          <w:szCs w:val="22"/>
        </w:rPr>
        <w:t xml:space="preserve"> </w:t>
      </w:r>
      <w:r w:rsidR="005C1C73" w:rsidRPr="001C284F">
        <w:rPr>
          <w:rFonts w:ascii="Arial" w:hAnsi="Arial" w:cs="Arial"/>
          <w:sz w:val="22"/>
          <w:szCs w:val="22"/>
        </w:rPr>
        <w:t>Smluvní strany se dohodly, že</w:t>
      </w:r>
      <w:r w:rsidR="005C1C73" w:rsidRPr="00A23800">
        <w:rPr>
          <w:rFonts w:ascii="Arial" w:hAnsi="Arial" w:cs="Arial"/>
          <w:sz w:val="22"/>
          <w:szCs w:val="22"/>
        </w:rPr>
        <w:t xml:space="preserve"> </w:t>
      </w:r>
      <w:r w:rsidR="005C1C73">
        <w:rPr>
          <w:rFonts w:ascii="Arial" w:hAnsi="Arial" w:cs="Arial"/>
          <w:sz w:val="22"/>
          <w:szCs w:val="22"/>
        </w:rPr>
        <w:t>smlouva je platná</w:t>
      </w:r>
      <w:r w:rsidR="00396A7B" w:rsidRPr="00396A7B">
        <w:rPr>
          <w:rFonts w:ascii="Arial" w:hAnsi="Arial" w:cs="Arial"/>
          <w:sz w:val="22"/>
          <w:szCs w:val="22"/>
        </w:rPr>
        <w:t xml:space="preserve"> </w:t>
      </w:r>
      <w:r w:rsidR="00396A7B" w:rsidRPr="00396A7B">
        <w:rPr>
          <w:rFonts w:ascii="Arial" w:hAnsi="Arial" w:cs="Arial"/>
          <w:bCs/>
          <w:sz w:val="22"/>
          <w:szCs w:val="22"/>
        </w:rPr>
        <w:t>od 1.1.2025</w:t>
      </w:r>
      <w:r w:rsidR="005C1C73">
        <w:rPr>
          <w:rFonts w:ascii="Arial" w:hAnsi="Arial" w:cs="Arial"/>
          <w:bCs/>
          <w:sz w:val="22"/>
          <w:szCs w:val="22"/>
        </w:rPr>
        <w:t xml:space="preserve"> a účinná od zveřejnění smlouvy v registru smluv</w:t>
      </w:r>
      <w:r w:rsidR="00396A7B" w:rsidRPr="00396A7B">
        <w:rPr>
          <w:rFonts w:ascii="Arial" w:hAnsi="Arial" w:cs="Arial"/>
          <w:bCs/>
          <w:sz w:val="22"/>
          <w:szCs w:val="22"/>
        </w:rPr>
        <w:t xml:space="preserve">.  </w:t>
      </w:r>
      <w:r w:rsidR="00396A7B" w:rsidRPr="00396A7B">
        <w:rPr>
          <w:rFonts w:ascii="Arial" w:hAnsi="Arial" w:cs="Arial"/>
          <w:sz w:val="22"/>
          <w:szCs w:val="22"/>
        </w:rPr>
        <w:t>Ustanovení § 2230 Občanského zákoníku se nepoužije.</w:t>
      </w:r>
    </w:p>
    <w:p w14:paraId="1C88FE69" w14:textId="4B0FE36E" w:rsidR="00D06340" w:rsidRDefault="00D06340" w:rsidP="006668D9">
      <w:pPr>
        <w:pStyle w:val="Zkladntext"/>
        <w:numPr>
          <w:ilvl w:val="0"/>
          <w:numId w:val="28"/>
        </w:numPr>
        <w:tabs>
          <w:tab w:val="left" w:pos="567"/>
          <w:tab w:val="left" w:pos="709"/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</w:t>
      </w:r>
      <w:r w:rsidRPr="00891A97">
        <w:rPr>
          <w:rFonts w:ascii="Arial" w:hAnsi="Arial" w:cs="Arial"/>
          <w:sz w:val="22"/>
          <w:szCs w:val="22"/>
        </w:rPr>
        <w:t xml:space="preserve">strany mohou tuto smlouvu ukončit kdykoliv </w:t>
      </w:r>
      <w:r>
        <w:rPr>
          <w:rFonts w:ascii="Arial" w:hAnsi="Arial" w:cs="Arial"/>
          <w:sz w:val="22"/>
          <w:szCs w:val="22"/>
        </w:rPr>
        <w:t xml:space="preserve">v době platnosti smlouvy </w:t>
      </w:r>
      <w:r w:rsidRPr="00891A97">
        <w:rPr>
          <w:rFonts w:ascii="Arial" w:hAnsi="Arial" w:cs="Arial"/>
          <w:sz w:val="22"/>
          <w:szCs w:val="22"/>
        </w:rPr>
        <w:t>dohodou.</w:t>
      </w:r>
    </w:p>
    <w:p w14:paraId="3B94C53C" w14:textId="109CD418" w:rsidR="00D06340" w:rsidRDefault="00D06340" w:rsidP="006668D9">
      <w:pPr>
        <w:pStyle w:val="Zkladntext"/>
        <w:numPr>
          <w:ilvl w:val="0"/>
          <w:numId w:val="28"/>
        </w:numPr>
        <w:tabs>
          <w:tab w:val="left" w:pos="567"/>
          <w:tab w:val="left" w:pos="709"/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Smlouvu lze ukončit při porušení povinností podle čl. V odst. 4, popřípadě uplatňovat i sankce</w:t>
      </w:r>
    </w:p>
    <w:p w14:paraId="6B815F1A" w14:textId="2E10E340" w:rsidR="00D06340" w:rsidRDefault="00D06340" w:rsidP="006668D9">
      <w:pPr>
        <w:pStyle w:val="Zkladntext"/>
        <w:numPr>
          <w:ilvl w:val="0"/>
          <w:numId w:val="28"/>
        </w:numPr>
        <w:tabs>
          <w:tab w:val="left" w:pos="567"/>
          <w:tab w:val="left" w:pos="709"/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Smlouvu lze ukončit jednostranně z důvodu změny provozovatele distribuční sítě el. energie v areálu Fakultní Thomayerovy nemocnice.</w:t>
      </w:r>
    </w:p>
    <w:p w14:paraId="339DF4E6" w14:textId="6AAAD03B" w:rsidR="00117D8E" w:rsidRPr="00D06340" w:rsidRDefault="00D06340" w:rsidP="00D06340">
      <w:pPr>
        <w:pStyle w:val="Zkladntext"/>
        <w:numPr>
          <w:ilvl w:val="0"/>
          <w:numId w:val="28"/>
        </w:numPr>
        <w:tabs>
          <w:tab w:val="left" w:pos="567"/>
          <w:tab w:val="left" w:pos="709"/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Smlouvu mohou obě smluvní strany v průběhu platnosti smlouvy vypovědět ve výpovědní lhůtě 3 měsíců ode dne doručení druhé straně.</w:t>
      </w:r>
    </w:p>
    <w:p w14:paraId="4DC8FD69" w14:textId="77777777" w:rsidR="00117D8E" w:rsidRDefault="00117D8E" w:rsidP="00FA0136">
      <w:pPr>
        <w:pStyle w:val="Zkladntext"/>
        <w:tabs>
          <w:tab w:val="num" w:pos="720"/>
        </w:tabs>
        <w:ind w:left="360"/>
        <w:rPr>
          <w:rFonts w:ascii="Arial" w:hAnsi="Arial" w:cs="Arial"/>
          <w:sz w:val="22"/>
          <w:szCs w:val="22"/>
        </w:rPr>
      </w:pPr>
    </w:p>
    <w:p w14:paraId="32AE8787" w14:textId="77777777" w:rsidR="00A436AF" w:rsidRPr="003E55D4" w:rsidRDefault="00A436AF" w:rsidP="00FA0136">
      <w:pPr>
        <w:pStyle w:val="Zkladntext"/>
        <w:tabs>
          <w:tab w:val="num" w:pos="720"/>
        </w:tabs>
        <w:ind w:left="360"/>
        <w:rPr>
          <w:rFonts w:ascii="Arial" w:hAnsi="Arial" w:cs="Arial"/>
          <w:sz w:val="22"/>
          <w:szCs w:val="22"/>
        </w:rPr>
      </w:pPr>
    </w:p>
    <w:p w14:paraId="6C920C79" w14:textId="77777777" w:rsidR="00841796" w:rsidRDefault="00703D8C" w:rsidP="006E33EB">
      <w:pPr>
        <w:pStyle w:val="Zkladntext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891A97">
        <w:rPr>
          <w:rFonts w:ascii="Arial" w:hAnsi="Arial" w:cs="Arial"/>
          <w:b/>
          <w:bCs/>
          <w:sz w:val="22"/>
          <w:szCs w:val="22"/>
        </w:rPr>
        <w:t>X</w:t>
      </w:r>
      <w:r w:rsidR="00DC61C5">
        <w:rPr>
          <w:rFonts w:ascii="Arial" w:hAnsi="Arial" w:cs="Arial"/>
          <w:b/>
          <w:bCs/>
          <w:sz w:val="22"/>
          <w:szCs w:val="22"/>
        </w:rPr>
        <w:t>I</w:t>
      </w:r>
      <w:r w:rsidR="005773E8" w:rsidRPr="00891A97">
        <w:rPr>
          <w:rFonts w:ascii="Arial" w:hAnsi="Arial" w:cs="Arial"/>
          <w:b/>
          <w:bCs/>
          <w:sz w:val="22"/>
          <w:szCs w:val="22"/>
        </w:rPr>
        <w:t>II</w:t>
      </w:r>
      <w:r w:rsidR="00D04567" w:rsidRPr="00891A97">
        <w:rPr>
          <w:rFonts w:ascii="Arial" w:hAnsi="Arial" w:cs="Arial"/>
          <w:b/>
          <w:bCs/>
          <w:sz w:val="22"/>
          <w:szCs w:val="22"/>
        </w:rPr>
        <w:t>. Závěrečná ujednání</w:t>
      </w:r>
    </w:p>
    <w:p w14:paraId="39F57445" w14:textId="77777777" w:rsidR="00A47F41" w:rsidRDefault="00A47F41" w:rsidP="006E33EB">
      <w:pPr>
        <w:pStyle w:val="Zkladntext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462BB0" w14:textId="3D7BB61C" w:rsidR="004A5F66" w:rsidRPr="004A5F66" w:rsidRDefault="007C5FF9" w:rsidP="004A5F66">
      <w:pPr>
        <w:ind w:left="907" w:firstLine="11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7C5FF9">
        <w:rPr>
          <w:rFonts w:ascii="Arial" w:eastAsia="Calibri" w:hAnsi="Arial" w:cs="Arial"/>
          <w:iCs/>
          <w:sz w:val="22"/>
          <w:szCs w:val="22"/>
          <w:lang w:eastAsia="en-US"/>
        </w:rPr>
        <w:t>.</w:t>
      </w:r>
    </w:p>
    <w:p w14:paraId="4EFE40A5" w14:textId="219A153B" w:rsidR="00813C13" w:rsidRDefault="00D06340" w:rsidP="001C284F">
      <w:pPr>
        <w:pStyle w:val="Odstavecseseznamem"/>
        <w:numPr>
          <w:ilvl w:val="0"/>
          <w:numId w:val="30"/>
        </w:numPr>
        <w:spacing w:line="480" w:lineRule="auto"/>
        <w:ind w:left="737" w:hanging="340"/>
        <w:rPr>
          <w:rFonts w:ascii="Arial" w:hAnsi="Arial" w:cs="Arial"/>
          <w:sz w:val="22"/>
          <w:szCs w:val="22"/>
        </w:rPr>
      </w:pPr>
      <w:r w:rsidRPr="001C284F">
        <w:rPr>
          <w:rFonts w:ascii="Arial" w:eastAsia="Calibri" w:hAnsi="Arial" w:cs="Arial"/>
          <w:iCs/>
          <w:sz w:val="22"/>
          <w:szCs w:val="22"/>
          <w:lang w:eastAsia="en-US"/>
        </w:rPr>
        <w:t>Smluv</w:t>
      </w:r>
      <w:r w:rsidR="001C284F">
        <w:rPr>
          <w:rFonts w:ascii="Arial" w:eastAsia="Calibri" w:hAnsi="Arial" w:cs="Arial"/>
          <w:iCs/>
          <w:sz w:val="22"/>
          <w:szCs w:val="22"/>
          <w:lang w:eastAsia="en-US"/>
        </w:rPr>
        <w:t>ní strany s obsahem smlouvy souhlasí, což stvrzují svým podpisem</w:t>
      </w:r>
      <w:r w:rsidRPr="001C284F">
        <w:rPr>
          <w:rFonts w:ascii="Arial" w:hAnsi="Arial" w:cs="Arial"/>
          <w:sz w:val="22"/>
          <w:szCs w:val="22"/>
        </w:rPr>
        <w:t>.</w:t>
      </w:r>
    </w:p>
    <w:p w14:paraId="413623B9" w14:textId="0B93ECD5" w:rsidR="001C284F" w:rsidRDefault="001C284F" w:rsidP="001C284F">
      <w:pPr>
        <w:pStyle w:val="Odstavecseseznamem"/>
        <w:numPr>
          <w:ilvl w:val="0"/>
          <w:numId w:val="30"/>
        </w:numPr>
        <w:spacing w:after="240"/>
        <w:ind w:left="737" w:hanging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je vyhotovena ve dvou vyhotoveních s platností originálů, každá smluvní strana obdrží po jednom originálu vyhotovení. Součástí smlouvy je příloha č.1, která je nedílnou součástí smlouvy.</w:t>
      </w:r>
    </w:p>
    <w:p w14:paraId="15DE6F84" w14:textId="77777777" w:rsidR="001C284F" w:rsidRDefault="001C284F" w:rsidP="001C284F">
      <w:pPr>
        <w:pStyle w:val="Odstavecseseznamem"/>
        <w:spacing w:after="240"/>
        <w:ind w:left="737"/>
        <w:rPr>
          <w:rFonts w:ascii="Arial" w:hAnsi="Arial" w:cs="Arial"/>
          <w:sz w:val="22"/>
          <w:szCs w:val="22"/>
        </w:rPr>
      </w:pPr>
    </w:p>
    <w:p w14:paraId="2EB45185" w14:textId="757707E2" w:rsidR="001C284F" w:rsidRDefault="001C284F" w:rsidP="001C284F">
      <w:pPr>
        <w:pStyle w:val="Odstavecseseznamem"/>
        <w:numPr>
          <w:ilvl w:val="0"/>
          <w:numId w:val="30"/>
        </w:numPr>
        <w:ind w:left="737" w:hanging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smlouvu lze měnit pouze vzestupně číslovanými, písemnými a oboustranně potvrzenými dodatky</w:t>
      </w:r>
      <w:r w:rsidR="00C80456">
        <w:rPr>
          <w:rFonts w:ascii="Arial" w:hAnsi="Arial" w:cs="Arial"/>
          <w:sz w:val="22"/>
          <w:szCs w:val="22"/>
        </w:rPr>
        <w:t>.</w:t>
      </w:r>
    </w:p>
    <w:p w14:paraId="243EFF48" w14:textId="77777777" w:rsidR="0050139C" w:rsidRPr="0050139C" w:rsidRDefault="0050139C" w:rsidP="0050139C">
      <w:pPr>
        <w:pStyle w:val="Odstavecseseznamem"/>
        <w:rPr>
          <w:rFonts w:ascii="Arial" w:hAnsi="Arial" w:cs="Arial"/>
          <w:sz w:val="22"/>
          <w:szCs w:val="22"/>
        </w:rPr>
      </w:pPr>
    </w:p>
    <w:p w14:paraId="10A4FB07" w14:textId="77777777" w:rsidR="0050139C" w:rsidRDefault="0050139C" w:rsidP="0050139C">
      <w:pPr>
        <w:rPr>
          <w:rFonts w:ascii="Arial" w:hAnsi="Arial" w:cs="Arial"/>
          <w:sz w:val="22"/>
          <w:szCs w:val="22"/>
        </w:rPr>
      </w:pPr>
    </w:p>
    <w:p w14:paraId="61C901FD" w14:textId="0F6B8CB3" w:rsidR="0050139C" w:rsidRPr="0050139C" w:rsidRDefault="0050139C" w:rsidP="00BE5962">
      <w:pPr>
        <w:pStyle w:val="Odstavecseseznamem"/>
        <w:numPr>
          <w:ilvl w:val="0"/>
          <w:numId w:val="30"/>
        </w:numPr>
        <w:ind w:left="737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Smluvní strany berou na vědomí, že Smlouvy, u kterých je výše hodnoty jejího předmětu nad 50 000,- Kč bez daně z přidané hodnoty, jsou uveřejňovány </w:t>
      </w:r>
      <w:r w:rsidR="00BE5962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egistru smluv podle zákona </w:t>
      </w:r>
      <w:r w:rsidR="00BE596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č. 340/2015 Sb., o zvláštních podmínkách účinnosti některých smluv, uveřejňování těchto smluv a o registru smluv (zákon o registru smluv), ve znění pozdějších předpisů. Smlouva v tomto případě nabývá účinnosti dnem uveřejnění v Registru smluv. Zveřejnění smlouvy do registru provede pronajímatel a nájemci odešle potvrzení o uveřejnění této smlouvy v registru smluv.</w:t>
      </w:r>
    </w:p>
    <w:p w14:paraId="07C842B8" w14:textId="77777777" w:rsidR="003E55D4" w:rsidRPr="00891A97" w:rsidRDefault="003E55D4" w:rsidP="00BE5962">
      <w:pPr>
        <w:pStyle w:val="Zkladntext"/>
        <w:rPr>
          <w:rFonts w:ascii="Arial" w:hAnsi="Arial" w:cs="Arial"/>
          <w:sz w:val="22"/>
          <w:szCs w:val="22"/>
        </w:rPr>
      </w:pPr>
    </w:p>
    <w:p w14:paraId="28B43A8D" w14:textId="01496421" w:rsidR="00A47F41" w:rsidRDefault="00A47F41" w:rsidP="009369A7">
      <w:pPr>
        <w:pStyle w:val="Zkladntext"/>
      </w:pPr>
    </w:p>
    <w:p w14:paraId="4AD7BDAD" w14:textId="77777777" w:rsidR="00A47F41" w:rsidRDefault="00A47F41" w:rsidP="007F642F">
      <w:pPr>
        <w:pStyle w:val="Zkladntext"/>
        <w:tabs>
          <w:tab w:val="left" w:pos="851"/>
        </w:tabs>
      </w:pPr>
    </w:p>
    <w:p w14:paraId="51946D97" w14:textId="4DD48177" w:rsidR="00AC54F2" w:rsidRDefault="004B22E0" w:rsidP="009369A7">
      <w:pPr>
        <w:pStyle w:val="Zkladntext"/>
        <w:rPr>
          <w:rFonts w:ascii="Arial" w:hAnsi="Arial" w:cs="Arial"/>
          <w:sz w:val="22"/>
          <w:szCs w:val="22"/>
        </w:rPr>
      </w:pPr>
      <w:r w:rsidRPr="006E33EB">
        <w:rPr>
          <w:rFonts w:ascii="Arial" w:hAnsi="Arial" w:cs="Arial"/>
          <w:sz w:val="22"/>
          <w:szCs w:val="22"/>
        </w:rPr>
        <w:t xml:space="preserve">Příloha </w:t>
      </w:r>
      <w:r w:rsidR="00D04567" w:rsidRPr="006E33EB">
        <w:rPr>
          <w:rFonts w:ascii="Arial" w:hAnsi="Arial" w:cs="Arial"/>
          <w:sz w:val="22"/>
          <w:szCs w:val="22"/>
        </w:rPr>
        <w:t>č.</w:t>
      </w:r>
      <w:r w:rsidR="00683AB5" w:rsidRPr="006E33EB">
        <w:rPr>
          <w:rFonts w:ascii="Arial" w:hAnsi="Arial" w:cs="Arial"/>
          <w:sz w:val="22"/>
          <w:szCs w:val="22"/>
        </w:rPr>
        <w:t>1</w:t>
      </w:r>
      <w:r w:rsidR="00E32B03" w:rsidRPr="006E33EB">
        <w:rPr>
          <w:rFonts w:ascii="Arial" w:hAnsi="Arial" w:cs="Arial"/>
          <w:sz w:val="22"/>
          <w:szCs w:val="22"/>
        </w:rPr>
        <w:t xml:space="preserve">: </w:t>
      </w:r>
      <w:r w:rsidR="00D04567" w:rsidRPr="006E33EB">
        <w:rPr>
          <w:rFonts w:ascii="Arial" w:hAnsi="Arial" w:cs="Arial"/>
          <w:sz w:val="22"/>
          <w:szCs w:val="22"/>
        </w:rPr>
        <w:t xml:space="preserve"> </w:t>
      </w:r>
      <w:r w:rsidR="00180B0A" w:rsidRPr="006E33EB">
        <w:rPr>
          <w:rFonts w:ascii="Arial" w:hAnsi="Arial" w:cs="Arial"/>
          <w:sz w:val="22"/>
          <w:szCs w:val="22"/>
        </w:rPr>
        <w:t>Cenové ujednání</w:t>
      </w:r>
      <w:r w:rsidR="00BE3757" w:rsidRPr="006E33EB">
        <w:rPr>
          <w:rFonts w:ascii="Arial" w:hAnsi="Arial" w:cs="Arial"/>
          <w:sz w:val="22"/>
          <w:szCs w:val="22"/>
        </w:rPr>
        <w:t xml:space="preserve"> </w:t>
      </w:r>
      <w:r w:rsidR="00A436AF">
        <w:rPr>
          <w:rFonts w:ascii="Arial" w:hAnsi="Arial" w:cs="Arial"/>
          <w:sz w:val="22"/>
          <w:szCs w:val="22"/>
        </w:rPr>
        <w:t>pro rok 20</w:t>
      </w:r>
      <w:r w:rsidR="00471BEB">
        <w:rPr>
          <w:rFonts w:ascii="Arial" w:hAnsi="Arial" w:cs="Arial"/>
          <w:sz w:val="22"/>
          <w:szCs w:val="22"/>
        </w:rPr>
        <w:t>2</w:t>
      </w:r>
      <w:r w:rsidR="00DC1AD9">
        <w:rPr>
          <w:rFonts w:ascii="Arial" w:hAnsi="Arial" w:cs="Arial"/>
          <w:sz w:val="22"/>
          <w:szCs w:val="22"/>
        </w:rPr>
        <w:t>5</w:t>
      </w:r>
    </w:p>
    <w:p w14:paraId="463D083B" w14:textId="77777777" w:rsidR="00117D8E" w:rsidRDefault="00117D8E" w:rsidP="009369A7">
      <w:pPr>
        <w:pStyle w:val="Zkladntext"/>
        <w:rPr>
          <w:rFonts w:ascii="Arial" w:hAnsi="Arial" w:cs="Arial"/>
          <w:sz w:val="22"/>
          <w:szCs w:val="22"/>
        </w:rPr>
      </w:pPr>
    </w:p>
    <w:p w14:paraId="2E719920" w14:textId="3784C936" w:rsidR="00117D8E" w:rsidRDefault="00117D8E" w:rsidP="009C7591">
      <w:pPr>
        <w:pStyle w:val="Zkladntext"/>
        <w:tabs>
          <w:tab w:val="left" w:pos="709"/>
        </w:tabs>
        <w:jc w:val="left"/>
        <w:rPr>
          <w:rFonts w:ascii="Arial" w:hAnsi="Arial" w:cs="Arial"/>
          <w:sz w:val="22"/>
          <w:szCs w:val="22"/>
        </w:rPr>
      </w:pPr>
    </w:p>
    <w:p w14:paraId="7C27F601" w14:textId="241578F4" w:rsidR="0079310F" w:rsidRDefault="0079310F" w:rsidP="009C7591">
      <w:pPr>
        <w:pStyle w:val="Zkladntext"/>
        <w:tabs>
          <w:tab w:val="left" w:pos="709"/>
        </w:tabs>
        <w:jc w:val="left"/>
        <w:rPr>
          <w:rFonts w:ascii="Arial" w:hAnsi="Arial" w:cs="Arial"/>
          <w:sz w:val="22"/>
          <w:szCs w:val="22"/>
        </w:rPr>
      </w:pPr>
    </w:p>
    <w:p w14:paraId="66CDF464" w14:textId="062592AC" w:rsidR="0079310F" w:rsidRDefault="0079310F" w:rsidP="009C7591">
      <w:pPr>
        <w:pStyle w:val="Zkladntext"/>
        <w:tabs>
          <w:tab w:val="left" w:pos="709"/>
        </w:tabs>
        <w:jc w:val="left"/>
        <w:rPr>
          <w:rFonts w:ascii="Arial" w:hAnsi="Arial" w:cs="Arial"/>
          <w:sz w:val="22"/>
          <w:szCs w:val="22"/>
        </w:rPr>
      </w:pPr>
    </w:p>
    <w:p w14:paraId="6A788B00" w14:textId="2D7979E2" w:rsidR="0079310F" w:rsidRDefault="0079310F" w:rsidP="009C7591">
      <w:pPr>
        <w:pStyle w:val="Zkladntext"/>
        <w:tabs>
          <w:tab w:val="left" w:pos="709"/>
        </w:tabs>
        <w:jc w:val="left"/>
        <w:rPr>
          <w:rFonts w:ascii="Arial" w:hAnsi="Arial" w:cs="Arial"/>
          <w:sz w:val="22"/>
          <w:szCs w:val="22"/>
        </w:rPr>
      </w:pPr>
    </w:p>
    <w:p w14:paraId="2845A8BF" w14:textId="13677278" w:rsidR="0079310F" w:rsidRDefault="0079310F" w:rsidP="009C7591">
      <w:pPr>
        <w:pStyle w:val="Zkladntext"/>
        <w:tabs>
          <w:tab w:val="left" w:pos="709"/>
        </w:tabs>
        <w:jc w:val="left"/>
        <w:rPr>
          <w:rFonts w:ascii="Arial" w:hAnsi="Arial" w:cs="Arial"/>
          <w:sz w:val="22"/>
          <w:szCs w:val="22"/>
        </w:rPr>
      </w:pPr>
    </w:p>
    <w:p w14:paraId="029F1939" w14:textId="2C9758F4" w:rsidR="0079310F" w:rsidRDefault="0079310F" w:rsidP="009C7591">
      <w:pPr>
        <w:pStyle w:val="Zkladntext"/>
        <w:tabs>
          <w:tab w:val="left" w:pos="709"/>
        </w:tabs>
        <w:jc w:val="left"/>
        <w:rPr>
          <w:rFonts w:ascii="Arial" w:hAnsi="Arial" w:cs="Arial"/>
          <w:sz w:val="22"/>
          <w:szCs w:val="22"/>
        </w:rPr>
      </w:pPr>
    </w:p>
    <w:p w14:paraId="453C59CA" w14:textId="374D805C" w:rsidR="0079310F" w:rsidRDefault="0079310F" w:rsidP="009C7591">
      <w:pPr>
        <w:pStyle w:val="Zkladntext"/>
        <w:tabs>
          <w:tab w:val="left" w:pos="709"/>
        </w:tabs>
        <w:jc w:val="left"/>
        <w:rPr>
          <w:rFonts w:ascii="Arial" w:hAnsi="Arial" w:cs="Arial"/>
          <w:sz w:val="22"/>
          <w:szCs w:val="22"/>
        </w:rPr>
      </w:pPr>
    </w:p>
    <w:p w14:paraId="33422B6E" w14:textId="0C88E4EB" w:rsidR="0079310F" w:rsidRDefault="0079310F" w:rsidP="009C7591">
      <w:pPr>
        <w:pStyle w:val="Zkladntext"/>
        <w:tabs>
          <w:tab w:val="left" w:pos="709"/>
        </w:tabs>
        <w:jc w:val="left"/>
        <w:rPr>
          <w:rFonts w:ascii="Arial" w:hAnsi="Arial" w:cs="Arial"/>
          <w:sz w:val="22"/>
          <w:szCs w:val="22"/>
        </w:rPr>
      </w:pPr>
    </w:p>
    <w:p w14:paraId="7AC2C98F" w14:textId="1DBB6A03" w:rsidR="0079310F" w:rsidRDefault="0079310F" w:rsidP="009C7591">
      <w:pPr>
        <w:pStyle w:val="Zkladntext"/>
        <w:tabs>
          <w:tab w:val="left" w:pos="709"/>
        </w:tabs>
        <w:jc w:val="left"/>
        <w:rPr>
          <w:rFonts w:ascii="Arial" w:hAnsi="Arial" w:cs="Arial"/>
          <w:sz w:val="22"/>
          <w:szCs w:val="22"/>
        </w:rPr>
      </w:pPr>
    </w:p>
    <w:p w14:paraId="39DEC0B1" w14:textId="31932AB5" w:rsidR="0079310F" w:rsidRDefault="0079310F" w:rsidP="009C7591">
      <w:pPr>
        <w:pStyle w:val="Zkladntext"/>
        <w:tabs>
          <w:tab w:val="left" w:pos="709"/>
        </w:tabs>
        <w:jc w:val="left"/>
        <w:rPr>
          <w:rFonts w:ascii="Arial" w:hAnsi="Arial" w:cs="Arial"/>
          <w:sz w:val="22"/>
          <w:szCs w:val="22"/>
        </w:rPr>
      </w:pPr>
    </w:p>
    <w:p w14:paraId="75DA2483" w14:textId="4CB7AFB9" w:rsidR="0079310F" w:rsidRDefault="0079310F" w:rsidP="009C7591">
      <w:pPr>
        <w:pStyle w:val="Zkladntext"/>
        <w:tabs>
          <w:tab w:val="left" w:pos="709"/>
        </w:tabs>
        <w:jc w:val="left"/>
        <w:rPr>
          <w:rFonts w:ascii="Arial" w:hAnsi="Arial" w:cs="Arial"/>
          <w:sz w:val="22"/>
          <w:szCs w:val="22"/>
        </w:rPr>
      </w:pPr>
    </w:p>
    <w:p w14:paraId="3DDD290B" w14:textId="687C66DB" w:rsidR="0079310F" w:rsidRDefault="0079310F" w:rsidP="009C7591">
      <w:pPr>
        <w:pStyle w:val="Zkladntext"/>
        <w:tabs>
          <w:tab w:val="left" w:pos="709"/>
        </w:tabs>
        <w:jc w:val="left"/>
        <w:rPr>
          <w:rFonts w:ascii="Arial" w:hAnsi="Arial" w:cs="Arial"/>
          <w:sz w:val="22"/>
          <w:szCs w:val="22"/>
        </w:rPr>
      </w:pPr>
    </w:p>
    <w:p w14:paraId="0782D3ED" w14:textId="4108E1F2" w:rsidR="0079310F" w:rsidRDefault="0079310F" w:rsidP="009C7591">
      <w:pPr>
        <w:pStyle w:val="Zkladntext"/>
        <w:tabs>
          <w:tab w:val="left" w:pos="709"/>
        </w:tabs>
        <w:jc w:val="left"/>
        <w:rPr>
          <w:rFonts w:ascii="Arial" w:hAnsi="Arial" w:cs="Arial"/>
          <w:sz w:val="22"/>
          <w:szCs w:val="22"/>
        </w:rPr>
      </w:pPr>
    </w:p>
    <w:p w14:paraId="0CD0D942" w14:textId="432B725F" w:rsidR="0079310F" w:rsidRDefault="0079310F" w:rsidP="009C7591">
      <w:pPr>
        <w:pStyle w:val="Zkladntext"/>
        <w:tabs>
          <w:tab w:val="left" w:pos="709"/>
        </w:tabs>
        <w:jc w:val="left"/>
        <w:rPr>
          <w:rFonts w:ascii="Arial" w:hAnsi="Arial" w:cs="Arial"/>
          <w:sz w:val="22"/>
          <w:szCs w:val="22"/>
        </w:rPr>
      </w:pPr>
    </w:p>
    <w:p w14:paraId="74CF8598" w14:textId="58450550" w:rsidR="0079310F" w:rsidRDefault="0079310F" w:rsidP="009C7591">
      <w:pPr>
        <w:pStyle w:val="Zkladntext"/>
        <w:tabs>
          <w:tab w:val="left" w:pos="709"/>
        </w:tabs>
        <w:jc w:val="left"/>
        <w:rPr>
          <w:rFonts w:ascii="Arial" w:hAnsi="Arial" w:cs="Arial"/>
          <w:sz w:val="22"/>
          <w:szCs w:val="22"/>
        </w:rPr>
      </w:pPr>
    </w:p>
    <w:p w14:paraId="6AE9B9E2" w14:textId="238CFB8E" w:rsidR="0079310F" w:rsidRDefault="0079310F" w:rsidP="009C7591">
      <w:pPr>
        <w:pStyle w:val="Zkladntext"/>
        <w:tabs>
          <w:tab w:val="left" w:pos="709"/>
        </w:tabs>
        <w:jc w:val="left"/>
        <w:rPr>
          <w:rFonts w:ascii="Arial" w:hAnsi="Arial" w:cs="Arial"/>
          <w:sz w:val="22"/>
          <w:szCs w:val="22"/>
        </w:rPr>
      </w:pPr>
    </w:p>
    <w:p w14:paraId="729B3227" w14:textId="46DFEB84" w:rsidR="0079310F" w:rsidRDefault="0079310F" w:rsidP="009C7591">
      <w:pPr>
        <w:pStyle w:val="Zkladntext"/>
        <w:tabs>
          <w:tab w:val="left" w:pos="709"/>
        </w:tabs>
        <w:jc w:val="left"/>
        <w:rPr>
          <w:rFonts w:ascii="Arial" w:hAnsi="Arial" w:cs="Arial"/>
          <w:sz w:val="22"/>
          <w:szCs w:val="22"/>
        </w:rPr>
      </w:pPr>
    </w:p>
    <w:p w14:paraId="175B0FC8" w14:textId="1B79238E" w:rsidR="0079310F" w:rsidRDefault="0079310F" w:rsidP="009C7591">
      <w:pPr>
        <w:pStyle w:val="Zkladntext"/>
        <w:tabs>
          <w:tab w:val="left" w:pos="709"/>
        </w:tabs>
        <w:jc w:val="left"/>
        <w:rPr>
          <w:rFonts w:ascii="Arial" w:hAnsi="Arial" w:cs="Arial"/>
          <w:sz w:val="22"/>
          <w:szCs w:val="22"/>
        </w:rPr>
      </w:pPr>
    </w:p>
    <w:p w14:paraId="1155C565" w14:textId="2282801F" w:rsidR="0079310F" w:rsidRDefault="0079310F" w:rsidP="009C7591">
      <w:pPr>
        <w:pStyle w:val="Zkladntext"/>
        <w:tabs>
          <w:tab w:val="left" w:pos="709"/>
        </w:tabs>
        <w:jc w:val="left"/>
        <w:rPr>
          <w:rFonts w:ascii="Arial" w:hAnsi="Arial" w:cs="Arial"/>
          <w:sz w:val="22"/>
          <w:szCs w:val="22"/>
        </w:rPr>
      </w:pPr>
    </w:p>
    <w:p w14:paraId="0379E33B" w14:textId="760F0A39" w:rsidR="0079310F" w:rsidRDefault="0079310F" w:rsidP="009C7591">
      <w:pPr>
        <w:pStyle w:val="Zkladntext"/>
        <w:tabs>
          <w:tab w:val="left" w:pos="709"/>
        </w:tabs>
        <w:jc w:val="left"/>
        <w:rPr>
          <w:rFonts w:ascii="Arial" w:hAnsi="Arial" w:cs="Arial"/>
          <w:sz w:val="22"/>
          <w:szCs w:val="22"/>
        </w:rPr>
      </w:pPr>
    </w:p>
    <w:p w14:paraId="0E3BEC1D" w14:textId="77777777" w:rsidR="00117D8E" w:rsidRPr="006E33EB" w:rsidRDefault="00117D8E" w:rsidP="009369A7">
      <w:pPr>
        <w:pStyle w:val="Zkladntext"/>
        <w:rPr>
          <w:rFonts w:ascii="Arial" w:hAnsi="Arial" w:cs="Arial"/>
          <w:sz w:val="22"/>
          <w:szCs w:val="22"/>
        </w:rPr>
      </w:pPr>
    </w:p>
    <w:p w14:paraId="2BDDBCFF" w14:textId="4B688CCB" w:rsidR="00DD2E90" w:rsidRDefault="00DD2E90" w:rsidP="00BB2A75">
      <w:pPr>
        <w:pStyle w:val="Zkladntext"/>
        <w:ind w:left="1800" w:hanging="1800"/>
        <w:rPr>
          <w:rFonts w:ascii="Arial" w:hAnsi="Arial" w:cs="Arial"/>
          <w:sz w:val="22"/>
          <w:szCs w:val="22"/>
        </w:rPr>
      </w:pPr>
    </w:p>
    <w:p w14:paraId="74A85FC5" w14:textId="77777777" w:rsidR="00DD2E90" w:rsidRDefault="00DD2E90">
      <w:pPr>
        <w:rPr>
          <w:rFonts w:ascii="Arial" w:hAnsi="Arial" w:cs="Arial"/>
          <w:sz w:val="22"/>
          <w:szCs w:val="22"/>
        </w:rPr>
      </w:pPr>
    </w:p>
    <w:p w14:paraId="7A6F004C" w14:textId="77777777" w:rsidR="00DD2E90" w:rsidRDefault="00DD2E90">
      <w:pPr>
        <w:rPr>
          <w:rFonts w:ascii="Arial" w:hAnsi="Arial" w:cs="Arial"/>
          <w:sz w:val="22"/>
          <w:szCs w:val="22"/>
        </w:rPr>
      </w:pPr>
    </w:p>
    <w:p w14:paraId="0F6B6E01" w14:textId="6BCFA98D" w:rsidR="00DA64A5" w:rsidRPr="00891A97" w:rsidRDefault="00AC54F2" w:rsidP="006E33EB">
      <w:pPr>
        <w:ind w:left="180" w:hanging="180"/>
        <w:rPr>
          <w:rFonts w:ascii="Arial" w:hAnsi="Arial" w:cs="Arial"/>
          <w:sz w:val="22"/>
          <w:szCs w:val="22"/>
        </w:rPr>
      </w:pPr>
      <w:r w:rsidRPr="00891A97">
        <w:rPr>
          <w:rFonts w:ascii="Arial" w:hAnsi="Arial" w:cs="Arial"/>
          <w:sz w:val="22"/>
          <w:szCs w:val="22"/>
        </w:rPr>
        <w:t>V Praze dne:</w:t>
      </w:r>
      <w:r w:rsidR="004A5F66">
        <w:rPr>
          <w:rFonts w:ascii="Arial" w:hAnsi="Arial" w:cs="Arial"/>
          <w:sz w:val="22"/>
          <w:szCs w:val="22"/>
        </w:rPr>
        <w:tab/>
      </w:r>
      <w:r w:rsidR="00BE5962">
        <w:rPr>
          <w:rFonts w:ascii="Arial" w:hAnsi="Arial" w:cs="Arial"/>
          <w:sz w:val="22"/>
          <w:szCs w:val="22"/>
        </w:rPr>
        <w:t>26.2.2025</w:t>
      </w:r>
      <w:r w:rsidR="009411D1">
        <w:rPr>
          <w:rFonts w:ascii="Arial" w:hAnsi="Arial" w:cs="Arial"/>
          <w:sz w:val="22"/>
          <w:szCs w:val="22"/>
        </w:rPr>
        <w:tab/>
      </w:r>
      <w:r w:rsidR="009411D1">
        <w:rPr>
          <w:rFonts w:ascii="Arial" w:hAnsi="Arial" w:cs="Arial"/>
          <w:sz w:val="22"/>
          <w:szCs w:val="22"/>
        </w:rPr>
        <w:tab/>
      </w:r>
      <w:r w:rsidR="004A5F66">
        <w:rPr>
          <w:rFonts w:ascii="Arial" w:hAnsi="Arial" w:cs="Arial"/>
          <w:sz w:val="22"/>
          <w:szCs w:val="22"/>
        </w:rPr>
        <w:tab/>
      </w:r>
      <w:r w:rsidR="004A5F66">
        <w:rPr>
          <w:rFonts w:ascii="Arial" w:hAnsi="Arial" w:cs="Arial"/>
          <w:sz w:val="22"/>
          <w:szCs w:val="22"/>
        </w:rPr>
        <w:tab/>
      </w:r>
      <w:r w:rsidR="004A5F66">
        <w:rPr>
          <w:rFonts w:ascii="Arial" w:hAnsi="Arial" w:cs="Arial"/>
          <w:sz w:val="22"/>
          <w:szCs w:val="22"/>
        </w:rPr>
        <w:tab/>
      </w:r>
      <w:r w:rsidRPr="00891A97">
        <w:rPr>
          <w:rFonts w:ascii="Arial" w:hAnsi="Arial" w:cs="Arial"/>
          <w:sz w:val="22"/>
          <w:szCs w:val="22"/>
        </w:rPr>
        <w:t>V Praze dne:</w:t>
      </w:r>
      <w:r w:rsidR="00737015">
        <w:rPr>
          <w:rFonts w:ascii="Arial" w:hAnsi="Arial" w:cs="Arial"/>
          <w:sz w:val="22"/>
          <w:szCs w:val="22"/>
        </w:rPr>
        <w:t xml:space="preserve"> </w:t>
      </w:r>
      <w:r w:rsidR="00BE5962">
        <w:rPr>
          <w:rFonts w:ascii="Arial" w:hAnsi="Arial" w:cs="Arial"/>
          <w:sz w:val="22"/>
          <w:szCs w:val="22"/>
        </w:rPr>
        <w:t>27.2.2025</w:t>
      </w:r>
    </w:p>
    <w:p w14:paraId="2767E2B9" w14:textId="77777777" w:rsidR="00C43FD9" w:rsidRPr="00891A97" w:rsidRDefault="00C43FD9">
      <w:pPr>
        <w:rPr>
          <w:rFonts w:ascii="Arial" w:hAnsi="Arial" w:cs="Arial"/>
          <w:sz w:val="22"/>
          <w:szCs w:val="22"/>
        </w:rPr>
      </w:pPr>
    </w:p>
    <w:p w14:paraId="57719C30" w14:textId="3150E4EE" w:rsidR="00566332" w:rsidRPr="00891A97" w:rsidRDefault="00566332" w:rsidP="00566332">
      <w:pPr>
        <w:rPr>
          <w:rFonts w:ascii="Arial" w:hAnsi="Arial" w:cs="Arial"/>
          <w:sz w:val="22"/>
          <w:szCs w:val="22"/>
        </w:rPr>
      </w:pPr>
      <w:r w:rsidRPr="00891A97">
        <w:rPr>
          <w:rFonts w:ascii="Arial" w:hAnsi="Arial" w:cs="Arial"/>
          <w:sz w:val="22"/>
          <w:szCs w:val="22"/>
        </w:rPr>
        <w:t>za dodavatele:</w:t>
      </w:r>
      <w:r w:rsidR="0048495F">
        <w:rPr>
          <w:rFonts w:ascii="Arial" w:hAnsi="Arial" w:cs="Arial"/>
          <w:sz w:val="22"/>
          <w:szCs w:val="22"/>
        </w:rPr>
        <w:tab/>
      </w:r>
      <w:r w:rsidR="0048495F">
        <w:rPr>
          <w:rFonts w:ascii="Arial" w:hAnsi="Arial" w:cs="Arial"/>
          <w:sz w:val="22"/>
          <w:szCs w:val="22"/>
        </w:rPr>
        <w:tab/>
      </w:r>
      <w:r w:rsidR="004A5F66">
        <w:rPr>
          <w:rFonts w:ascii="Arial" w:hAnsi="Arial" w:cs="Arial"/>
          <w:sz w:val="22"/>
          <w:szCs w:val="22"/>
        </w:rPr>
        <w:tab/>
      </w:r>
      <w:r w:rsidR="004A5F66">
        <w:rPr>
          <w:rFonts w:ascii="Arial" w:hAnsi="Arial" w:cs="Arial"/>
          <w:sz w:val="22"/>
          <w:szCs w:val="22"/>
        </w:rPr>
        <w:tab/>
      </w:r>
      <w:r w:rsidR="004A5F66">
        <w:rPr>
          <w:rFonts w:ascii="Arial" w:hAnsi="Arial" w:cs="Arial"/>
          <w:sz w:val="22"/>
          <w:szCs w:val="22"/>
        </w:rPr>
        <w:tab/>
      </w:r>
      <w:r w:rsidR="004A5F66">
        <w:rPr>
          <w:rFonts w:ascii="Arial" w:hAnsi="Arial" w:cs="Arial"/>
          <w:sz w:val="22"/>
          <w:szCs w:val="22"/>
        </w:rPr>
        <w:tab/>
      </w:r>
      <w:r w:rsidR="0048495F">
        <w:rPr>
          <w:rFonts w:ascii="Arial" w:hAnsi="Arial" w:cs="Arial"/>
          <w:sz w:val="22"/>
          <w:szCs w:val="22"/>
        </w:rPr>
        <w:t>za odběratele</w:t>
      </w:r>
    </w:p>
    <w:p w14:paraId="3C81B421" w14:textId="3EBB8279" w:rsidR="00DA64A5" w:rsidRPr="00891A97" w:rsidRDefault="00DA64A5">
      <w:pPr>
        <w:rPr>
          <w:rFonts w:ascii="Arial" w:hAnsi="Arial" w:cs="Arial"/>
          <w:sz w:val="22"/>
          <w:szCs w:val="22"/>
        </w:rPr>
      </w:pPr>
    </w:p>
    <w:p w14:paraId="56E835E5" w14:textId="77777777" w:rsidR="00C43FD9" w:rsidRDefault="00C43FD9">
      <w:pPr>
        <w:rPr>
          <w:rFonts w:ascii="Arial" w:hAnsi="Arial" w:cs="Arial"/>
          <w:sz w:val="22"/>
          <w:szCs w:val="22"/>
        </w:rPr>
      </w:pPr>
    </w:p>
    <w:p w14:paraId="25687F37" w14:textId="77777777" w:rsidR="00DC265F" w:rsidRDefault="00DC265F">
      <w:pPr>
        <w:rPr>
          <w:rFonts w:ascii="Arial" w:hAnsi="Arial" w:cs="Arial"/>
          <w:sz w:val="22"/>
          <w:szCs w:val="22"/>
        </w:rPr>
      </w:pPr>
    </w:p>
    <w:p w14:paraId="34E51F79" w14:textId="6CE7C6E2" w:rsidR="00DC265F" w:rsidRDefault="00DC265F">
      <w:pPr>
        <w:rPr>
          <w:rFonts w:ascii="Arial" w:hAnsi="Arial" w:cs="Arial"/>
          <w:sz w:val="22"/>
          <w:szCs w:val="22"/>
        </w:rPr>
      </w:pPr>
    </w:p>
    <w:p w14:paraId="54F52B2A" w14:textId="4E357FB3" w:rsidR="00DC265F" w:rsidRPr="009C7591" w:rsidRDefault="00DC265F">
      <w:pPr>
        <w:rPr>
          <w:rFonts w:ascii="Arial" w:hAnsi="Arial" w:cs="Arial"/>
          <w:sz w:val="22"/>
          <w:szCs w:val="22"/>
        </w:rPr>
      </w:pPr>
    </w:p>
    <w:p w14:paraId="5C85CBAA" w14:textId="63B79641" w:rsidR="00DC265F" w:rsidRDefault="00DC265F">
      <w:pPr>
        <w:rPr>
          <w:rFonts w:ascii="Arial" w:hAnsi="Arial" w:cs="Arial"/>
          <w:sz w:val="22"/>
          <w:szCs w:val="22"/>
        </w:rPr>
      </w:pPr>
    </w:p>
    <w:p w14:paraId="13E317B2" w14:textId="77777777" w:rsidR="00DC265F" w:rsidRDefault="00DC265F">
      <w:pPr>
        <w:rPr>
          <w:rFonts w:ascii="Arial" w:hAnsi="Arial" w:cs="Arial"/>
          <w:sz w:val="22"/>
          <w:szCs w:val="22"/>
        </w:rPr>
      </w:pPr>
    </w:p>
    <w:p w14:paraId="0A10C077" w14:textId="77777777" w:rsidR="00DC265F" w:rsidRDefault="00DC265F">
      <w:pPr>
        <w:rPr>
          <w:rFonts w:ascii="Arial" w:hAnsi="Arial" w:cs="Arial"/>
          <w:sz w:val="22"/>
          <w:szCs w:val="22"/>
        </w:rPr>
      </w:pPr>
    </w:p>
    <w:p w14:paraId="3FB43C91" w14:textId="77777777" w:rsidR="00DC265F" w:rsidRPr="00891A97" w:rsidRDefault="00DC265F">
      <w:pPr>
        <w:rPr>
          <w:rFonts w:ascii="Arial" w:hAnsi="Arial" w:cs="Arial"/>
          <w:sz w:val="22"/>
          <w:szCs w:val="22"/>
        </w:rPr>
      </w:pPr>
    </w:p>
    <w:p w14:paraId="00846E61" w14:textId="38ED81C7" w:rsidR="00DA64A5" w:rsidRPr="00891A97" w:rsidRDefault="0079310F" w:rsidP="00E2072A">
      <w:pPr>
        <w:ind w:firstLine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</w:t>
      </w:r>
      <w:r w:rsidR="00E2072A">
        <w:rPr>
          <w:rFonts w:ascii="Arial" w:hAnsi="Arial" w:cs="Arial"/>
          <w:sz w:val="22"/>
          <w:szCs w:val="22"/>
        </w:rPr>
        <w:tab/>
      </w:r>
      <w:r w:rsidR="00E2072A">
        <w:rPr>
          <w:rFonts w:ascii="Arial" w:hAnsi="Arial" w:cs="Arial"/>
          <w:sz w:val="22"/>
          <w:szCs w:val="22"/>
        </w:rPr>
        <w:tab/>
      </w:r>
      <w:r w:rsidR="00E207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……………………………………………</w:t>
      </w:r>
    </w:p>
    <w:p w14:paraId="738B41B2" w14:textId="0E63F547" w:rsidR="00C364D0" w:rsidRDefault="007C5FF9" w:rsidP="00E2072A">
      <w:pPr>
        <w:ind w:left="889" w:firstLine="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471BEB">
        <w:rPr>
          <w:rFonts w:ascii="Arial" w:hAnsi="Arial" w:cs="Arial"/>
          <w:sz w:val="22"/>
          <w:szCs w:val="22"/>
        </w:rPr>
        <w:t>J</w:t>
      </w:r>
      <w:r w:rsidR="00977EC0">
        <w:rPr>
          <w:rFonts w:ascii="Arial" w:hAnsi="Arial" w:cs="Arial"/>
          <w:sz w:val="22"/>
          <w:szCs w:val="22"/>
        </w:rPr>
        <w:t>an</w:t>
      </w:r>
      <w:r>
        <w:rPr>
          <w:rFonts w:ascii="Arial" w:hAnsi="Arial" w:cs="Arial"/>
          <w:sz w:val="22"/>
          <w:szCs w:val="22"/>
        </w:rPr>
        <w:t xml:space="preserve"> </w:t>
      </w:r>
      <w:r w:rsidR="00977EC0">
        <w:rPr>
          <w:rFonts w:ascii="Arial" w:hAnsi="Arial" w:cs="Arial"/>
          <w:sz w:val="22"/>
          <w:szCs w:val="22"/>
        </w:rPr>
        <w:t>H</w:t>
      </w:r>
      <w:r w:rsidR="00471BEB">
        <w:rPr>
          <w:rFonts w:ascii="Arial" w:hAnsi="Arial" w:cs="Arial"/>
          <w:sz w:val="22"/>
          <w:szCs w:val="22"/>
        </w:rPr>
        <w:t>a</w:t>
      </w:r>
      <w:r w:rsidR="00977EC0">
        <w:rPr>
          <w:rFonts w:ascii="Arial" w:hAnsi="Arial" w:cs="Arial"/>
          <w:sz w:val="22"/>
          <w:szCs w:val="22"/>
        </w:rPr>
        <w:t>líř</w:t>
      </w:r>
      <w:r w:rsidR="00BE3757">
        <w:rPr>
          <w:rFonts w:ascii="Arial" w:hAnsi="Arial" w:cs="Arial"/>
          <w:sz w:val="22"/>
          <w:szCs w:val="22"/>
        </w:rPr>
        <w:tab/>
      </w:r>
      <w:r w:rsidR="00BE3757">
        <w:rPr>
          <w:rFonts w:ascii="Arial" w:hAnsi="Arial" w:cs="Arial"/>
          <w:sz w:val="22"/>
          <w:szCs w:val="22"/>
        </w:rPr>
        <w:tab/>
      </w:r>
      <w:r w:rsidR="00E2072A">
        <w:rPr>
          <w:rFonts w:ascii="Arial" w:hAnsi="Arial" w:cs="Arial"/>
          <w:sz w:val="22"/>
          <w:szCs w:val="22"/>
        </w:rPr>
        <w:tab/>
      </w:r>
      <w:r w:rsidR="00E2072A">
        <w:rPr>
          <w:rFonts w:ascii="Arial" w:hAnsi="Arial" w:cs="Arial"/>
          <w:sz w:val="22"/>
          <w:szCs w:val="22"/>
        </w:rPr>
        <w:tab/>
      </w:r>
      <w:r w:rsidR="00E2072A">
        <w:rPr>
          <w:rFonts w:ascii="Arial" w:hAnsi="Arial" w:cs="Arial"/>
          <w:sz w:val="22"/>
          <w:szCs w:val="22"/>
        </w:rPr>
        <w:tab/>
      </w:r>
      <w:r w:rsidR="00977EC0">
        <w:rPr>
          <w:rFonts w:ascii="Arial" w:hAnsi="Arial" w:cs="Arial"/>
          <w:sz w:val="22"/>
          <w:szCs w:val="22"/>
        </w:rPr>
        <w:tab/>
        <w:t>Mgr.</w:t>
      </w:r>
      <w:r w:rsidR="00471BEB">
        <w:rPr>
          <w:rFonts w:ascii="Arial" w:hAnsi="Arial" w:cs="Arial"/>
          <w:sz w:val="22"/>
          <w:szCs w:val="22"/>
        </w:rPr>
        <w:t xml:space="preserve"> </w:t>
      </w:r>
      <w:r w:rsidR="00977EC0">
        <w:rPr>
          <w:rFonts w:ascii="Arial" w:hAnsi="Arial" w:cs="Arial"/>
          <w:sz w:val="22"/>
          <w:szCs w:val="22"/>
        </w:rPr>
        <w:t>Jana Váňová</w:t>
      </w:r>
    </w:p>
    <w:p w14:paraId="1C687C28" w14:textId="15D4B205" w:rsidR="00977EC0" w:rsidRDefault="00C51F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náměstek pro</w:t>
      </w:r>
      <w:r w:rsidR="00471BEB">
        <w:rPr>
          <w:rFonts w:ascii="Arial" w:hAnsi="Arial" w:cs="Arial"/>
          <w:sz w:val="22"/>
          <w:szCs w:val="22"/>
        </w:rPr>
        <w:t xml:space="preserve"> ekonomiku,</w:t>
      </w:r>
      <w:r>
        <w:rPr>
          <w:rFonts w:ascii="Arial" w:hAnsi="Arial" w:cs="Arial"/>
          <w:sz w:val="22"/>
          <w:szCs w:val="22"/>
        </w:rPr>
        <w:t xml:space="preserve"> techniku a provoz</w:t>
      </w:r>
      <w:r w:rsidR="00977EC0">
        <w:rPr>
          <w:rFonts w:ascii="Arial" w:hAnsi="Arial" w:cs="Arial"/>
          <w:sz w:val="22"/>
          <w:szCs w:val="22"/>
        </w:rPr>
        <w:tab/>
      </w:r>
      <w:r w:rsidR="00977EC0">
        <w:rPr>
          <w:rFonts w:ascii="Arial" w:hAnsi="Arial" w:cs="Arial"/>
          <w:sz w:val="22"/>
          <w:szCs w:val="22"/>
        </w:rPr>
        <w:tab/>
      </w:r>
      <w:r w:rsidR="00977EC0">
        <w:rPr>
          <w:rFonts w:ascii="Arial" w:hAnsi="Arial" w:cs="Arial"/>
          <w:sz w:val="22"/>
          <w:szCs w:val="22"/>
        </w:rPr>
        <w:tab/>
        <w:t xml:space="preserve">     </w:t>
      </w:r>
      <w:r w:rsidR="009208D9">
        <w:rPr>
          <w:rFonts w:ascii="Arial" w:hAnsi="Arial" w:cs="Arial"/>
          <w:sz w:val="22"/>
          <w:szCs w:val="22"/>
        </w:rPr>
        <w:t>ředit</w:t>
      </w:r>
      <w:r w:rsidR="00977EC0">
        <w:rPr>
          <w:rFonts w:ascii="Arial" w:hAnsi="Arial" w:cs="Arial"/>
          <w:sz w:val="22"/>
          <w:szCs w:val="22"/>
        </w:rPr>
        <w:t>elka</w:t>
      </w:r>
    </w:p>
    <w:p w14:paraId="54C44C0F" w14:textId="1778E023" w:rsidR="00813C13" w:rsidRDefault="00977E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208D9">
        <w:rPr>
          <w:rFonts w:ascii="Arial" w:hAnsi="Arial" w:cs="Arial"/>
          <w:sz w:val="22"/>
          <w:szCs w:val="22"/>
        </w:rPr>
        <w:t xml:space="preserve">   </w:t>
      </w:r>
      <w:r w:rsidR="009208D9">
        <w:rPr>
          <w:rFonts w:ascii="Arial" w:hAnsi="Arial" w:cs="Arial"/>
          <w:sz w:val="20"/>
          <w:szCs w:val="20"/>
        </w:rPr>
        <w:t xml:space="preserve">PRAŽSKÁ POHOTOVOST </w:t>
      </w:r>
      <w:proofErr w:type="spellStart"/>
      <w:r w:rsidR="00F22A12">
        <w:rPr>
          <w:rFonts w:ascii="Arial" w:hAnsi="Arial" w:cs="Arial"/>
          <w:sz w:val="22"/>
          <w:szCs w:val="22"/>
        </w:rPr>
        <w:t>z.ú</w:t>
      </w:r>
      <w:proofErr w:type="spellEnd"/>
      <w:r w:rsidR="00F22A12">
        <w:rPr>
          <w:rFonts w:ascii="Arial" w:hAnsi="Arial" w:cs="Arial"/>
          <w:sz w:val="22"/>
          <w:szCs w:val="22"/>
        </w:rPr>
        <w:t>.</w:t>
      </w:r>
      <w:r w:rsidR="00D13C6C">
        <w:rPr>
          <w:rFonts w:ascii="Arial" w:hAnsi="Arial" w:cs="Arial"/>
          <w:sz w:val="22"/>
          <w:szCs w:val="22"/>
        </w:rPr>
        <w:tab/>
      </w:r>
    </w:p>
    <w:p w14:paraId="09A6D0F1" w14:textId="77777777" w:rsidR="00813C13" w:rsidRDefault="00813C13">
      <w:pPr>
        <w:rPr>
          <w:rFonts w:ascii="Arial" w:hAnsi="Arial" w:cs="Arial"/>
          <w:sz w:val="22"/>
          <w:szCs w:val="22"/>
        </w:rPr>
      </w:pPr>
    </w:p>
    <w:p w14:paraId="7D3112F5" w14:textId="77777777" w:rsidR="00A23800" w:rsidRDefault="00A23800">
      <w:pPr>
        <w:rPr>
          <w:rFonts w:ascii="Arial" w:hAnsi="Arial" w:cs="Arial"/>
          <w:sz w:val="22"/>
          <w:szCs w:val="22"/>
        </w:rPr>
      </w:pPr>
    </w:p>
    <w:p w14:paraId="4E5F1FC3" w14:textId="77777777" w:rsidR="00A23800" w:rsidRDefault="00A23800">
      <w:pPr>
        <w:rPr>
          <w:rFonts w:ascii="Arial" w:hAnsi="Arial" w:cs="Arial"/>
          <w:sz w:val="22"/>
          <w:szCs w:val="22"/>
        </w:rPr>
      </w:pPr>
    </w:p>
    <w:p w14:paraId="19C7FBBE" w14:textId="77777777" w:rsidR="00A23800" w:rsidRDefault="00A23800">
      <w:pPr>
        <w:rPr>
          <w:rFonts w:ascii="Arial" w:hAnsi="Arial" w:cs="Arial"/>
          <w:sz w:val="22"/>
          <w:szCs w:val="22"/>
        </w:rPr>
      </w:pPr>
    </w:p>
    <w:p w14:paraId="3DC1E5BB" w14:textId="77777777" w:rsidR="00A23800" w:rsidRDefault="00A23800">
      <w:pPr>
        <w:rPr>
          <w:rFonts w:ascii="Arial" w:hAnsi="Arial" w:cs="Arial"/>
          <w:sz w:val="22"/>
          <w:szCs w:val="22"/>
        </w:rPr>
      </w:pPr>
    </w:p>
    <w:p w14:paraId="5FAA59D5" w14:textId="0A988F94" w:rsidR="00813C13" w:rsidRDefault="00813C13">
      <w:pPr>
        <w:rPr>
          <w:rFonts w:ascii="Arial" w:hAnsi="Arial" w:cs="Arial"/>
          <w:sz w:val="22"/>
          <w:szCs w:val="22"/>
          <w:highlight w:val="red"/>
        </w:rPr>
      </w:pPr>
    </w:p>
    <w:p w14:paraId="0942E3E8" w14:textId="77777777" w:rsidR="00A23800" w:rsidRDefault="00A23800" w:rsidP="003230C7">
      <w:pPr>
        <w:rPr>
          <w:rFonts w:ascii="Arial" w:hAnsi="Arial" w:cs="Arial"/>
          <w:bCs/>
          <w:sz w:val="28"/>
          <w:szCs w:val="28"/>
        </w:rPr>
      </w:pPr>
    </w:p>
    <w:p w14:paraId="0AC8BEAE" w14:textId="77777777" w:rsidR="00A23800" w:rsidRDefault="00A23800" w:rsidP="003230C7">
      <w:pPr>
        <w:rPr>
          <w:rFonts w:ascii="Arial" w:hAnsi="Arial" w:cs="Arial"/>
          <w:bCs/>
          <w:sz w:val="28"/>
          <w:szCs w:val="28"/>
        </w:rPr>
      </w:pPr>
    </w:p>
    <w:p w14:paraId="60758545" w14:textId="662DEC22" w:rsidR="009B481E" w:rsidRPr="003230C7" w:rsidRDefault="009B481E" w:rsidP="003230C7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Příloha č. 1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ke Smlouvě o sdružených službách dodávky elektřiny.</w:t>
      </w:r>
    </w:p>
    <w:p w14:paraId="178692FE" w14:textId="47D022E2" w:rsidR="009B481E" w:rsidRDefault="009B481E" w:rsidP="009B481E">
      <w:pPr>
        <w:outlineLvl w:val="0"/>
        <w:rPr>
          <w:rFonts w:ascii="Arial" w:hAnsi="Arial" w:cs="Arial"/>
          <w:sz w:val="28"/>
          <w:szCs w:val="28"/>
        </w:rPr>
      </w:pPr>
      <w:r w:rsidRPr="00271144">
        <w:rPr>
          <w:rFonts w:ascii="Arial" w:hAnsi="Arial" w:cs="Arial"/>
          <w:sz w:val="28"/>
          <w:szCs w:val="28"/>
        </w:rPr>
        <w:t>Cenové ujednání na rok 20</w:t>
      </w:r>
      <w:r w:rsidR="00E2072A">
        <w:rPr>
          <w:rFonts w:ascii="Arial" w:hAnsi="Arial" w:cs="Arial"/>
          <w:sz w:val="28"/>
          <w:szCs w:val="28"/>
        </w:rPr>
        <w:t>2</w:t>
      </w:r>
      <w:r w:rsidR="00F22A12">
        <w:rPr>
          <w:rFonts w:ascii="Arial" w:hAnsi="Arial" w:cs="Arial"/>
          <w:sz w:val="28"/>
          <w:szCs w:val="28"/>
        </w:rPr>
        <w:t>5</w:t>
      </w:r>
      <w:r w:rsidRPr="00271144">
        <w:rPr>
          <w:rFonts w:ascii="Arial" w:hAnsi="Arial" w:cs="Arial"/>
          <w:sz w:val="28"/>
          <w:szCs w:val="28"/>
        </w:rPr>
        <w:t xml:space="preserve"> - dohoda o platbách za elektrickou energii</w:t>
      </w:r>
    </w:p>
    <w:p w14:paraId="20C1D578" w14:textId="77777777" w:rsidR="00694FBF" w:rsidRDefault="00694FBF" w:rsidP="009B481E">
      <w:pPr>
        <w:outlineLvl w:val="0"/>
        <w:rPr>
          <w:rFonts w:ascii="Arial" w:hAnsi="Arial" w:cs="Arial"/>
          <w:sz w:val="28"/>
          <w:szCs w:val="28"/>
        </w:rPr>
      </w:pPr>
    </w:p>
    <w:p w14:paraId="4727231A" w14:textId="77777777" w:rsidR="005906DE" w:rsidRPr="00271144" w:rsidRDefault="005906DE" w:rsidP="009B481E">
      <w:pPr>
        <w:outlineLvl w:val="0"/>
        <w:rPr>
          <w:rFonts w:ascii="Arial" w:hAnsi="Arial" w:cs="Arial"/>
          <w:sz w:val="28"/>
          <w:szCs w:val="28"/>
        </w:rPr>
      </w:pPr>
    </w:p>
    <w:p w14:paraId="437A735D" w14:textId="77777777" w:rsidR="009B481E" w:rsidRPr="004E4E1A" w:rsidRDefault="009B481E" w:rsidP="00977EC0">
      <w:pPr>
        <w:jc w:val="center"/>
        <w:outlineLvl w:val="0"/>
        <w:rPr>
          <w:rFonts w:ascii="Arial" w:hAnsi="Arial" w:cs="Arial"/>
          <w:iCs/>
          <w:sz w:val="20"/>
          <w:szCs w:val="20"/>
        </w:rPr>
      </w:pPr>
      <w:r w:rsidRPr="004E4E1A">
        <w:rPr>
          <w:rFonts w:ascii="Arial" w:hAnsi="Arial" w:cs="Arial"/>
          <w:iCs/>
          <w:sz w:val="20"/>
          <w:szCs w:val="20"/>
        </w:rPr>
        <w:t>uzavřená mezi</w:t>
      </w:r>
    </w:p>
    <w:p w14:paraId="4BA8853C" w14:textId="6DEF2356" w:rsidR="009B481E" w:rsidRPr="004E4E1A" w:rsidRDefault="009B481E" w:rsidP="00977EC0">
      <w:pPr>
        <w:jc w:val="center"/>
        <w:rPr>
          <w:rFonts w:ascii="Arial" w:hAnsi="Arial" w:cs="Arial"/>
          <w:bCs/>
          <w:iCs/>
          <w:sz w:val="20"/>
          <w:szCs w:val="20"/>
        </w:rPr>
      </w:pPr>
    </w:p>
    <w:p w14:paraId="1B0C2F75" w14:textId="77777777" w:rsidR="00694FBF" w:rsidRPr="004E4E1A" w:rsidRDefault="00694FBF" w:rsidP="00977EC0">
      <w:pPr>
        <w:jc w:val="center"/>
        <w:outlineLvl w:val="0"/>
        <w:rPr>
          <w:rFonts w:ascii="Arial" w:hAnsi="Arial" w:cs="Arial"/>
          <w:bCs/>
          <w:i/>
          <w:sz w:val="20"/>
          <w:szCs w:val="20"/>
        </w:rPr>
      </w:pPr>
    </w:p>
    <w:p w14:paraId="491DA49A" w14:textId="7443DC3B" w:rsidR="00E56367" w:rsidRPr="004E4E1A" w:rsidRDefault="00E56367" w:rsidP="00977EC0">
      <w:pPr>
        <w:jc w:val="center"/>
        <w:outlineLvl w:val="0"/>
        <w:rPr>
          <w:rFonts w:ascii="Arial" w:hAnsi="Arial" w:cs="Arial"/>
          <w:bCs/>
          <w:sz w:val="20"/>
          <w:szCs w:val="20"/>
        </w:rPr>
      </w:pPr>
      <w:r w:rsidRPr="004E4E1A">
        <w:rPr>
          <w:rFonts w:ascii="Arial" w:hAnsi="Arial" w:cs="Arial"/>
          <w:bCs/>
          <w:sz w:val="20"/>
          <w:szCs w:val="20"/>
        </w:rPr>
        <w:t>d</w:t>
      </w:r>
      <w:r w:rsidR="00694FBF" w:rsidRPr="004E4E1A">
        <w:rPr>
          <w:rFonts w:ascii="Arial" w:hAnsi="Arial" w:cs="Arial"/>
          <w:bCs/>
          <w:sz w:val="20"/>
          <w:szCs w:val="20"/>
        </w:rPr>
        <w:t>odavatel:</w:t>
      </w:r>
    </w:p>
    <w:p w14:paraId="3D855B1E" w14:textId="07790767" w:rsidR="00694FBF" w:rsidRPr="00F11A29" w:rsidRDefault="00977EC0" w:rsidP="00977EC0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E2072A" w:rsidRPr="00F11A29">
        <w:rPr>
          <w:rFonts w:ascii="Arial" w:hAnsi="Arial" w:cs="Arial"/>
          <w:b/>
          <w:sz w:val="22"/>
          <w:szCs w:val="22"/>
        </w:rPr>
        <w:t>Fakultní</w:t>
      </w:r>
      <w:r w:rsidR="0079310F" w:rsidRPr="00F11A29">
        <w:rPr>
          <w:rFonts w:ascii="Arial" w:hAnsi="Arial" w:cs="Arial"/>
          <w:b/>
          <w:sz w:val="22"/>
          <w:szCs w:val="22"/>
        </w:rPr>
        <w:t xml:space="preserve"> </w:t>
      </w:r>
      <w:r w:rsidR="009B481E" w:rsidRPr="00F11A29">
        <w:rPr>
          <w:rFonts w:ascii="Arial" w:hAnsi="Arial" w:cs="Arial"/>
          <w:b/>
          <w:sz w:val="22"/>
          <w:szCs w:val="22"/>
        </w:rPr>
        <w:t>Thomayerova nemocnice</w:t>
      </w:r>
    </w:p>
    <w:p w14:paraId="40056FE8" w14:textId="570C0A83" w:rsidR="009B481E" w:rsidRPr="004E4E1A" w:rsidRDefault="00E56367" w:rsidP="00977EC0">
      <w:pPr>
        <w:jc w:val="center"/>
        <w:rPr>
          <w:rFonts w:ascii="Arial" w:hAnsi="Arial" w:cs="Arial"/>
          <w:b/>
          <w:sz w:val="20"/>
          <w:szCs w:val="20"/>
        </w:rPr>
      </w:pPr>
      <w:r w:rsidRPr="004E4E1A">
        <w:rPr>
          <w:rFonts w:ascii="Arial" w:hAnsi="Arial" w:cs="Arial"/>
          <w:bCs/>
          <w:sz w:val="20"/>
          <w:szCs w:val="20"/>
        </w:rPr>
        <w:t>z</w:t>
      </w:r>
      <w:r w:rsidR="00694FBF" w:rsidRPr="004E4E1A">
        <w:rPr>
          <w:rFonts w:ascii="Arial" w:hAnsi="Arial" w:cs="Arial"/>
          <w:bCs/>
          <w:sz w:val="20"/>
          <w:szCs w:val="20"/>
        </w:rPr>
        <w:t>astoupen</w:t>
      </w:r>
      <w:r w:rsidRPr="004E4E1A">
        <w:rPr>
          <w:rFonts w:ascii="Arial" w:hAnsi="Arial" w:cs="Arial"/>
          <w:bCs/>
          <w:sz w:val="20"/>
          <w:szCs w:val="20"/>
        </w:rPr>
        <w:t>á</w:t>
      </w:r>
      <w:r w:rsidR="00694FBF" w:rsidRPr="004E4E1A">
        <w:rPr>
          <w:rFonts w:ascii="Arial" w:hAnsi="Arial" w:cs="Arial"/>
          <w:b/>
          <w:sz w:val="20"/>
          <w:szCs w:val="20"/>
        </w:rPr>
        <w:t>:</w:t>
      </w:r>
      <w:r w:rsidR="00977EC0" w:rsidRPr="004E4E1A">
        <w:rPr>
          <w:rFonts w:ascii="Arial" w:hAnsi="Arial" w:cs="Arial"/>
          <w:b/>
          <w:sz w:val="20"/>
          <w:szCs w:val="20"/>
        </w:rPr>
        <w:t xml:space="preserve"> </w:t>
      </w:r>
      <w:r w:rsidR="0079310F" w:rsidRPr="004E4E1A">
        <w:rPr>
          <w:rFonts w:ascii="Arial" w:hAnsi="Arial" w:cs="Arial"/>
          <w:b/>
          <w:sz w:val="20"/>
          <w:szCs w:val="20"/>
        </w:rPr>
        <w:t>I</w:t>
      </w:r>
      <w:r w:rsidR="00F463F2" w:rsidRPr="004E4E1A">
        <w:rPr>
          <w:rFonts w:ascii="Arial" w:hAnsi="Arial" w:cs="Arial"/>
          <w:b/>
          <w:sz w:val="20"/>
          <w:szCs w:val="20"/>
        </w:rPr>
        <w:t xml:space="preserve">ng. </w:t>
      </w:r>
      <w:r w:rsidR="00E2072A" w:rsidRPr="004E4E1A">
        <w:rPr>
          <w:rFonts w:ascii="Arial" w:hAnsi="Arial" w:cs="Arial"/>
          <w:b/>
          <w:sz w:val="20"/>
          <w:szCs w:val="20"/>
        </w:rPr>
        <w:t>J</w:t>
      </w:r>
      <w:r w:rsidR="00977EC0" w:rsidRPr="004E4E1A">
        <w:rPr>
          <w:rFonts w:ascii="Arial" w:hAnsi="Arial" w:cs="Arial"/>
          <w:b/>
          <w:sz w:val="20"/>
          <w:szCs w:val="20"/>
        </w:rPr>
        <w:t>an</w:t>
      </w:r>
      <w:r w:rsidR="00F463F2" w:rsidRPr="004E4E1A">
        <w:rPr>
          <w:rFonts w:ascii="Arial" w:hAnsi="Arial" w:cs="Arial"/>
          <w:b/>
          <w:sz w:val="20"/>
          <w:szCs w:val="20"/>
        </w:rPr>
        <w:t xml:space="preserve"> </w:t>
      </w:r>
      <w:r w:rsidR="00977EC0" w:rsidRPr="004E4E1A">
        <w:rPr>
          <w:rFonts w:ascii="Arial" w:hAnsi="Arial" w:cs="Arial"/>
          <w:b/>
          <w:sz w:val="20"/>
          <w:szCs w:val="20"/>
        </w:rPr>
        <w:t>Halíř</w:t>
      </w:r>
      <w:r w:rsidR="00F463F2" w:rsidRPr="004E4E1A">
        <w:rPr>
          <w:rFonts w:ascii="Arial" w:hAnsi="Arial" w:cs="Arial"/>
          <w:b/>
          <w:sz w:val="20"/>
          <w:szCs w:val="20"/>
        </w:rPr>
        <w:t xml:space="preserve">, </w:t>
      </w:r>
      <w:r w:rsidR="00F463F2" w:rsidRPr="004E4E1A">
        <w:rPr>
          <w:rFonts w:ascii="Arial" w:hAnsi="Arial" w:cs="Arial"/>
          <w:sz w:val="20"/>
          <w:szCs w:val="20"/>
        </w:rPr>
        <w:t>náměst</w:t>
      </w:r>
      <w:r w:rsidR="00E2072A" w:rsidRPr="004E4E1A">
        <w:rPr>
          <w:rFonts w:ascii="Arial" w:hAnsi="Arial" w:cs="Arial"/>
          <w:sz w:val="20"/>
          <w:szCs w:val="20"/>
        </w:rPr>
        <w:t>ek</w:t>
      </w:r>
      <w:r w:rsidR="00F463F2" w:rsidRPr="004E4E1A">
        <w:rPr>
          <w:rFonts w:ascii="Arial" w:hAnsi="Arial" w:cs="Arial"/>
          <w:sz w:val="20"/>
          <w:szCs w:val="20"/>
        </w:rPr>
        <w:t xml:space="preserve"> pro</w:t>
      </w:r>
      <w:r w:rsidR="00E2072A" w:rsidRPr="004E4E1A">
        <w:rPr>
          <w:rFonts w:ascii="Arial" w:hAnsi="Arial" w:cs="Arial"/>
          <w:sz w:val="20"/>
          <w:szCs w:val="20"/>
        </w:rPr>
        <w:t xml:space="preserve"> ekonomiku,</w:t>
      </w:r>
      <w:r w:rsidR="00F463F2" w:rsidRPr="004E4E1A">
        <w:rPr>
          <w:rFonts w:ascii="Arial" w:hAnsi="Arial" w:cs="Arial"/>
          <w:sz w:val="20"/>
          <w:szCs w:val="20"/>
        </w:rPr>
        <w:t xml:space="preserve"> techniku a provoz</w:t>
      </w:r>
    </w:p>
    <w:p w14:paraId="2BA2E13D" w14:textId="15B6411C" w:rsidR="009B481E" w:rsidRPr="004E4E1A" w:rsidRDefault="00E56367" w:rsidP="00977EC0">
      <w:pPr>
        <w:jc w:val="center"/>
        <w:rPr>
          <w:rFonts w:ascii="Arial" w:hAnsi="Arial" w:cs="Arial"/>
          <w:sz w:val="20"/>
          <w:szCs w:val="20"/>
        </w:rPr>
      </w:pPr>
      <w:r w:rsidRPr="004E4E1A">
        <w:rPr>
          <w:rFonts w:ascii="Arial" w:hAnsi="Arial" w:cs="Arial"/>
          <w:sz w:val="20"/>
          <w:szCs w:val="20"/>
        </w:rPr>
        <w:t>s</w:t>
      </w:r>
      <w:r w:rsidR="009B481E" w:rsidRPr="004E4E1A">
        <w:rPr>
          <w:rFonts w:ascii="Arial" w:hAnsi="Arial" w:cs="Arial"/>
          <w:sz w:val="20"/>
          <w:szCs w:val="20"/>
        </w:rPr>
        <w:t>ídlem</w:t>
      </w:r>
      <w:r w:rsidR="00E2072A" w:rsidRPr="004E4E1A">
        <w:rPr>
          <w:rFonts w:ascii="Arial" w:hAnsi="Arial" w:cs="Arial"/>
          <w:sz w:val="20"/>
          <w:szCs w:val="20"/>
        </w:rPr>
        <w:tab/>
      </w:r>
      <w:r w:rsidR="009B481E" w:rsidRPr="004E4E1A">
        <w:rPr>
          <w:rFonts w:ascii="Arial" w:hAnsi="Arial" w:cs="Arial"/>
          <w:sz w:val="20"/>
          <w:szCs w:val="20"/>
        </w:rPr>
        <w:t>Vídeňská 800, 140 59 Praha 4 - Krč</w:t>
      </w:r>
    </w:p>
    <w:p w14:paraId="22A79F5A" w14:textId="5082B56E" w:rsidR="009B481E" w:rsidRPr="004E4E1A" w:rsidRDefault="009B481E" w:rsidP="00977EC0">
      <w:pPr>
        <w:jc w:val="center"/>
        <w:rPr>
          <w:rFonts w:ascii="Arial" w:hAnsi="Arial" w:cs="Arial"/>
          <w:sz w:val="20"/>
          <w:szCs w:val="20"/>
        </w:rPr>
      </w:pPr>
      <w:r w:rsidRPr="004E4E1A">
        <w:rPr>
          <w:rFonts w:ascii="Arial" w:hAnsi="Arial" w:cs="Arial"/>
          <w:sz w:val="20"/>
          <w:szCs w:val="20"/>
        </w:rPr>
        <w:t>IČ:</w:t>
      </w:r>
      <w:r w:rsidR="00977EC0" w:rsidRPr="004E4E1A">
        <w:rPr>
          <w:rFonts w:ascii="Arial" w:hAnsi="Arial" w:cs="Arial"/>
          <w:sz w:val="20"/>
          <w:szCs w:val="20"/>
        </w:rPr>
        <w:t xml:space="preserve"> </w:t>
      </w:r>
      <w:r w:rsidRPr="004E4E1A">
        <w:rPr>
          <w:rFonts w:ascii="Arial" w:hAnsi="Arial" w:cs="Arial"/>
          <w:sz w:val="20"/>
          <w:szCs w:val="20"/>
        </w:rPr>
        <w:t>00064190</w:t>
      </w:r>
    </w:p>
    <w:p w14:paraId="13991065" w14:textId="6BE10B18" w:rsidR="009B481E" w:rsidRPr="004E4E1A" w:rsidRDefault="009B481E" w:rsidP="00977EC0">
      <w:pPr>
        <w:jc w:val="center"/>
        <w:rPr>
          <w:rFonts w:ascii="Arial" w:hAnsi="Arial" w:cs="Arial"/>
          <w:sz w:val="20"/>
          <w:szCs w:val="20"/>
        </w:rPr>
      </w:pPr>
      <w:r w:rsidRPr="004E4E1A">
        <w:rPr>
          <w:rFonts w:ascii="Arial" w:hAnsi="Arial" w:cs="Arial"/>
          <w:sz w:val="20"/>
          <w:szCs w:val="20"/>
        </w:rPr>
        <w:t>DIČ:</w:t>
      </w:r>
      <w:r w:rsidR="00977EC0" w:rsidRPr="004E4E1A">
        <w:rPr>
          <w:rFonts w:ascii="Arial" w:hAnsi="Arial" w:cs="Arial"/>
          <w:sz w:val="20"/>
          <w:szCs w:val="20"/>
        </w:rPr>
        <w:t xml:space="preserve"> </w:t>
      </w:r>
      <w:r w:rsidRPr="004E4E1A">
        <w:rPr>
          <w:rFonts w:ascii="Arial" w:hAnsi="Arial" w:cs="Arial"/>
          <w:sz w:val="20"/>
          <w:szCs w:val="20"/>
        </w:rPr>
        <w:t>CZ00064190</w:t>
      </w:r>
    </w:p>
    <w:p w14:paraId="7216BE37" w14:textId="7AD76F53" w:rsidR="00562073" w:rsidRPr="004E4E1A" w:rsidRDefault="009B481E" w:rsidP="00977EC0">
      <w:pPr>
        <w:jc w:val="center"/>
        <w:rPr>
          <w:rFonts w:ascii="Arial" w:hAnsi="Arial" w:cs="Arial"/>
          <w:sz w:val="20"/>
          <w:szCs w:val="20"/>
        </w:rPr>
      </w:pPr>
      <w:r w:rsidRPr="004E4E1A">
        <w:rPr>
          <w:rFonts w:ascii="Arial" w:hAnsi="Arial" w:cs="Arial"/>
          <w:sz w:val="20"/>
          <w:szCs w:val="20"/>
        </w:rPr>
        <w:t>Bankovní spojení:</w:t>
      </w:r>
      <w:r w:rsidR="00977EC0" w:rsidRPr="004E4E1A">
        <w:rPr>
          <w:rFonts w:ascii="Arial" w:hAnsi="Arial" w:cs="Arial"/>
          <w:sz w:val="20"/>
          <w:szCs w:val="20"/>
        </w:rPr>
        <w:t xml:space="preserve"> </w:t>
      </w:r>
      <w:r w:rsidR="00BE5962">
        <w:rPr>
          <w:rFonts w:ascii="Arial" w:hAnsi="Arial" w:cs="Arial"/>
          <w:sz w:val="20"/>
          <w:szCs w:val="20"/>
        </w:rPr>
        <w:t>XXX</w:t>
      </w:r>
    </w:p>
    <w:p w14:paraId="6D8C47C7" w14:textId="27178E01" w:rsidR="009B481E" w:rsidRPr="004E4E1A" w:rsidRDefault="009B481E" w:rsidP="00977EC0">
      <w:pPr>
        <w:jc w:val="center"/>
        <w:rPr>
          <w:rFonts w:ascii="Arial" w:hAnsi="Arial" w:cs="Arial"/>
          <w:sz w:val="20"/>
          <w:szCs w:val="20"/>
        </w:rPr>
      </w:pPr>
      <w:r w:rsidRPr="004E4E1A">
        <w:rPr>
          <w:rFonts w:ascii="Arial" w:hAnsi="Arial" w:cs="Arial"/>
          <w:sz w:val="20"/>
          <w:szCs w:val="20"/>
        </w:rPr>
        <w:t>číslo účtu</w:t>
      </w:r>
      <w:r w:rsidR="00562073" w:rsidRPr="004E4E1A">
        <w:rPr>
          <w:rFonts w:ascii="Arial" w:hAnsi="Arial" w:cs="Arial"/>
          <w:sz w:val="20"/>
          <w:szCs w:val="20"/>
        </w:rPr>
        <w:t>:</w:t>
      </w:r>
      <w:r w:rsidR="00977EC0" w:rsidRPr="004E4E1A">
        <w:rPr>
          <w:rFonts w:ascii="Arial" w:hAnsi="Arial" w:cs="Arial"/>
          <w:sz w:val="20"/>
          <w:szCs w:val="20"/>
        </w:rPr>
        <w:t xml:space="preserve"> </w:t>
      </w:r>
      <w:r w:rsidR="00BE5962">
        <w:rPr>
          <w:rFonts w:ascii="Arial" w:hAnsi="Arial" w:cs="Arial"/>
          <w:sz w:val="20"/>
          <w:szCs w:val="20"/>
        </w:rPr>
        <w:t>XXX</w:t>
      </w:r>
    </w:p>
    <w:p w14:paraId="39AA8A9D" w14:textId="2313C5E7" w:rsidR="00694FBF" w:rsidRPr="004E4E1A" w:rsidRDefault="00694FBF" w:rsidP="00977EC0">
      <w:pPr>
        <w:tabs>
          <w:tab w:val="left" w:pos="0"/>
        </w:tabs>
        <w:jc w:val="center"/>
        <w:rPr>
          <w:rFonts w:ascii="Arial" w:hAnsi="Arial" w:cs="Arial"/>
          <w:sz w:val="20"/>
          <w:szCs w:val="20"/>
        </w:rPr>
      </w:pPr>
      <w:r w:rsidRPr="004E4E1A">
        <w:rPr>
          <w:rFonts w:ascii="Arial" w:hAnsi="Arial" w:cs="Arial"/>
          <w:sz w:val="20"/>
          <w:szCs w:val="20"/>
        </w:rPr>
        <w:t>Právní form</w:t>
      </w:r>
      <w:r w:rsidR="005906DE" w:rsidRPr="004E4E1A">
        <w:rPr>
          <w:rFonts w:ascii="Arial" w:hAnsi="Arial" w:cs="Arial"/>
          <w:sz w:val="20"/>
          <w:szCs w:val="20"/>
        </w:rPr>
        <w:t>a</w:t>
      </w:r>
      <w:r w:rsidR="00977EC0" w:rsidRPr="004E4E1A">
        <w:rPr>
          <w:rFonts w:ascii="Arial" w:hAnsi="Arial" w:cs="Arial"/>
          <w:sz w:val="20"/>
          <w:szCs w:val="20"/>
        </w:rPr>
        <w:t xml:space="preserve">: </w:t>
      </w:r>
      <w:r w:rsidRPr="004E4E1A">
        <w:rPr>
          <w:rFonts w:ascii="Arial" w:hAnsi="Arial" w:cs="Arial"/>
          <w:sz w:val="20"/>
          <w:szCs w:val="20"/>
        </w:rPr>
        <w:t>Státní příspěvková organizace zřízená Ministerstvem zdravotnictví ČR</w:t>
      </w:r>
    </w:p>
    <w:p w14:paraId="7DC56096" w14:textId="12D4C32E" w:rsidR="00E2072A" w:rsidRPr="004E4E1A" w:rsidRDefault="00694FBF" w:rsidP="00977EC0">
      <w:pPr>
        <w:tabs>
          <w:tab w:val="left" w:pos="0"/>
        </w:tabs>
        <w:jc w:val="center"/>
        <w:rPr>
          <w:rFonts w:ascii="Arial" w:hAnsi="Arial" w:cs="Arial"/>
          <w:sz w:val="20"/>
          <w:szCs w:val="20"/>
        </w:rPr>
      </w:pPr>
      <w:r w:rsidRPr="004E4E1A">
        <w:rPr>
          <w:rFonts w:ascii="Arial" w:hAnsi="Arial" w:cs="Arial"/>
          <w:sz w:val="20"/>
          <w:szCs w:val="20"/>
        </w:rPr>
        <w:t xml:space="preserve">Zapsaná v obchodním rejstříku u Městského soudu v Praze, oddíl </w:t>
      </w:r>
      <w:proofErr w:type="spellStart"/>
      <w:proofErr w:type="gramStart"/>
      <w:r w:rsidRPr="004E4E1A">
        <w:rPr>
          <w:rFonts w:ascii="Arial" w:hAnsi="Arial" w:cs="Arial"/>
          <w:sz w:val="20"/>
          <w:szCs w:val="20"/>
        </w:rPr>
        <w:t>Pr,vl</w:t>
      </w:r>
      <w:proofErr w:type="spellEnd"/>
      <w:r w:rsidRPr="004E4E1A">
        <w:rPr>
          <w:rFonts w:ascii="Arial" w:hAnsi="Arial" w:cs="Arial"/>
          <w:sz w:val="20"/>
          <w:szCs w:val="20"/>
        </w:rPr>
        <w:t>.</w:t>
      </w:r>
      <w:proofErr w:type="gramEnd"/>
    </w:p>
    <w:p w14:paraId="3461FDE0" w14:textId="7002D80D" w:rsidR="009B481E" w:rsidRPr="004E4E1A" w:rsidRDefault="00694FBF" w:rsidP="00DD423E">
      <w:pPr>
        <w:tabs>
          <w:tab w:val="left" w:pos="0"/>
        </w:tabs>
        <w:jc w:val="center"/>
        <w:rPr>
          <w:rFonts w:ascii="Arial" w:hAnsi="Arial" w:cs="Arial"/>
          <w:sz w:val="20"/>
          <w:szCs w:val="20"/>
        </w:rPr>
      </w:pPr>
      <w:r w:rsidRPr="004E4E1A">
        <w:rPr>
          <w:rFonts w:ascii="Arial" w:hAnsi="Arial" w:cs="Arial"/>
          <w:sz w:val="20"/>
          <w:szCs w:val="20"/>
        </w:rPr>
        <w:t>1043.</w:t>
      </w:r>
    </w:p>
    <w:p w14:paraId="2E554B9A" w14:textId="77777777" w:rsidR="005906DE" w:rsidRPr="004E4E1A" w:rsidRDefault="005906DE" w:rsidP="00977EC0">
      <w:pPr>
        <w:jc w:val="center"/>
        <w:rPr>
          <w:rFonts w:ascii="Arial" w:hAnsi="Arial" w:cs="Arial"/>
          <w:sz w:val="20"/>
          <w:szCs w:val="20"/>
        </w:rPr>
      </w:pPr>
    </w:p>
    <w:p w14:paraId="17DA2DEE" w14:textId="38276A2D" w:rsidR="009B481E" w:rsidRPr="004E4E1A" w:rsidRDefault="00694FBF" w:rsidP="00977EC0">
      <w:pPr>
        <w:jc w:val="center"/>
        <w:rPr>
          <w:rFonts w:ascii="Arial" w:hAnsi="Arial" w:cs="Arial"/>
          <w:b/>
          <w:iCs/>
          <w:sz w:val="20"/>
          <w:szCs w:val="20"/>
        </w:rPr>
      </w:pPr>
      <w:r w:rsidRPr="004E4E1A">
        <w:rPr>
          <w:rFonts w:ascii="Arial" w:hAnsi="Arial" w:cs="Arial"/>
          <w:bCs/>
          <w:iCs/>
          <w:sz w:val="20"/>
          <w:szCs w:val="20"/>
        </w:rPr>
        <w:t>a</w:t>
      </w:r>
    </w:p>
    <w:p w14:paraId="2820CDCB" w14:textId="77777777" w:rsidR="00694FBF" w:rsidRPr="004E4E1A" w:rsidRDefault="00694FBF" w:rsidP="00977EC0">
      <w:pPr>
        <w:jc w:val="center"/>
        <w:rPr>
          <w:rFonts w:ascii="Arial" w:hAnsi="Arial" w:cs="Arial"/>
          <w:sz w:val="20"/>
          <w:szCs w:val="20"/>
        </w:rPr>
      </w:pPr>
    </w:p>
    <w:p w14:paraId="4AACB788" w14:textId="33BE17E7" w:rsidR="00E2072A" w:rsidRPr="004E4E1A" w:rsidRDefault="00E56367" w:rsidP="00977EC0">
      <w:pPr>
        <w:jc w:val="center"/>
        <w:rPr>
          <w:rFonts w:ascii="Arial" w:hAnsi="Arial" w:cs="Arial"/>
          <w:sz w:val="20"/>
          <w:szCs w:val="20"/>
        </w:rPr>
      </w:pPr>
      <w:r w:rsidRPr="004E4E1A">
        <w:rPr>
          <w:rFonts w:ascii="Arial" w:hAnsi="Arial" w:cs="Arial"/>
          <w:sz w:val="20"/>
          <w:szCs w:val="20"/>
        </w:rPr>
        <w:t>o</w:t>
      </w:r>
      <w:r w:rsidR="00F463F2" w:rsidRPr="004E4E1A">
        <w:rPr>
          <w:rFonts w:ascii="Arial" w:hAnsi="Arial" w:cs="Arial"/>
          <w:sz w:val="20"/>
          <w:szCs w:val="20"/>
        </w:rPr>
        <w:t>dběratel</w:t>
      </w:r>
    </w:p>
    <w:p w14:paraId="26A5B798" w14:textId="73120454" w:rsidR="00F22A12" w:rsidRPr="0019404F" w:rsidRDefault="00F22A12" w:rsidP="00F22A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F11A29">
        <w:rPr>
          <w:rFonts w:ascii="Arial" w:hAnsi="Arial" w:cs="Arial"/>
          <w:b/>
          <w:sz w:val="22"/>
          <w:szCs w:val="22"/>
        </w:rPr>
        <w:t>RAŽSKÁ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11A29">
        <w:rPr>
          <w:rFonts w:ascii="Arial" w:hAnsi="Arial" w:cs="Arial"/>
          <w:b/>
          <w:sz w:val="22"/>
          <w:szCs w:val="22"/>
        </w:rPr>
        <w:t>POHOTOVOST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z.ú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</w:p>
    <w:p w14:paraId="3E80FC5D" w14:textId="77777777" w:rsidR="00F22A12" w:rsidRPr="004E4E1A" w:rsidRDefault="00F22A12" w:rsidP="00F22A12">
      <w:pPr>
        <w:jc w:val="center"/>
        <w:rPr>
          <w:rFonts w:ascii="Arial" w:hAnsi="Arial" w:cs="Arial"/>
          <w:sz w:val="20"/>
          <w:szCs w:val="20"/>
        </w:rPr>
      </w:pPr>
      <w:r w:rsidRPr="004E4E1A">
        <w:rPr>
          <w:rFonts w:ascii="Arial" w:hAnsi="Arial" w:cs="Arial"/>
          <w:sz w:val="20"/>
          <w:szCs w:val="20"/>
        </w:rPr>
        <w:t>Sídlem: Legerova 389/56, 120 00 Praha 2</w:t>
      </w:r>
    </w:p>
    <w:p w14:paraId="755E53D3" w14:textId="792DCA08" w:rsidR="00F22A12" w:rsidRPr="004E4E1A" w:rsidRDefault="00F22A12" w:rsidP="00F22A12">
      <w:pPr>
        <w:jc w:val="center"/>
        <w:rPr>
          <w:rFonts w:ascii="Arial" w:hAnsi="Arial" w:cs="Arial"/>
          <w:b/>
          <w:sz w:val="20"/>
          <w:szCs w:val="20"/>
        </w:rPr>
      </w:pPr>
      <w:r w:rsidRPr="004E4E1A">
        <w:rPr>
          <w:rFonts w:ascii="Arial" w:hAnsi="Arial" w:cs="Arial"/>
          <w:sz w:val="20"/>
          <w:szCs w:val="20"/>
        </w:rPr>
        <w:t xml:space="preserve">zastupuje: </w:t>
      </w:r>
      <w:r w:rsidRPr="004E4E1A">
        <w:rPr>
          <w:rFonts w:ascii="Arial" w:hAnsi="Arial" w:cs="Arial"/>
          <w:b/>
          <w:bCs/>
          <w:sz w:val="20"/>
          <w:szCs w:val="20"/>
        </w:rPr>
        <w:t>Mgr. Jana Váňová</w:t>
      </w:r>
      <w:r w:rsidRPr="004E4E1A">
        <w:rPr>
          <w:rFonts w:ascii="Arial" w:hAnsi="Arial" w:cs="Arial"/>
          <w:sz w:val="20"/>
          <w:szCs w:val="20"/>
        </w:rPr>
        <w:t xml:space="preserve">, </w:t>
      </w:r>
      <w:r w:rsidR="002C10E1" w:rsidRPr="004E4E1A">
        <w:rPr>
          <w:rFonts w:ascii="Arial" w:hAnsi="Arial" w:cs="Arial"/>
          <w:sz w:val="20"/>
          <w:szCs w:val="20"/>
        </w:rPr>
        <w:t>ředitelka</w:t>
      </w:r>
    </w:p>
    <w:p w14:paraId="3EC2AFE7" w14:textId="77777777" w:rsidR="00F22A12" w:rsidRPr="004E4E1A" w:rsidRDefault="00F22A12" w:rsidP="00F22A12">
      <w:pPr>
        <w:tabs>
          <w:tab w:val="left" w:pos="0"/>
        </w:tabs>
        <w:jc w:val="center"/>
        <w:rPr>
          <w:rFonts w:ascii="Arial" w:hAnsi="Arial" w:cs="Arial"/>
          <w:sz w:val="20"/>
          <w:szCs w:val="20"/>
        </w:rPr>
      </w:pPr>
      <w:r w:rsidRPr="004E4E1A">
        <w:rPr>
          <w:rFonts w:ascii="Arial" w:hAnsi="Arial" w:cs="Arial"/>
          <w:sz w:val="20"/>
          <w:szCs w:val="20"/>
        </w:rPr>
        <w:t>IČ: 218 75 910</w:t>
      </w:r>
    </w:p>
    <w:p w14:paraId="4DE2FA46" w14:textId="470B0FE7" w:rsidR="00F22A12" w:rsidRPr="004E4E1A" w:rsidRDefault="00F22A12" w:rsidP="00F22A12">
      <w:pPr>
        <w:tabs>
          <w:tab w:val="left" w:pos="0"/>
        </w:tabs>
        <w:jc w:val="center"/>
        <w:rPr>
          <w:rFonts w:ascii="Arial" w:hAnsi="Arial" w:cs="Arial"/>
          <w:sz w:val="20"/>
          <w:szCs w:val="20"/>
        </w:rPr>
      </w:pPr>
      <w:r w:rsidRPr="004E4E1A">
        <w:rPr>
          <w:rFonts w:ascii="Arial" w:hAnsi="Arial" w:cs="Arial"/>
          <w:sz w:val="20"/>
          <w:szCs w:val="20"/>
        </w:rPr>
        <w:t>DIČ: CZ699 003 488</w:t>
      </w:r>
    </w:p>
    <w:p w14:paraId="2B0176E8" w14:textId="200DDDC9" w:rsidR="000B3651" w:rsidRPr="004E4E1A" w:rsidRDefault="002870E3" w:rsidP="00326E89">
      <w:pPr>
        <w:pStyle w:val="Zhlav"/>
        <w:tabs>
          <w:tab w:val="clear" w:pos="4536"/>
          <w:tab w:val="clear" w:pos="9072"/>
          <w:tab w:val="left" w:pos="0"/>
          <w:tab w:val="left" w:pos="2552"/>
        </w:tabs>
        <w:jc w:val="center"/>
        <w:rPr>
          <w:rFonts w:ascii="Arial" w:hAnsi="Arial" w:cs="Arial"/>
        </w:rPr>
      </w:pPr>
      <w:r w:rsidRPr="004E4E1A">
        <w:rPr>
          <w:rFonts w:ascii="Arial" w:hAnsi="Arial" w:cs="Arial"/>
        </w:rPr>
        <w:t xml:space="preserve">Zapsána v obchodním rejstříku, vedeném u Městského soudu v Praze, spisová značka </w:t>
      </w:r>
      <w:r w:rsidR="002C10E1" w:rsidRPr="004E4E1A">
        <w:rPr>
          <w:rFonts w:ascii="Arial" w:hAnsi="Arial" w:cs="Arial"/>
        </w:rPr>
        <w:t>U1244</w:t>
      </w:r>
    </w:p>
    <w:p w14:paraId="253715C1" w14:textId="7A4C95D8" w:rsidR="009B481E" w:rsidRPr="00462A9F" w:rsidRDefault="009B481E" w:rsidP="009B481E">
      <w:pPr>
        <w:rPr>
          <w:rFonts w:ascii="Arial" w:hAnsi="Arial" w:cs="Arial"/>
          <w:sz w:val="20"/>
          <w:szCs w:val="20"/>
        </w:rPr>
      </w:pPr>
    </w:p>
    <w:p w14:paraId="4D4A46CF" w14:textId="77777777" w:rsidR="009B481E" w:rsidRPr="00AD78A2" w:rsidRDefault="009B481E" w:rsidP="009B481E">
      <w:pPr>
        <w:outlineLvl w:val="0"/>
        <w:rPr>
          <w:rFonts w:ascii="Arial" w:hAnsi="Arial" w:cs="Arial"/>
          <w:b/>
          <w:bCs/>
          <w:sz w:val="20"/>
          <w:szCs w:val="20"/>
        </w:rPr>
      </w:pPr>
      <w:r w:rsidRPr="00AD78A2">
        <w:rPr>
          <w:rFonts w:ascii="Arial" w:hAnsi="Arial" w:cs="Arial"/>
          <w:b/>
          <w:bCs/>
          <w:sz w:val="20"/>
          <w:szCs w:val="20"/>
        </w:rPr>
        <w:t>I. Cenové ujednání</w:t>
      </w:r>
    </w:p>
    <w:p w14:paraId="358B47CB" w14:textId="77777777" w:rsidR="009B481E" w:rsidRDefault="009B481E" w:rsidP="009B481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Toto cenové ujednání je stanovením ceny elektrické energie podle „Smlouvy o sdružených službách dodávky elektřiny“.</w:t>
      </w:r>
    </w:p>
    <w:p w14:paraId="3B4E135C" w14:textId="3DEDB46A" w:rsidR="009B481E" w:rsidRPr="004E4E1A" w:rsidRDefault="009B481E" w:rsidP="009B481E">
      <w:pPr>
        <w:rPr>
          <w:rFonts w:ascii="Arial" w:hAnsi="Arial" w:cs="Arial"/>
          <w:b/>
          <w:bCs/>
          <w:sz w:val="20"/>
          <w:szCs w:val="20"/>
        </w:rPr>
      </w:pPr>
      <w:r w:rsidRPr="004E4E1A">
        <w:rPr>
          <w:rFonts w:ascii="Arial" w:hAnsi="Arial" w:cs="Arial"/>
          <w:bCs/>
          <w:sz w:val="20"/>
          <w:szCs w:val="20"/>
        </w:rPr>
        <w:t>Cena za dodávky elektřiny dle distribuční sazby C</w:t>
      </w:r>
      <w:r w:rsidR="002542D0" w:rsidRPr="004E4E1A">
        <w:rPr>
          <w:rFonts w:ascii="Arial" w:hAnsi="Arial" w:cs="Arial"/>
          <w:bCs/>
          <w:sz w:val="20"/>
          <w:szCs w:val="20"/>
        </w:rPr>
        <w:t>02</w:t>
      </w:r>
      <w:r w:rsidRPr="004E4E1A">
        <w:rPr>
          <w:rFonts w:ascii="Arial" w:hAnsi="Arial" w:cs="Arial"/>
          <w:bCs/>
          <w:sz w:val="20"/>
          <w:szCs w:val="20"/>
        </w:rPr>
        <w:t xml:space="preserve">d je sjednána pro odběrné místo </w:t>
      </w:r>
      <w:r w:rsidR="002542D0" w:rsidRPr="004E4E1A">
        <w:rPr>
          <w:rFonts w:ascii="Arial" w:hAnsi="Arial" w:cs="Arial"/>
          <w:b/>
          <w:bCs/>
          <w:sz w:val="20"/>
          <w:szCs w:val="20"/>
        </w:rPr>
        <w:t>„</w:t>
      </w:r>
      <w:r w:rsidR="00F366A8" w:rsidRPr="004E4E1A">
        <w:rPr>
          <w:rFonts w:ascii="Arial" w:hAnsi="Arial" w:cs="Arial"/>
          <w:b/>
          <w:bCs/>
          <w:sz w:val="20"/>
          <w:szCs w:val="20"/>
        </w:rPr>
        <w:t>Pa</w:t>
      </w:r>
      <w:r w:rsidR="002870E3" w:rsidRPr="004E4E1A">
        <w:rPr>
          <w:rFonts w:ascii="Arial" w:hAnsi="Arial" w:cs="Arial"/>
          <w:b/>
          <w:bCs/>
          <w:sz w:val="20"/>
          <w:szCs w:val="20"/>
        </w:rPr>
        <w:t>vilonu B1</w:t>
      </w:r>
      <w:r w:rsidR="002542D0" w:rsidRPr="004E4E1A">
        <w:rPr>
          <w:rFonts w:ascii="Arial" w:hAnsi="Arial" w:cs="Arial"/>
          <w:b/>
          <w:bCs/>
          <w:sz w:val="20"/>
          <w:szCs w:val="20"/>
        </w:rPr>
        <w:t>“</w:t>
      </w:r>
    </w:p>
    <w:p w14:paraId="46759E9A" w14:textId="72764D34" w:rsidR="005906DE" w:rsidRPr="004E4E1A" w:rsidRDefault="009B481E" w:rsidP="00DD423E">
      <w:pPr>
        <w:tabs>
          <w:tab w:val="left" w:pos="709"/>
          <w:tab w:val="left" w:pos="851"/>
        </w:tabs>
        <w:rPr>
          <w:rFonts w:ascii="Arial" w:hAnsi="Arial" w:cs="Arial"/>
          <w:bCs/>
          <w:sz w:val="20"/>
          <w:szCs w:val="20"/>
        </w:rPr>
      </w:pPr>
      <w:r w:rsidRPr="004E4E1A">
        <w:rPr>
          <w:rFonts w:ascii="Arial" w:hAnsi="Arial" w:cs="Arial"/>
          <w:bCs/>
          <w:sz w:val="20"/>
          <w:szCs w:val="20"/>
        </w:rPr>
        <w:t xml:space="preserve">pro období od </w:t>
      </w:r>
      <w:r w:rsidR="00B37DA0" w:rsidRPr="004E4E1A">
        <w:rPr>
          <w:rFonts w:ascii="Arial" w:hAnsi="Arial" w:cs="Arial"/>
          <w:bCs/>
          <w:sz w:val="20"/>
          <w:szCs w:val="20"/>
        </w:rPr>
        <w:t>1.</w:t>
      </w:r>
      <w:r w:rsidR="009C7591" w:rsidRPr="004E4E1A">
        <w:rPr>
          <w:rFonts w:ascii="Arial" w:hAnsi="Arial" w:cs="Arial"/>
          <w:bCs/>
          <w:sz w:val="20"/>
          <w:szCs w:val="20"/>
        </w:rPr>
        <w:t xml:space="preserve"> </w:t>
      </w:r>
      <w:r w:rsidR="00973D7C" w:rsidRPr="004E4E1A">
        <w:rPr>
          <w:rFonts w:ascii="Arial" w:hAnsi="Arial" w:cs="Arial"/>
          <w:bCs/>
          <w:sz w:val="20"/>
          <w:szCs w:val="20"/>
        </w:rPr>
        <w:t>1</w:t>
      </w:r>
      <w:r w:rsidR="00B37DA0" w:rsidRPr="004E4E1A">
        <w:rPr>
          <w:rFonts w:ascii="Arial" w:hAnsi="Arial" w:cs="Arial"/>
          <w:bCs/>
          <w:sz w:val="20"/>
          <w:szCs w:val="20"/>
        </w:rPr>
        <w:t>.</w:t>
      </w:r>
      <w:r w:rsidR="009C7591" w:rsidRPr="004E4E1A">
        <w:rPr>
          <w:rFonts w:ascii="Arial" w:hAnsi="Arial" w:cs="Arial"/>
          <w:bCs/>
          <w:sz w:val="20"/>
          <w:szCs w:val="20"/>
        </w:rPr>
        <w:t xml:space="preserve"> </w:t>
      </w:r>
      <w:r w:rsidRPr="004E4E1A">
        <w:rPr>
          <w:rFonts w:ascii="Arial" w:hAnsi="Arial" w:cs="Arial"/>
          <w:bCs/>
          <w:sz w:val="20"/>
          <w:szCs w:val="20"/>
        </w:rPr>
        <w:t>20</w:t>
      </w:r>
      <w:r w:rsidR="0079310F" w:rsidRPr="004E4E1A">
        <w:rPr>
          <w:rFonts w:ascii="Arial" w:hAnsi="Arial" w:cs="Arial"/>
          <w:bCs/>
          <w:sz w:val="20"/>
          <w:szCs w:val="20"/>
        </w:rPr>
        <w:t>2</w:t>
      </w:r>
      <w:r w:rsidR="00973D7C" w:rsidRPr="004E4E1A">
        <w:rPr>
          <w:rFonts w:ascii="Arial" w:hAnsi="Arial" w:cs="Arial"/>
          <w:bCs/>
          <w:sz w:val="20"/>
          <w:szCs w:val="20"/>
        </w:rPr>
        <w:t>5</w:t>
      </w:r>
      <w:r w:rsidRPr="004E4E1A">
        <w:rPr>
          <w:rFonts w:ascii="Arial" w:hAnsi="Arial" w:cs="Arial"/>
          <w:bCs/>
          <w:sz w:val="20"/>
          <w:szCs w:val="20"/>
        </w:rPr>
        <w:t xml:space="preserve"> do 31.</w:t>
      </w:r>
      <w:r w:rsidR="00EC5E10" w:rsidRPr="004E4E1A">
        <w:rPr>
          <w:rFonts w:ascii="Arial" w:hAnsi="Arial" w:cs="Arial"/>
          <w:bCs/>
          <w:sz w:val="20"/>
          <w:szCs w:val="20"/>
        </w:rPr>
        <w:t>12</w:t>
      </w:r>
      <w:r w:rsidRPr="004E4E1A">
        <w:rPr>
          <w:rFonts w:ascii="Arial" w:hAnsi="Arial" w:cs="Arial"/>
          <w:bCs/>
          <w:sz w:val="20"/>
          <w:szCs w:val="20"/>
        </w:rPr>
        <w:t>.</w:t>
      </w:r>
      <w:r w:rsidR="009C7591" w:rsidRPr="004E4E1A">
        <w:rPr>
          <w:rFonts w:ascii="Arial" w:hAnsi="Arial" w:cs="Arial"/>
          <w:bCs/>
          <w:sz w:val="20"/>
          <w:szCs w:val="20"/>
        </w:rPr>
        <w:t xml:space="preserve"> </w:t>
      </w:r>
      <w:r w:rsidRPr="004E4E1A">
        <w:rPr>
          <w:rFonts w:ascii="Arial" w:hAnsi="Arial" w:cs="Arial"/>
          <w:bCs/>
          <w:sz w:val="20"/>
          <w:szCs w:val="20"/>
        </w:rPr>
        <w:t>20</w:t>
      </w:r>
      <w:r w:rsidR="00EC5E10" w:rsidRPr="004E4E1A">
        <w:rPr>
          <w:rFonts w:ascii="Arial" w:hAnsi="Arial" w:cs="Arial"/>
          <w:bCs/>
          <w:sz w:val="20"/>
          <w:szCs w:val="20"/>
        </w:rPr>
        <w:t>2</w:t>
      </w:r>
      <w:r w:rsidR="00973D7C" w:rsidRPr="004E4E1A">
        <w:rPr>
          <w:rFonts w:ascii="Arial" w:hAnsi="Arial" w:cs="Arial"/>
          <w:bCs/>
          <w:sz w:val="20"/>
          <w:szCs w:val="20"/>
        </w:rPr>
        <w:t>5</w:t>
      </w:r>
      <w:r w:rsidRPr="004E4E1A">
        <w:rPr>
          <w:rFonts w:ascii="Arial" w:hAnsi="Arial" w:cs="Arial"/>
          <w:bCs/>
          <w:sz w:val="20"/>
          <w:szCs w:val="20"/>
        </w:rPr>
        <w:t xml:space="preserve"> takto:</w:t>
      </w:r>
      <w:r w:rsidR="004E4E1A">
        <w:rPr>
          <w:rFonts w:ascii="Arial" w:hAnsi="Arial" w:cs="Arial"/>
          <w:bCs/>
          <w:sz w:val="20"/>
          <w:szCs w:val="20"/>
        </w:rPr>
        <w:t xml:space="preserve"> </w:t>
      </w:r>
      <w:r w:rsidR="00326E89" w:rsidRPr="004E4E1A">
        <w:rPr>
          <w:rFonts w:ascii="Arial" w:hAnsi="Arial" w:cs="Arial"/>
          <w:bCs/>
          <w:sz w:val="20"/>
          <w:szCs w:val="20"/>
        </w:rPr>
        <w:t>náklady na elektrickou energii v prostorách předmětu nájmu bude nájemce hradit na základě skutečné spotřeby dle instalovaného elektroměru. Nájemce uhradí spotřebu</w:t>
      </w:r>
      <w:r w:rsidR="00B07556" w:rsidRPr="004E4E1A">
        <w:rPr>
          <w:rFonts w:ascii="Arial" w:hAnsi="Arial" w:cs="Arial"/>
          <w:bCs/>
          <w:sz w:val="20"/>
          <w:szCs w:val="20"/>
        </w:rPr>
        <w:t xml:space="preserve"> naměřenou v pracovní dny od 1</w:t>
      </w:r>
      <w:r w:rsidR="00202A3F">
        <w:rPr>
          <w:rFonts w:ascii="Arial" w:hAnsi="Arial" w:cs="Arial"/>
          <w:bCs/>
          <w:sz w:val="20"/>
          <w:szCs w:val="20"/>
        </w:rPr>
        <w:t>7</w:t>
      </w:r>
      <w:r w:rsidR="00B07556" w:rsidRPr="004E4E1A">
        <w:rPr>
          <w:rFonts w:ascii="Arial" w:hAnsi="Arial" w:cs="Arial"/>
          <w:bCs/>
          <w:sz w:val="20"/>
          <w:szCs w:val="20"/>
        </w:rPr>
        <w:t xml:space="preserve">:00 do 7:00 </w:t>
      </w:r>
      <w:r w:rsidR="00574A5F" w:rsidRPr="004E4E1A">
        <w:rPr>
          <w:rFonts w:ascii="Arial" w:hAnsi="Arial" w:cs="Arial"/>
          <w:bCs/>
          <w:sz w:val="20"/>
          <w:szCs w:val="20"/>
        </w:rPr>
        <w:t xml:space="preserve">hodin </w:t>
      </w:r>
      <w:r w:rsidR="00B07556" w:rsidRPr="004E4E1A">
        <w:rPr>
          <w:rFonts w:ascii="Arial" w:hAnsi="Arial" w:cs="Arial"/>
          <w:bCs/>
          <w:sz w:val="20"/>
          <w:szCs w:val="20"/>
        </w:rPr>
        <w:t xml:space="preserve">a o víkendech a svátcích </w:t>
      </w:r>
      <w:r w:rsidR="00BF3578" w:rsidRPr="004E4E1A">
        <w:rPr>
          <w:rFonts w:ascii="Arial" w:hAnsi="Arial" w:cs="Arial"/>
          <w:bCs/>
          <w:sz w:val="20"/>
          <w:szCs w:val="20"/>
        </w:rPr>
        <w:t xml:space="preserve">spotřebu </w:t>
      </w:r>
      <w:r w:rsidR="008968E7">
        <w:rPr>
          <w:rFonts w:ascii="Arial" w:hAnsi="Arial" w:cs="Arial"/>
          <w:bCs/>
          <w:sz w:val="20"/>
          <w:szCs w:val="20"/>
        </w:rPr>
        <w:t>za celých 24 hodin.</w:t>
      </w:r>
      <w:r w:rsidR="00C80456">
        <w:rPr>
          <w:rFonts w:ascii="Arial" w:hAnsi="Arial" w:cs="Arial"/>
          <w:bCs/>
          <w:sz w:val="20"/>
          <w:szCs w:val="20"/>
        </w:rPr>
        <w:br/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541"/>
        <w:gridCol w:w="4395"/>
      </w:tblGrid>
      <w:tr w:rsidR="009B481E" w:rsidRPr="00AD78A2" w14:paraId="78B9D203" w14:textId="77777777" w:rsidTr="00D06398">
        <w:tc>
          <w:tcPr>
            <w:tcW w:w="3420" w:type="dxa"/>
            <w:shd w:val="clear" w:color="auto" w:fill="auto"/>
            <w:noWrap/>
            <w:vAlign w:val="bottom"/>
          </w:tcPr>
          <w:p w14:paraId="56BB53CF" w14:textId="77777777" w:rsidR="009B481E" w:rsidRPr="00AD78A2" w:rsidRDefault="009B481E" w:rsidP="009F5FD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AD78A2">
              <w:rPr>
                <w:rFonts w:ascii="Arial" w:hAnsi="Arial" w:cs="Arial"/>
                <w:i/>
                <w:sz w:val="20"/>
                <w:szCs w:val="20"/>
              </w:rPr>
              <w:t>položka tarifu</w:t>
            </w:r>
          </w:p>
        </w:tc>
        <w:tc>
          <w:tcPr>
            <w:tcW w:w="1541" w:type="dxa"/>
            <w:shd w:val="clear" w:color="auto" w:fill="auto"/>
            <w:noWrap/>
            <w:vAlign w:val="bottom"/>
          </w:tcPr>
          <w:p w14:paraId="6B8B2368" w14:textId="77777777" w:rsidR="009B481E" w:rsidRPr="00AD78A2" w:rsidRDefault="009B481E" w:rsidP="009F5FD3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AD78A2">
              <w:rPr>
                <w:rFonts w:ascii="Arial" w:hAnsi="Arial" w:cs="Arial"/>
                <w:i/>
                <w:sz w:val="20"/>
                <w:szCs w:val="20"/>
              </w:rPr>
              <w:t>cena bez DPH</w:t>
            </w:r>
          </w:p>
        </w:tc>
        <w:tc>
          <w:tcPr>
            <w:tcW w:w="4395" w:type="dxa"/>
            <w:shd w:val="clear" w:color="auto" w:fill="auto"/>
            <w:noWrap/>
            <w:vAlign w:val="bottom"/>
          </w:tcPr>
          <w:p w14:paraId="53DA4C9C" w14:textId="77777777" w:rsidR="009B481E" w:rsidRPr="00AD78A2" w:rsidRDefault="009B481E" w:rsidP="009F5FD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D78A2">
              <w:rPr>
                <w:rFonts w:ascii="Arial" w:hAnsi="Arial" w:cs="Arial"/>
                <w:i/>
                <w:sz w:val="20"/>
                <w:szCs w:val="20"/>
              </w:rPr>
              <w:t>Jednotky</w:t>
            </w:r>
          </w:p>
        </w:tc>
      </w:tr>
      <w:tr w:rsidR="009B481E" w:rsidRPr="00AD78A2" w14:paraId="1E157E4B" w14:textId="77777777" w:rsidTr="00D06398">
        <w:tc>
          <w:tcPr>
            <w:tcW w:w="3420" w:type="dxa"/>
            <w:shd w:val="clear" w:color="auto" w:fill="auto"/>
            <w:noWrap/>
            <w:vAlign w:val="center"/>
          </w:tcPr>
          <w:p w14:paraId="0BBAB906" w14:textId="77777777" w:rsidR="009B481E" w:rsidRPr="00AD78A2" w:rsidRDefault="009B481E" w:rsidP="009F5FD3">
            <w:pPr>
              <w:rPr>
                <w:rFonts w:ascii="Arial" w:hAnsi="Arial" w:cs="Arial"/>
                <w:sz w:val="20"/>
                <w:szCs w:val="20"/>
              </w:rPr>
            </w:pPr>
            <w:r w:rsidRPr="00AD78A2">
              <w:rPr>
                <w:rFonts w:ascii="Arial" w:hAnsi="Arial" w:cs="Arial"/>
                <w:sz w:val="20"/>
                <w:szCs w:val="20"/>
              </w:rPr>
              <w:t>Stálý měsíční plat</w:t>
            </w:r>
          </w:p>
        </w:tc>
        <w:tc>
          <w:tcPr>
            <w:tcW w:w="1541" w:type="dxa"/>
            <w:shd w:val="clear" w:color="auto" w:fill="auto"/>
            <w:noWrap/>
            <w:vAlign w:val="center"/>
          </w:tcPr>
          <w:p w14:paraId="1558DF71" w14:textId="65397A15" w:rsidR="009B481E" w:rsidRDefault="002870E3" w:rsidP="00E6557C">
            <w:pPr>
              <w:tabs>
                <w:tab w:val="right" w:pos="5580"/>
                <w:tab w:val="right" w:pos="7380"/>
                <w:tab w:val="right" w:pos="9000"/>
              </w:tabs>
              <w:autoSpaceDE w:val="0"/>
              <w:autoSpaceDN w:val="0"/>
              <w:adjustRightInd w:val="0"/>
              <w:spacing w:before="60" w:after="60"/>
              <w:jc w:val="right"/>
            </w:pPr>
            <w:r>
              <w:t>5</w:t>
            </w:r>
            <w:r w:rsidR="00CB232A">
              <w:t>75</w:t>
            </w:r>
            <w:r w:rsidR="000A6182">
              <w:t>,00000</w:t>
            </w:r>
          </w:p>
        </w:tc>
        <w:tc>
          <w:tcPr>
            <w:tcW w:w="4395" w:type="dxa"/>
            <w:shd w:val="clear" w:color="auto" w:fill="auto"/>
            <w:noWrap/>
            <w:vAlign w:val="center"/>
          </w:tcPr>
          <w:p w14:paraId="0D80B7BD" w14:textId="374DE41A" w:rsidR="009B481E" w:rsidRPr="00AD78A2" w:rsidRDefault="009B481E" w:rsidP="00C60F0B">
            <w:pPr>
              <w:rPr>
                <w:rFonts w:ascii="Arial" w:hAnsi="Arial" w:cs="Arial"/>
                <w:sz w:val="20"/>
                <w:szCs w:val="20"/>
              </w:rPr>
            </w:pPr>
            <w:r w:rsidRPr="00AD78A2">
              <w:rPr>
                <w:rFonts w:ascii="Arial" w:hAnsi="Arial" w:cs="Arial"/>
                <w:sz w:val="20"/>
                <w:szCs w:val="20"/>
              </w:rPr>
              <w:t>Kč/</w:t>
            </w:r>
            <w:r w:rsidR="002542D0">
              <w:rPr>
                <w:rFonts w:ascii="Arial" w:hAnsi="Arial" w:cs="Arial"/>
                <w:sz w:val="20"/>
                <w:szCs w:val="20"/>
              </w:rPr>
              <w:t>3x</w:t>
            </w:r>
            <w:r w:rsidR="002870E3">
              <w:rPr>
                <w:rFonts w:ascii="Arial" w:hAnsi="Arial" w:cs="Arial"/>
                <w:sz w:val="20"/>
                <w:szCs w:val="20"/>
              </w:rPr>
              <w:t>50</w:t>
            </w:r>
            <w:r w:rsidRPr="00AD78A2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9B481E" w:rsidRPr="00AD78A2" w14:paraId="58D7D966" w14:textId="77777777" w:rsidTr="00D06398">
        <w:tc>
          <w:tcPr>
            <w:tcW w:w="3420" w:type="dxa"/>
            <w:shd w:val="clear" w:color="auto" w:fill="auto"/>
            <w:noWrap/>
            <w:vAlign w:val="center"/>
          </w:tcPr>
          <w:p w14:paraId="399AB24D" w14:textId="77777777" w:rsidR="009B481E" w:rsidRPr="00AD78A2" w:rsidRDefault="009B481E" w:rsidP="009F5FD3">
            <w:pPr>
              <w:rPr>
                <w:rFonts w:ascii="Arial" w:hAnsi="Arial" w:cs="Arial"/>
                <w:sz w:val="20"/>
                <w:szCs w:val="20"/>
              </w:rPr>
            </w:pPr>
            <w:r w:rsidRPr="00AD78A2">
              <w:rPr>
                <w:rFonts w:ascii="Arial" w:hAnsi="Arial" w:cs="Arial"/>
                <w:sz w:val="20"/>
                <w:szCs w:val="20"/>
              </w:rPr>
              <w:t>Silová elektřina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41" w:type="dxa"/>
            <w:shd w:val="clear" w:color="auto" w:fill="auto"/>
            <w:noWrap/>
            <w:vAlign w:val="center"/>
          </w:tcPr>
          <w:p w14:paraId="7EB71081" w14:textId="3F545642" w:rsidR="009B481E" w:rsidRDefault="002870E3" w:rsidP="00F463F2">
            <w:pPr>
              <w:tabs>
                <w:tab w:val="right" w:pos="5580"/>
                <w:tab w:val="right" w:pos="7380"/>
                <w:tab w:val="right" w:pos="9000"/>
              </w:tabs>
              <w:autoSpaceDE w:val="0"/>
              <w:autoSpaceDN w:val="0"/>
              <w:adjustRightInd w:val="0"/>
              <w:spacing w:before="60" w:after="60"/>
              <w:jc w:val="right"/>
            </w:pPr>
            <w:r>
              <w:t>3</w:t>
            </w:r>
            <w:r w:rsidR="00B26284">
              <w:t>,</w:t>
            </w:r>
            <w:r w:rsidR="00D06398">
              <w:t>45</w:t>
            </w:r>
            <w:r w:rsidR="00CB232A">
              <w:t>0</w:t>
            </w:r>
            <w:r w:rsidR="00B26284">
              <w:t>00</w:t>
            </w:r>
          </w:p>
        </w:tc>
        <w:tc>
          <w:tcPr>
            <w:tcW w:w="4395" w:type="dxa"/>
            <w:shd w:val="clear" w:color="auto" w:fill="auto"/>
            <w:noWrap/>
            <w:vAlign w:val="center"/>
          </w:tcPr>
          <w:p w14:paraId="50013194" w14:textId="77777777" w:rsidR="009B481E" w:rsidRPr="00AD78A2" w:rsidRDefault="009B481E" w:rsidP="009F5FD3">
            <w:pPr>
              <w:rPr>
                <w:rFonts w:ascii="Arial" w:hAnsi="Arial" w:cs="Arial"/>
                <w:sz w:val="20"/>
                <w:szCs w:val="20"/>
              </w:rPr>
            </w:pPr>
            <w:r w:rsidRPr="00AD78A2">
              <w:rPr>
                <w:rFonts w:ascii="Arial" w:hAnsi="Arial" w:cs="Arial"/>
                <w:sz w:val="20"/>
                <w:szCs w:val="20"/>
              </w:rPr>
              <w:t>Kč/1kWh</w:t>
            </w:r>
          </w:p>
        </w:tc>
      </w:tr>
      <w:tr w:rsidR="009B481E" w:rsidRPr="00AD78A2" w14:paraId="102BF5BB" w14:textId="77777777" w:rsidTr="00D06398">
        <w:tc>
          <w:tcPr>
            <w:tcW w:w="3420" w:type="dxa"/>
            <w:shd w:val="clear" w:color="auto" w:fill="auto"/>
            <w:noWrap/>
            <w:vAlign w:val="center"/>
          </w:tcPr>
          <w:p w14:paraId="6BBC07B4" w14:textId="77777777" w:rsidR="009B481E" w:rsidRPr="00AD78A2" w:rsidRDefault="009B481E" w:rsidP="009F5FD3">
            <w:pPr>
              <w:rPr>
                <w:rFonts w:ascii="Arial" w:hAnsi="Arial" w:cs="Arial"/>
                <w:sz w:val="20"/>
                <w:szCs w:val="20"/>
              </w:rPr>
            </w:pPr>
            <w:r w:rsidRPr="00AD78A2">
              <w:rPr>
                <w:rFonts w:ascii="Arial" w:hAnsi="Arial" w:cs="Arial"/>
                <w:sz w:val="20"/>
                <w:szCs w:val="20"/>
              </w:rPr>
              <w:t>Za distribuci</w:t>
            </w:r>
          </w:p>
        </w:tc>
        <w:tc>
          <w:tcPr>
            <w:tcW w:w="1541" w:type="dxa"/>
            <w:shd w:val="clear" w:color="auto" w:fill="auto"/>
            <w:noWrap/>
            <w:vAlign w:val="center"/>
          </w:tcPr>
          <w:p w14:paraId="27806294" w14:textId="6394B2FA" w:rsidR="009B481E" w:rsidRDefault="00276EEB" w:rsidP="00F463F2">
            <w:pPr>
              <w:tabs>
                <w:tab w:val="right" w:pos="5580"/>
                <w:tab w:val="right" w:pos="7380"/>
                <w:tab w:val="right" w:pos="9000"/>
              </w:tabs>
              <w:autoSpaceDE w:val="0"/>
              <w:autoSpaceDN w:val="0"/>
              <w:adjustRightInd w:val="0"/>
              <w:spacing w:before="60" w:after="60"/>
              <w:jc w:val="right"/>
            </w:pPr>
            <w:r>
              <w:t>2</w:t>
            </w:r>
            <w:r w:rsidR="009B481E">
              <w:t>,</w:t>
            </w:r>
            <w:r w:rsidR="00CB232A">
              <w:t>46033</w:t>
            </w:r>
          </w:p>
        </w:tc>
        <w:tc>
          <w:tcPr>
            <w:tcW w:w="4395" w:type="dxa"/>
            <w:shd w:val="clear" w:color="auto" w:fill="auto"/>
            <w:noWrap/>
            <w:vAlign w:val="center"/>
          </w:tcPr>
          <w:p w14:paraId="035287AF" w14:textId="77777777" w:rsidR="009B481E" w:rsidRPr="00AD78A2" w:rsidRDefault="009B481E" w:rsidP="009F5FD3">
            <w:pPr>
              <w:rPr>
                <w:rFonts w:ascii="Arial" w:hAnsi="Arial" w:cs="Arial"/>
                <w:sz w:val="20"/>
                <w:szCs w:val="20"/>
              </w:rPr>
            </w:pPr>
            <w:r w:rsidRPr="00AD78A2">
              <w:rPr>
                <w:rFonts w:ascii="Arial" w:hAnsi="Arial" w:cs="Arial"/>
                <w:sz w:val="20"/>
                <w:szCs w:val="20"/>
              </w:rPr>
              <w:t>Kč/1kWh</w:t>
            </w:r>
          </w:p>
        </w:tc>
      </w:tr>
      <w:tr w:rsidR="009B481E" w:rsidRPr="00AD78A2" w14:paraId="361DFFD9" w14:textId="77777777" w:rsidTr="00D06398">
        <w:tc>
          <w:tcPr>
            <w:tcW w:w="3420" w:type="dxa"/>
            <w:shd w:val="clear" w:color="auto" w:fill="auto"/>
            <w:noWrap/>
            <w:vAlign w:val="center"/>
          </w:tcPr>
          <w:p w14:paraId="017EC069" w14:textId="77777777" w:rsidR="009B481E" w:rsidRPr="00AD78A2" w:rsidRDefault="009B481E" w:rsidP="009F5FD3">
            <w:pPr>
              <w:rPr>
                <w:rFonts w:ascii="Arial" w:hAnsi="Arial" w:cs="Arial"/>
                <w:sz w:val="20"/>
                <w:szCs w:val="20"/>
              </w:rPr>
            </w:pPr>
            <w:r w:rsidRPr="00AD78A2">
              <w:rPr>
                <w:rFonts w:ascii="Arial" w:hAnsi="Arial" w:cs="Arial"/>
                <w:sz w:val="20"/>
                <w:szCs w:val="20"/>
              </w:rPr>
              <w:t>Systémové služby</w:t>
            </w:r>
          </w:p>
        </w:tc>
        <w:tc>
          <w:tcPr>
            <w:tcW w:w="1541" w:type="dxa"/>
            <w:shd w:val="clear" w:color="auto" w:fill="auto"/>
            <w:noWrap/>
            <w:vAlign w:val="center"/>
          </w:tcPr>
          <w:p w14:paraId="76A82C78" w14:textId="477FED15" w:rsidR="009B481E" w:rsidRDefault="009B481E" w:rsidP="00F463F2">
            <w:pPr>
              <w:tabs>
                <w:tab w:val="right" w:pos="5580"/>
                <w:tab w:val="right" w:pos="7380"/>
                <w:tab w:val="right" w:pos="9000"/>
              </w:tabs>
              <w:autoSpaceDE w:val="0"/>
              <w:autoSpaceDN w:val="0"/>
              <w:adjustRightInd w:val="0"/>
              <w:spacing w:before="60" w:after="60"/>
              <w:jc w:val="right"/>
            </w:pPr>
            <w:r>
              <w:t>0,</w:t>
            </w:r>
            <w:r w:rsidR="00CB232A">
              <w:t>17092</w:t>
            </w:r>
          </w:p>
        </w:tc>
        <w:tc>
          <w:tcPr>
            <w:tcW w:w="4395" w:type="dxa"/>
            <w:shd w:val="clear" w:color="auto" w:fill="auto"/>
            <w:noWrap/>
            <w:vAlign w:val="center"/>
          </w:tcPr>
          <w:p w14:paraId="2CBEFDDE" w14:textId="77777777" w:rsidR="009B481E" w:rsidRPr="00AD78A2" w:rsidRDefault="009B481E" w:rsidP="009F5FD3">
            <w:pPr>
              <w:rPr>
                <w:rFonts w:ascii="Arial" w:hAnsi="Arial" w:cs="Arial"/>
                <w:sz w:val="20"/>
                <w:szCs w:val="20"/>
              </w:rPr>
            </w:pPr>
            <w:r w:rsidRPr="00AD78A2">
              <w:rPr>
                <w:rFonts w:ascii="Arial" w:hAnsi="Arial" w:cs="Arial"/>
                <w:sz w:val="20"/>
                <w:szCs w:val="20"/>
              </w:rPr>
              <w:t>Kč/1kWh</w:t>
            </w:r>
          </w:p>
        </w:tc>
      </w:tr>
      <w:tr w:rsidR="009B481E" w:rsidRPr="00AD78A2" w14:paraId="25E5E71D" w14:textId="77777777" w:rsidTr="00D06398">
        <w:tc>
          <w:tcPr>
            <w:tcW w:w="3420" w:type="dxa"/>
            <w:shd w:val="clear" w:color="auto" w:fill="auto"/>
            <w:noWrap/>
            <w:vAlign w:val="center"/>
          </w:tcPr>
          <w:p w14:paraId="37ECE546" w14:textId="77777777" w:rsidR="009B481E" w:rsidRPr="00AD78A2" w:rsidRDefault="00F463F2" w:rsidP="009F5F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Podpora výkupu elektřiny</w:t>
            </w:r>
          </w:p>
        </w:tc>
        <w:tc>
          <w:tcPr>
            <w:tcW w:w="1541" w:type="dxa"/>
            <w:shd w:val="clear" w:color="auto" w:fill="auto"/>
            <w:noWrap/>
            <w:vAlign w:val="center"/>
          </w:tcPr>
          <w:p w14:paraId="1624862C" w14:textId="15FBC529" w:rsidR="009B481E" w:rsidRDefault="002870E3" w:rsidP="00F463F2">
            <w:pPr>
              <w:tabs>
                <w:tab w:val="right" w:pos="5580"/>
                <w:tab w:val="right" w:pos="7380"/>
                <w:tab w:val="right" w:pos="9000"/>
              </w:tabs>
              <w:autoSpaceDE w:val="0"/>
              <w:autoSpaceDN w:val="0"/>
              <w:adjustRightInd w:val="0"/>
              <w:spacing w:before="60" w:after="60"/>
              <w:jc w:val="right"/>
            </w:pPr>
            <w:r>
              <w:t>1 fáze*84,700</w:t>
            </w:r>
          </w:p>
        </w:tc>
        <w:tc>
          <w:tcPr>
            <w:tcW w:w="4395" w:type="dxa"/>
            <w:shd w:val="clear" w:color="auto" w:fill="auto"/>
            <w:noWrap/>
            <w:vAlign w:val="center"/>
          </w:tcPr>
          <w:p w14:paraId="123C145D" w14:textId="77777777" w:rsidR="009B481E" w:rsidRPr="00AD78A2" w:rsidRDefault="009B481E" w:rsidP="00D06398">
            <w:pPr>
              <w:rPr>
                <w:rFonts w:ascii="Arial" w:hAnsi="Arial" w:cs="Arial"/>
                <w:sz w:val="20"/>
                <w:szCs w:val="20"/>
              </w:rPr>
            </w:pPr>
            <w:r w:rsidRPr="00AD78A2">
              <w:rPr>
                <w:rFonts w:ascii="Arial" w:hAnsi="Arial" w:cs="Arial"/>
                <w:sz w:val="20"/>
                <w:szCs w:val="20"/>
              </w:rPr>
              <w:t>Kč/</w:t>
            </w:r>
            <w:r w:rsidR="00D06398">
              <w:rPr>
                <w:rFonts w:ascii="Arial" w:hAnsi="Arial" w:cs="Arial"/>
                <w:sz w:val="20"/>
                <w:szCs w:val="20"/>
              </w:rPr>
              <w:t>A měsíc maximálně 0,495 x spotřeba v kWh</w:t>
            </w:r>
          </w:p>
        </w:tc>
      </w:tr>
      <w:tr w:rsidR="009B481E" w:rsidRPr="00AD78A2" w14:paraId="55B34287" w14:textId="77777777" w:rsidTr="00D06398">
        <w:tc>
          <w:tcPr>
            <w:tcW w:w="3420" w:type="dxa"/>
            <w:shd w:val="clear" w:color="auto" w:fill="auto"/>
            <w:noWrap/>
            <w:vAlign w:val="center"/>
          </w:tcPr>
          <w:p w14:paraId="7FE00744" w14:textId="28CF280D" w:rsidR="009B481E" w:rsidRPr="00AD78A2" w:rsidRDefault="000D7291" w:rsidP="009F5F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D7291">
              <w:rPr>
                <w:rFonts w:ascii="Arial" w:hAnsi="Arial" w:cs="Arial"/>
                <w:sz w:val="20"/>
                <w:szCs w:val="20"/>
              </w:rPr>
              <w:t>oplatek za nesíťovou infrastrukturu</w:t>
            </w:r>
          </w:p>
        </w:tc>
        <w:tc>
          <w:tcPr>
            <w:tcW w:w="1541" w:type="dxa"/>
            <w:shd w:val="clear" w:color="auto" w:fill="auto"/>
            <w:noWrap/>
            <w:vAlign w:val="center"/>
          </w:tcPr>
          <w:p w14:paraId="5083C3B3" w14:textId="6C79634E" w:rsidR="009B481E" w:rsidRDefault="00CB232A" w:rsidP="00E6557C">
            <w:pPr>
              <w:tabs>
                <w:tab w:val="right" w:pos="5580"/>
                <w:tab w:val="right" w:pos="7380"/>
                <w:tab w:val="right" w:pos="9000"/>
              </w:tabs>
              <w:autoSpaceDE w:val="0"/>
              <w:autoSpaceDN w:val="0"/>
              <w:adjustRightInd w:val="0"/>
              <w:spacing w:before="60" w:after="60"/>
              <w:jc w:val="right"/>
            </w:pPr>
            <w:r>
              <w:t>10</w:t>
            </w:r>
            <w:r w:rsidR="00F463F2">
              <w:t>,</w:t>
            </w:r>
            <w:r>
              <w:t>8</w:t>
            </w:r>
            <w:r w:rsidR="002870E3">
              <w:t>4</w:t>
            </w:r>
            <w:r w:rsidR="00D06398">
              <w:t>000</w:t>
            </w:r>
          </w:p>
        </w:tc>
        <w:tc>
          <w:tcPr>
            <w:tcW w:w="4395" w:type="dxa"/>
            <w:shd w:val="clear" w:color="auto" w:fill="auto"/>
            <w:noWrap/>
            <w:vAlign w:val="center"/>
          </w:tcPr>
          <w:p w14:paraId="69F77793" w14:textId="77777777" w:rsidR="009B481E" w:rsidRPr="00AD78A2" w:rsidRDefault="009B481E" w:rsidP="00D06398">
            <w:pPr>
              <w:rPr>
                <w:rFonts w:ascii="Arial" w:hAnsi="Arial" w:cs="Arial"/>
                <w:sz w:val="20"/>
                <w:szCs w:val="20"/>
              </w:rPr>
            </w:pPr>
            <w:r w:rsidRPr="00AD78A2">
              <w:rPr>
                <w:rFonts w:ascii="Arial" w:hAnsi="Arial" w:cs="Arial"/>
                <w:sz w:val="20"/>
                <w:szCs w:val="20"/>
              </w:rPr>
              <w:t>Kč/</w:t>
            </w:r>
            <w:r w:rsidR="00D06398">
              <w:rPr>
                <w:rFonts w:ascii="Arial" w:hAnsi="Arial" w:cs="Arial"/>
                <w:sz w:val="20"/>
                <w:szCs w:val="20"/>
              </w:rPr>
              <w:t>měsíc</w:t>
            </w:r>
          </w:p>
        </w:tc>
      </w:tr>
      <w:tr w:rsidR="009B481E" w:rsidRPr="00AD78A2" w14:paraId="59B934DF" w14:textId="77777777" w:rsidTr="00D06398">
        <w:tc>
          <w:tcPr>
            <w:tcW w:w="3420" w:type="dxa"/>
            <w:shd w:val="clear" w:color="auto" w:fill="auto"/>
            <w:noWrap/>
            <w:vAlign w:val="center"/>
          </w:tcPr>
          <w:p w14:paraId="590C261C" w14:textId="77777777" w:rsidR="009B481E" w:rsidRPr="00AD78A2" w:rsidRDefault="009B481E" w:rsidP="009F5FD3">
            <w:pPr>
              <w:rPr>
                <w:rFonts w:ascii="Arial" w:hAnsi="Arial" w:cs="Arial"/>
                <w:sz w:val="20"/>
                <w:szCs w:val="20"/>
              </w:rPr>
            </w:pPr>
            <w:r w:rsidRPr="00AD78A2">
              <w:rPr>
                <w:rFonts w:ascii="Arial" w:hAnsi="Arial" w:cs="Arial"/>
                <w:sz w:val="20"/>
                <w:szCs w:val="20"/>
              </w:rPr>
              <w:t>Sazba za zvýšené zajištění</w:t>
            </w:r>
          </w:p>
        </w:tc>
        <w:tc>
          <w:tcPr>
            <w:tcW w:w="1541" w:type="dxa"/>
            <w:shd w:val="clear" w:color="auto" w:fill="auto"/>
            <w:noWrap/>
            <w:vAlign w:val="center"/>
          </w:tcPr>
          <w:p w14:paraId="421EDDAF" w14:textId="77777777" w:rsidR="009B481E" w:rsidRDefault="009B481E" w:rsidP="00E6557C">
            <w:pPr>
              <w:tabs>
                <w:tab w:val="right" w:pos="5580"/>
                <w:tab w:val="right" w:pos="7380"/>
                <w:tab w:val="right" w:pos="9000"/>
              </w:tabs>
              <w:autoSpaceDE w:val="0"/>
              <w:autoSpaceDN w:val="0"/>
              <w:adjustRightInd w:val="0"/>
              <w:spacing w:before="60" w:after="60"/>
              <w:jc w:val="right"/>
            </w:pPr>
            <w:r>
              <w:t>0,</w:t>
            </w:r>
            <w:r w:rsidR="00B26284">
              <w:t>00000</w:t>
            </w:r>
          </w:p>
        </w:tc>
        <w:tc>
          <w:tcPr>
            <w:tcW w:w="4395" w:type="dxa"/>
            <w:shd w:val="clear" w:color="auto" w:fill="auto"/>
            <w:noWrap/>
            <w:vAlign w:val="center"/>
          </w:tcPr>
          <w:p w14:paraId="352B506D" w14:textId="77777777" w:rsidR="009B481E" w:rsidRPr="00AD78A2" w:rsidRDefault="009B481E" w:rsidP="009F5FD3">
            <w:pPr>
              <w:rPr>
                <w:rFonts w:ascii="Arial" w:hAnsi="Arial" w:cs="Arial"/>
                <w:sz w:val="20"/>
                <w:szCs w:val="20"/>
              </w:rPr>
            </w:pPr>
            <w:r w:rsidRPr="00AD78A2">
              <w:rPr>
                <w:rFonts w:ascii="Arial" w:hAnsi="Arial" w:cs="Arial"/>
                <w:sz w:val="20"/>
                <w:szCs w:val="20"/>
              </w:rPr>
              <w:t>Kč/1kWh</w:t>
            </w:r>
          </w:p>
        </w:tc>
      </w:tr>
      <w:tr w:rsidR="009B481E" w:rsidRPr="00AD78A2" w14:paraId="68808A1B" w14:textId="77777777" w:rsidTr="00D06398">
        <w:tc>
          <w:tcPr>
            <w:tcW w:w="3420" w:type="dxa"/>
            <w:shd w:val="clear" w:color="auto" w:fill="auto"/>
            <w:noWrap/>
            <w:vAlign w:val="center"/>
          </w:tcPr>
          <w:p w14:paraId="312E2F98" w14:textId="77777777" w:rsidR="009B481E" w:rsidRPr="00AD78A2" w:rsidRDefault="009B481E" w:rsidP="009F5FD3">
            <w:pPr>
              <w:rPr>
                <w:rFonts w:ascii="Arial" w:hAnsi="Arial" w:cs="Arial"/>
                <w:sz w:val="20"/>
                <w:szCs w:val="20"/>
              </w:rPr>
            </w:pPr>
            <w:r w:rsidRPr="00AD78A2">
              <w:rPr>
                <w:rFonts w:ascii="Arial" w:hAnsi="Arial" w:cs="Arial"/>
                <w:sz w:val="20"/>
                <w:szCs w:val="20"/>
              </w:rPr>
              <w:t>Sazba za NZ</w:t>
            </w:r>
          </w:p>
        </w:tc>
        <w:tc>
          <w:tcPr>
            <w:tcW w:w="1541" w:type="dxa"/>
            <w:shd w:val="clear" w:color="auto" w:fill="auto"/>
            <w:noWrap/>
            <w:vAlign w:val="center"/>
          </w:tcPr>
          <w:p w14:paraId="53E4B93A" w14:textId="77777777" w:rsidR="009B481E" w:rsidRDefault="009B481E" w:rsidP="00D06398">
            <w:pPr>
              <w:tabs>
                <w:tab w:val="right" w:pos="5580"/>
                <w:tab w:val="right" w:pos="7380"/>
                <w:tab w:val="right" w:pos="9000"/>
              </w:tabs>
              <w:autoSpaceDE w:val="0"/>
              <w:autoSpaceDN w:val="0"/>
              <w:adjustRightInd w:val="0"/>
              <w:spacing w:before="60" w:after="60"/>
              <w:jc w:val="right"/>
            </w:pPr>
            <w:r>
              <w:t>0,</w:t>
            </w:r>
            <w:r w:rsidR="00D06398">
              <w:t>00</w:t>
            </w:r>
            <w:r>
              <w:t>000</w:t>
            </w:r>
          </w:p>
        </w:tc>
        <w:tc>
          <w:tcPr>
            <w:tcW w:w="4395" w:type="dxa"/>
            <w:shd w:val="clear" w:color="auto" w:fill="auto"/>
            <w:noWrap/>
            <w:vAlign w:val="center"/>
          </w:tcPr>
          <w:p w14:paraId="08A2CC34" w14:textId="77777777" w:rsidR="009B481E" w:rsidRPr="00AD78A2" w:rsidRDefault="009B481E" w:rsidP="009F5FD3">
            <w:pPr>
              <w:rPr>
                <w:rFonts w:ascii="Arial" w:hAnsi="Arial" w:cs="Arial"/>
                <w:sz w:val="20"/>
                <w:szCs w:val="20"/>
              </w:rPr>
            </w:pPr>
            <w:r w:rsidRPr="00AD78A2">
              <w:rPr>
                <w:rFonts w:ascii="Arial" w:hAnsi="Arial" w:cs="Arial"/>
                <w:sz w:val="20"/>
                <w:szCs w:val="20"/>
              </w:rPr>
              <w:t>Kč/1kWh</w:t>
            </w:r>
          </w:p>
        </w:tc>
      </w:tr>
      <w:tr w:rsidR="009B481E" w:rsidRPr="00AD78A2" w14:paraId="5BD7985E" w14:textId="77777777" w:rsidTr="00D06398">
        <w:tc>
          <w:tcPr>
            <w:tcW w:w="3420" w:type="dxa"/>
            <w:shd w:val="clear" w:color="auto" w:fill="auto"/>
            <w:noWrap/>
            <w:vAlign w:val="center"/>
          </w:tcPr>
          <w:p w14:paraId="263F15E3" w14:textId="77777777" w:rsidR="009B481E" w:rsidRPr="00AD78A2" w:rsidRDefault="009B481E" w:rsidP="009F5FD3">
            <w:pPr>
              <w:rPr>
                <w:rFonts w:ascii="Arial" w:hAnsi="Arial" w:cs="Arial"/>
                <w:sz w:val="20"/>
                <w:szCs w:val="20"/>
              </w:rPr>
            </w:pPr>
            <w:r w:rsidRPr="00AD78A2">
              <w:rPr>
                <w:rFonts w:ascii="Arial" w:hAnsi="Arial" w:cs="Arial"/>
                <w:sz w:val="20"/>
                <w:szCs w:val="20"/>
              </w:rPr>
              <w:t xml:space="preserve">Měsíční poplatek za odběrné místo </w:t>
            </w:r>
          </w:p>
        </w:tc>
        <w:tc>
          <w:tcPr>
            <w:tcW w:w="1541" w:type="dxa"/>
            <w:shd w:val="clear" w:color="auto" w:fill="auto"/>
            <w:noWrap/>
            <w:vAlign w:val="center"/>
          </w:tcPr>
          <w:p w14:paraId="5D376467" w14:textId="77777777" w:rsidR="009B481E" w:rsidRDefault="009B481E" w:rsidP="00E6557C">
            <w:pPr>
              <w:tabs>
                <w:tab w:val="right" w:pos="5580"/>
                <w:tab w:val="right" w:pos="7380"/>
                <w:tab w:val="right" w:pos="9000"/>
              </w:tabs>
              <w:autoSpaceDE w:val="0"/>
              <w:autoSpaceDN w:val="0"/>
              <w:adjustRightInd w:val="0"/>
              <w:spacing w:before="60" w:after="60"/>
              <w:jc w:val="right"/>
            </w:pPr>
            <w:r>
              <w:t>99</w:t>
            </w:r>
            <w:r w:rsidR="00E6557C">
              <w:t>,00000</w:t>
            </w:r>
          </w:p>
        </w:tc>
        <w:tc>
          <w:tcPr>
            <w:tcW w:w="4395" w:type="dxa"/>
            <w:shd w:val="clear" w:color="auto" w:fill="auto"/>
            <w:noWrap/>
            <w:vAlign w:val="center"/>
          </w:tcPr>
          <w:p w14:paraId="3113B370" w14:textId="77777777" w:rsidR="009B481E" w:rsidRPr="00AD78A2" w:rsidRDefault="009B481E" w:rsidP="009F5FD3">
            <w:pPr>
              <w:rPr>
                <w:rFonts w:ascii="Arial" w:hAnsi="Arial" w:cs="Arial"/>
                <w:sz w:val="20"/>
                <w:szCs w:val="20"/>
              </w:rPr>
            </w:pPr>
            <w:r w:rsidRPr="00AD78A2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9B481E" w:rsidRPr="00AD78A2" w14:paraId="0F1A5F6A" w14:textId="77777777" w:rsidTr="00D06398">
        <w:tc>
          <w:tcPr>
            <w:tcW w:w="3420" w:type="dxa"/>
            <w:shd w:val="clear" w:color="auto" w:fill="auto"/>
            <w:noWrap/>
            <w:vAlign w:val="center"/>
          </w:tcPr>
          <w:p w14:paraId="78FD2F54" w14:textId="77777777" w:rsidR="009B481E" w:rsidRPr="00AD78A2" w:rsidRDefault="009B481E" w:rsidP="009F5FD3">
            <w:pPr>
              <w:rPr>
                <w:rFonts w:ascii="Arial" w:hAnsi="Arial" w:cs="Arial"/>
                <w:sz w:val="20"/>
                <w:szCs w:val="20"/>
              </w:rPr>
            </w:pPr>
            <w:r w:rsidRPr="00AD78A2">
              <w:rPr>
                <w:rFonts w:ascii="Arial" w:hAnsi="Arial" w:cs="Arial"/>
                <w:sz w:val="20"/>
                <w:szCs w:val="20"/>
              </w:rPr>
              <w:t xml:space="preserve">Daň z elektřiny </w:t>
            </w:r>
          </w:p>
        </w:tc>
        <w:tc>
          <w:tcPr>
            <w:tcW w:w="1541" w:type="dxa"/>
            <w:shd w:val="clear" w:color="auto" w:fill="auto"/>
            <w:noWrap/>
            <w:vAlign w:val="center"/>
          </w:tcPr>
          <w:p w14:paraId="240D99E9" w14:textId="77777777" w:rsidR="009B481E" w:rsidRDefault="009B481E" w:rsidP="00E6557C">
            <w:pPr>
              <w:tabs>
                <w:tab w:val="right" w:pos="5580"/>
                <w:tab w:val="right" w:pos="7380"/>
                <w:tab w:val="right" w:pos="9000"/>
              </w:tabs>
              <w:autoSpaceDE w:val="0"/>
              <w:autoSpaceDN w:val="0"/>
              <w:adjustRightInd w:val="0"/>
              <w:spacing w:before="60" w:after="60"/>
              <w:jc w:val="right"/>
            </w:pPr>
            <w:r>
              <w:t>0,02830</w:t>
            </w:r>
          </w:p>
        </w:tc>
        <w:tc>
          <w:tcPr>
            <w:tcW w:w="4395" w:type="dxa"/>
            <w:shd w:val="clear" w:color="auto" w:fill="auto"/>
            <w:noWrap/>
            <w:vAlign w:val="center"/>
          </w:tcPr>
          <w:p w14:paraId="38D644CE" w14:textId="77777777" w:rsidR="009B481E" w:rsidRPr="00AD78A2" w:rsidRDefault="009B481E" w:rsidP="009F5FD3">
            <w:pPr>
              <w:rPr>
                <w:rFonts w:ascii="Arial" w:hAnsi="Arial" w:cs="Arial"/>
                <w:sz w:val="20"/>
                <w:szCs w:val="20"/>
              </w:rPr>
            </w:pPr>
            <w:r w:rsidRPr="00AD78A2">
              <w:rPr>
                <w:rFonts w:ascii="Arial" w:hAnsi="Arial" w:cs="Arial"/>
                <w:sz w:val="20"/>
                <w:szCs w:val="20"/>
              </w:rPr>
              <w:t>Kč/1kWh</w:t>
            </w:r>
          </w:p>
        </w:tc>
      </w:tr>
    </w:tbl>
    <w:p w14:paraId="01CB316A" w14:textId="77777777" w:rsidR="009B481E" w:rsidRPr="004E4E1A" w:rsidRDefault="009B481E" w:rsidP="009B481E">
      <w:pPr>
        <w:outlineLvl w:val="0"/>
        <w:rPr>
          <w:rFonts w:ascii="Arial" w:hAnsi="Arial" w:cs="Arial"/>
          <w:bCs/>
          <w:sz w:val="20"/>
          <w:szCs w:val="20"/>
        </w:rPr>
      </w:pPr>
      <w:r w:rsidRPr="004E4E1A">
        <w:rPr>
          <w:rFonts w:ascii="Arial" w:hAnsi="Arial" w:cs="Arial"/>
          <w:bCs/>
          <w:sz w:val="20"/>
          <w:szCs w:val="20"/>
        </w:rPr>
        <w:t>K ceně bude připočtena daň z přidané hodnoty (tzv. DPH) dle zákona č. 235/2004 Sb. v platném znění.</w:t>
      </w:r>
    </w:p>
    <w:p w14:paraId="6B33630E" w14:textId="77777777" w:rsidR="005906DE" w:rsidRDefault="005906DE" w:rsidP="009B481E">
      <w:pPr>
        <w:outlineLvl w:val="0"/>
        <w:rPr>
          <w:rFonts w:ascii="Arial" w:hAnsi="Arial" w:cs="Arial"/>
          <w:bCs/>
          <w:sz w:val="20"/>
          <w:szCs w:val="20"/>
        </w:rPr>
      </w:pPr>
    </w:p>
    <w:p w14:paraId="66AB632B" w14:textId="77777777" w:rsidR="00C60F0B" w:rsidRPr="004E4E1A" w:rsidRDefault="00C60F0B" w:rsidP="00C60F0B">
      <w:pPr>
        <w:outlineLvl w:val="0"/>
        <w:rPr>
          <w:rFonts w:ascii="Arial" w:hAnsi="Arial" w:cs="Arial"/>
          <w:b/>
          <w:sz w:val="20"/>
          <w:szCs w:val="20"/>
        </w:rPr>
      </w:pPr>
      <w:r w:rsidRPr="004E4E1A">
        <w:rPr>
          <w:rFonts w:ascii="Arial" w:hAnsi="Arial" w:cs="Arial"/>
          <w:b/>
          <w:sz w:val="20"/>
          <w:szCs w:val="20"/>
        </w:rPr>
        <w:t>II. Další ujednání</w:t>
      </w:r>
    </w:p>
    <w:p w14:paraId="58084A54" w14:textId="77777777" w:rsidR="00C60F0B" w:rsidRPr="004E4E1A" w:rsidRDefault="00C60F0B" w:rsidP="00C60F0B">
      <w:pPr>
        <w:rPr>
          <w:rFonts w:ascii="Arial" w:hAnsi="Arial" w:cs="Arial"/>
          <w:sz w:val="20"/>
          <w:szCs w:val="20"/>
        </w:rPr>
      </w:pPr>
      <w:r w:rsidRPr="004E4E1A">
        <w:rPr>
          <w:rFonts w:ascii="Arial" w:hAnsi="Arial" w:cs="Arial"/>
          <w:sz w:val="20"/>
          <w:szCs w:val="20"/>
        </w:rPr>
        <w:t>.</w:t>
      </w:r>
    </w:p>
    <w:p w14:paraId="51184CF6" w14:textId="4DAF82CC" w:rsidR="003A3909" w:rsidRPr="004E4E1A" w:rsidRDefault="003A3909" w:rsidP="003A3909">
      <w:pPr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4E4E1A">
        <w:rPr>
          <w:rFonts w:ascii="Arial" w:hAnsi="Arial" w:cs="Arial"/>
          <w:bCs/>
          <w:sz w:val="20"/>
          <w:szCs w:val="20"/>
        </w:rPr>
        <w:t>1</w:t>
      </w:r>
      <w:r w:rsidR="0079310F" w:rsidRPr="004E4E1A">
        <w:rPr>
          <w:rFonts w:ascii="Arial" w:hAnsi="Arial" w:cs="Arial"/>
          <w:bCs/>
          <w:sz w:val="20"/>
          <w:szCs w:val="20"/>
        </w:rPr>
        <w:t>.</w:t>
      </w:r>
      <w:r w:rsidRPr="004E4E1A">
        <w:rPr>
          <w:rFonts w:ascii="Arial" w:hAnsi="Arial" w:cs="Arial"/>
          <w:bCs/>
          <w:sz w:val="20"/>
          <w:szCs w:val="20"/>
        </w:rPr>
        <w:t xml:space="preserve"> Příloha</w:t>
      </w:r>
      <w:r w:rsidRPr="004E4E1A">
        <w:rPr>
          <w:rFonts w:ascii="Arial" w:eastAsia="Calibri" w:hAnsi="Arial" w:cs="Arial"/>
          <w:iCs/>
          <w:sz w:val="20"/>
          <w:szCs w:val="20"/>
          <w:lang w:eastAsia="en-US"/>
        </w:rPr>
        <w:t xml:space="preserve"> nabývá platnosti dnem jeho uzavření, tj. dnem podpisu Přílohy oprávněnými</w:t>
      </w:r>
      <w:r w:rsidR="00BE5962">
        <w:rPr>
          <w:rFonts w:ascii="Arial" w:eastAsia="Calibri" w:hAnsi="Arial" w:cs="Arial"/>
          <w:iCs/>
          <w:sz w:val="20"/>
          <w:szCs w:val="20"/>
          <w:lang w:eastAsia="en-US"/>
        </w:rPr>
        <w:t xml:space="preserve"> </w:t>
      </w:r>
    </w:p>
    <w:p w14:paraId="2C4D480B" w14:textId="210670B1" w:rsidR="003A3909" w:rsidRPr="004E4E1A" w:rsidRDefault="003A3909" w:rsidP="003A3909">
      <w:pPr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4E4E1A">
        <w:rPr>
          <w:rFonts w:ascii="Arial" w:eastAsia="Calibri" w:hAnsi="Arial" w:cs="Arial"/>
          <w:iCs/>
          <w:sz w:val="20"/>
          <w:szCs w:val="20"/>
          <w:lang w:eastAsia="en-US"/>
        </w:rPr>
        <w:t xml:space="preserve">    zástupci obou smluvních stran. Příloha nabývá účinnosti dnem jeho uzavření, jde-li o</w:t>
      </w:r>
    </w:p>
    <w:p w14:paraId="2BD19D32" w14:textId="77777777" w:rsidR="003A3909" w:rsidRPr="004E4E1A" w:rsidRDefault="003A3909" w:rsidP="003A3909">
      <w:pPr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4E4E1A">
        <w:rPr>
          <w:rFonts w:ascii="Arial" w:eastAsia="Calibri" w:hAnsi="Arial" w:cs="Arial"/>
          <w:iCs/>
          <w:sz w:val="20"/>
          <w:szCs w:val="20"/>
          <w:lang w:eastAsia="en-US"/>
        </w:rPr>
        <w:t xml:space="preserve">    Přílohu podléhající zveřejnění v Registru smluv dle zákona č. 340/2015 Sb., pak teprve</w:t>
      </w:r>
    </w:p>
    <w:p w14:paraId="238860C8" w14:textId="77777777" w:rsidR="003A3909" w:rsidRPr="004E4E1A" w:rsidRDefault="003A3909" w:rsidP="003A3909">
      <w:pPr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4E4E1A">
        <w:rPr>
          <w:rFonts w:ascii="Arial" w:eastAsia="Calibri" w:hAnsi="Arial" w:cs="Arial"/>
          <w:iCs/>
          <w:sz w:val="20"/>
          <w:szCs w:val="20"/>
          <w:lang w:eastAsia="en-US"/>
        </w:rPr>
        <w:t xml:space="preserve">    dnem zveřejnění v Registru smluv.</w:t>
      </w:r>
    </w:p>
    <w:p w14:paraId="41F5956C" w14:textId="77777777" w:rsidR="003A3909" w:rsidRPr="004E4E1A" w:rsidRDefault="003A3909" w:rsidP="003A3909">
      <w:pPr>
        <w:jc w:val="both"/>
        <w:rPr>
          <w:rFonts w:ascii="Arial" w:hAnsi="Arial" w:cs="Arial"/>
          <w:sz w:val="20"/>
          <w:szCs w:val="20"/>
        </w:rPr>
      </w:pPr>
      <w:r w:rsidRPr="004E4E1A">
        <w:rPr>
          <w:rFonts w:ascii="Arial" w:hAnsi="Arial" w:cs="Arial"/>
          <w:bCs/>
          <w:sz w:val="20"/>
          <w:szCs w:val="20"/>
        </w:rPr>
        <w:t>2. Příloha</w:t>
      </w:r>
      <w:r w:rsidRPr="004E4E1A">
        <w:rPr>
          <w:rFonts w:ascii="Arial" w:hAnsi="Arial" w:cs="Arial"/>
          <w:sz w:val="20"/>
          <w:szCs w:val="20"/>
        </w:rPr>
        <w:t xml:space="preserve"> je vyhotoven ve dvou stejnopisech, po jednom pro každou smluvní stranu.</w:t>
      </w:r>
    </w:p>
    <w:p w14:paraId="057235FE" w14:textId="77777777" w:rsidR="003A3909" w:rsidRPr="007C5FF9" w:rsidRDefault="003A3909" w:rsidP="003A3909">
      <w:pPr>
        <w:pStyle w:val="Zkladntext"/>
        <w:ind w:left="720" w:hanging="360"/>
        <w:jc w:val="center"/>
        <w:rPr>
          <w:rFonts w:ascii="Arial" w:hAnsi="Arial" w:cs="Arial"/>
          <w:sz w:val="22"/>
          <w:szCs w:val="22"/>
        </w:rPr>
      </w:pPr>
    </w:p>
    <w:p w14:paraId="098DF804" w14:textId="77777777" w:rsidR="00B26284" w:rsidRDefault="00B26284" w:rsidP="00C60F0B">
      <w:pPr>
        <w:outlineLvl w:val="0"/>
        <w:rPr>
          <w:rFonts w:ascii="Arial" w:hAnsi="Arial" w:cs="Arial"/>
          <w:bCs/>
          <w:sz w:val="20"/>
          <w:szCs w:val="20"/>
        </w:rPr>
      </w:pPr>
    </w:p>
    <w:p w14:paraId="26706169" w14:textId="77777777" w:rsidR="00B26284" w:rsidRDefault="00B26284" w:rsidP="009B481E">
      <w:pPr>
        <w:outlineLvl w:val="0"/>
        <w:rPr>
          <w:rFonts w:ascii="Arial" w:hAnsi="Arial" w:cs="Arial"/>
          <w:bCs/>
          <w:sz w:val="20"/>
          <w:szCs w:val="20"/>
        </w:rPr>
      </w:pPr>
    </w:p>
    <w:p w14:paraId="3A85E4BD" w14:textId="77777777" w:rsidR="00C60F0B" w:rsidRDefault="00C60F0B" w:rsidP="009B481E">
      <w:pPr>
        <w:outlineLvl w:val="0"/>
        <w:rPr>
          <w:rFonts w:ascii="Arial" w:hAnsi="Arial" w:cs="Arial"/>
          <w:bCs/>
          <w:sz w:val="20"/>
          <w:szCs w:val="20"/>
        </w:rPr>
      </w:pPr>
    </w:p>
    <w:p w14:paraId="3DA4FC3B" w14:textId="0686D509" w:rsidR="009C7591" w:rsidRPr="00F11226" w:rsidRDefault="009C7591" w:rsidP="009C7591">
      <w:pPr>
        <w:ind w:left="180" w:hanging="180"/>
        <w:rPr>
          <w:rFonts w:ascii="Arial" w:hAnsi="Arial" w:cs="Arial"/>
          <w:sz w:val="20"/>
          <w:szCs w:val="20"/>
        </w:rPr>
      </w:pPr>
      <w:r w:rsidRPr="00F11226">
        <w:rPr>
          <w:rFonts w:ascii="Arial" w:hAnsi="Arial" w:cs="Arial"/>
          <w:sz w:val="20"/>
          <w:szCs w:val="20"/>
        </w:rPr>
        <w:t>V Praze dne:</w:t>
      </w:r>
      <w:r w:rsidR="00F11226" w:rsidRPr="00F11226">
        <w:rPr>
          <w:rFonts w:ascii="Arial" w:hAnsi="Arial" w:cs="Arial"/>
          <w:sz w:val="20"/>
          <w:szCs w:val="20"/>
        </w:rPr>
        <w:tab/>
      </w:r>
      <w:r w:rsidR="00BE5962">
        <w:rPr>
          <w:rFonts w:ascii="Arial" w:hAnsi="Arial" w:cs="Arial"/>
          <w:sz w:val="20"/>
          <w:szCs w:val="20"/>
        </w:rPr>
        <w:t>28.2.2025</w:t>
      </w:r>
      <w:r w:rsidRPr="00F11226">
        <w:rPr>
          <w:rFonts w:ascii="Arial" w:hAnsi="Arial" w:cs="Arial"/>
          <w:sz w:val="20"/>
          <w:szCs w:val="20"/>
        </w:rPr>
        <w:tab/>
      </w:r>
      <w:r w:rsidRPr="00F11226">
        <w:rPr>
          <w:rFonts w:ascii="Arial" w:hAnsi="Arial" w:cs="Arial"/>
          <w:sz w:val="20"/>
          <w:szCs w:val="20"/>
        </w:rPr>
        <w:tab/>
      </w:r>
      <w:r w:rsidR="000C7EDA" w:rsidRPr="00F11226">
        <w:rPr>
          <w:rFonts w:ascii="Arial" w:hAnsi="Arial" w:cs="Arial"/>
          <w:sz w:val="20"/>
          <w:szCs w:val="20"/>
        </w:rPr>
        <w:tab/>
      </w:r>
      <w:r w:rsidR="000C7EDA" w:rsidRPr="00F11226">
        <w:rPr>
          <w:rFonts w:ascii="Arial" w:hAnsi="Arial" w:cs="Arial"/>
          <w:sz w:val="20"/>
          <w:szCs w:val="20"/>
        </w:rPr>
        <w:tab/>
      </w:r>
      <w:r w:rsidR="000C7EDA" w:rsidRPr="00F11226">
        <w:rPr>
          <w:rFonts w:ascii="Arial" w:hAnsi="Arial" w:cs="Arial"/>
          <w:sz w:val="20"/>
          <w:szCs w:val="20"/>
        </w:rPr>
        <w:tab/>
      </w:r>
      <w:r w:rsidRPr="00F11226">
        <w:rPr>
          <w:rFonts w:ascii="Arial" w:hAnsi="Arial" w:cs="Arial"/>
          <w:sz w:val="20"/>
          <w:szCs w:val="20"/>
        </w:rPr>
        <w:t xml:space="preserve">V Praze dne: </w:t>
      </w:r>
      <w:r w:rsidR="00BE5962">
        <w:rPr>
          <w:rFonts w:ascii="Arial" w:hAnsi="Arial" w:cs="Arial"/>
          <w:sz w:val="20"/>
          <w:szCs w:val="20"/>
        </w:rPr>
        <w:t>27.2.2025</w:t>
      </w:r>
    </w:p>
    <w:p w14:paraId="7D6D278A" w14:textId="77777777" w:rsidR="009C7591" w:rsidRPr="00F11226" w:rsidRDefault="009C7591" w:rsidP="009C7591">
      <w:pPr>
        <w:rPr>
          <w:rFonts w:ascii="Arial" w:hAnsi="Arial" w:cs="Arial"/>
          <w:sz w:val="20"/>
          <w:szCs w:val="20"/>
        </w:rPr>
      </w:pPr>
    </w:p>
    <w:p w14:paraId="5F92DD9B" w14:textId="4C6E53BB" w:rsidR="009C7591" w:rsidRPr="00F11226" w:rsidRDefault="009C7591" w:rsidP="009C7591">
      <w:pPr>
        <w:rPr>
          <w:rFonts w:ascii="Arial" w:hAnsi="Arial" w:cs="Arial"/>
          <w:sz w:val="20"/>
          <w:szCs w:val="20"/>
        </w:rPr>
      </w:pPr>
      <w:r w:rsidRPr="00F11226">
        <w:rPr>
          <w:rFonts w:ascii="Arial" w:hAnsi="Arial" w:cs="Arial"/>
          <w:sz w:val="20"/>
          <w:szCs w:val="20"/>
        </w:rPr>
        <w:t>za dodavatele:</w:t>
      </w:r>
      <w:r w:rsidRPr="00F11226">
        <w:rPr>
          <w:rFonts w:ascii="Arial" w:hAnsi="Arial" w:cs="Arial"/>
          <w:sz w:val="20"/>
          <w:szCs w:val="20"/>
        </w:rPr>
        <w:tab/>
      </w:r>
      <w:r w:rsidR="00F11226">
        <w:rPr>
          <w:rFonts w:ascii="Arial" w:hAnsi="Arial" w:cs="Arial"/>
          <w:sz w:val="20"/>
          <w:szCs w:val="20"/>
        </w:rPr>
        <w:tab/>
      </w:r>
      <w:r w:rsidRPr="00F11226">
        <w:rPr>
          <w:rFonts w:ascii="Arial" w:hAnsi="Arial" w:cs="Arial"/>
          <w:sz w:val="20"/>
          <w:szCs w:val="20"/>
        </w:rPr>
        <w:tab/>
      </w:r>
      <w:r w:rsidR="000C7EDA" w:rsidRPr="00F11226">
        <w:rPr>
          <w:rFonts w:ascii="Arial" w:hAnsi="Arial" w:cs="Arial"/>
          <w:sz w:val="20"/>
          <w:szCs w:val="20"/>
        </w:rPr>
        <w:tab/>
      </w:r>
      <w:r w:rsidR="000C7EDA" w:rsidRPr="00F11226">
        <w:rPr>
          <w:rFonts w:ascii="Arial" w:hAnsi="Arial" w:cs="Arial"/>
          <w:sz w:val="20"/>
          <w:szCs w:val="20"/>
        </w:rPr>
        <w:tab/>
      </w:r>
      <w:r w:rsidR="000C7EDA" w:rsidRPr="00F11226">
        <w:rPr>
          <w:rFonts w:ascii="Arial" w:hAnsi="Arial" w:cs="Arial"/>
          <w:sz w:val="20"/>
          <w:szCs w:val="20"/>
        </w:rPr>
        <w:tab/>
      </w:r>
      <w:r w:rsidR="000C7EDA" w:rsidRPr="00F11226">
        <w:rPr>
          <w:rFonts w:ascii="Arial" w:hAnsi="Arial" w:cs="Arial"/>
          <w:sz w:val="20"/>
          <w:szCs w:val="20"/>
        </w:rPr>
        <w:tab/>
      </w:r>
      <w:r w:rsidRPr="00F11226">
        <w:rPr>
          <w:rFonts w:ascii="Arial" w:hAnsi="Arial" w:cs="Arial"/>
          <w:sz w:val="20"/>
          <w:szCs w:val="20"/>
        </w:rPr>
        <w:t>za odběratele</w:t>
      </w:r>
    </w:p>
    <w:p w14:paraId="204C628B" w14:textId="362393D4" w:rsidR="009C7591" w:rsidRPr="00891A97" w:rsidRDefault="009C7591" w:rsidP="009C7591">
      <w:pPr>
        <w:rPr>
          <w:rFonts w:ascii="Arial" w:hAnsi="Arial" w:cs="Arial"/>
          <w:sz w:val="22"/>
          <w:szCs w:val="22"/>
        </w:rPr>
      </w:pPr>
    </w:p>
    <w:p w14:paraId="2D6D432B" w14:textId="77777777" w:rsidR="009C7591" w:rsidRDefault="009C7591" w:rsidP="009C7591">
      <w:pPr>
        <w:rPr>
          <w:rFonts w:ascii="Arial" w:hAnsi="Arial" w:cs="Arial"/>
          <w:sz w:val="22"/>
          <w:szCs w:val="22"/>
        </w:rPr>
      </w:pPr>
    </w:p>
    <w:p w14:paraId="53B685D6" w14:textId="77777777" w:rsidR="009C7591" w:rsidRDefault="009C7591" w:rsidP="009C7591">
      <w:pPr>
        <w:rPr>
          <w:rFonts w:ascii="Arial" w:hAnsi="Arial" w:cs="Arial"/>
          <w:sz w:val="22"/>
          <w:szCs w:val="22"/>
        </w:rPr>
      </w:pPr>
    </w:p>
    <w:p w14:paraId="1C394BF2" w14:textId="10AACC43" w:rsidR="009C7591" w:rsidRPr="00FE2E8E" w:rsidRDefault="009C7591" w:rsidP="00EF5B59">
      <w:pPr>
        <w:rPr>
          <w:rFonts w:ascii="Arial" w:hAnsi="Arial" w:cs="Arial"/>
          <w:sz w:val="22"/>
          <w:szCs w:val="22"/>
          <w:highlight w:val="red"/>
        </w:rPr>
      </w:pPr>
    </w:p>
    <w:p w14:paraId="5D23374A" w14:textId="77777777" w:rsidR="00C60F0B" w:rsidRDefault="00C60F0B" w:rsidP="009B481E">
      <w:pPr>
        <w:outlineLvl w:val="0"/>
        <w:rPr>
          <w:rFonts w:ascii="Arial" w:hAnsi="Arial" w:cs="Arial"/>
          <w:bCs/>
          <w:sz w:val="20"/>
          <w:szCs w:val="20"/>
        </w:rPr>
      </w:pPr>
    </w:p>
    <w:p w14:paraId="2B0CEA73" w14:textId="7E3D48BB" w:rsidR="00EF5B59" w:rsidRPr="00891A97" w:rsidRDefault="000C7EDA" w:rsidP="00EF5B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9310F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="0079310F">
        <w:rPr>
          <w:rFonts w:ascii="Arial" w:hAnsi="Arial" w:cs="Arial"/>
          <w:sz w:val="22"/>
          <w:szCs w:val="22"/>
        </w:rPr>
        <w:tab/>
      </w:r>
      <w:r w:rsidR="0079310F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14:paraId="298B0C14" w14:textId="0307A8CC" w:rsidR="00EF5B59" w:rsidRDefault="003A3909" w:rsidP="0079310F">
      <w:pPr>
        <w:ind w:left="889"/>
        <w:rPr>
          <w:rFonts w:ascii="Arial" w:hAnsi="Arial" w:cs="Arial"/>
          <w:sz w:val="22"/>
          <w:szCs w:val="22"/>
        </w:rPr>
      </w:pPr>
      <w:r w:rsidRPr="00F11226">
        <w:rPr>
          <w:rFonts w:ascii="Arial" w:hAnsi="Arial" w:cs="Arial"/>
          <w:sz w:val="20"/>
          <w:szCs w:val="20"/>
        </w:rPr>
        <w:t xml:space="preserve">Ing. </w:t>
      </w:r>
      <w:r w:rsidR="0079310F" w:rsidRPr="00F11226">
        <w:rPr>
          <w:rFonts w:ascii="Arial" w:hAnsi="Arial" w:cs="Arial"/>
          <w:sz w:val="20"/>
          <w:szCs w:val="20"/>
        </w:rPr>
        <w:t>J</w:t>
      </w:r>
      <w:r w:rsidR="002870E3">
        <w:rPr>
          <w:rFonts w:ascii="Arial" w:hAnsi="Arial" w:cs="Arial"/>
          <w:sz w:val="20"/>
          <w:szCs w:val="20"/>
        </w:rPr>
        <w:t>an</w:t>
      </w:r>
      <w:r w:rsidRPr="00F11226">
        <w:rPr>
          <w:rFonts w:ascii="Arial" w:hAnsi="Arial" w:cs="Arial"/>
          <w:sz w:val="20"/>
          <w:szCs w:val="20"/>
        </w:rPr>
        <w:t xml:space="preserve"> </w:t>
      </w:r>
      <w:r w:rsidR="002870E3">
        <w:rPr>
          <w:rFonts w:ascii="Arial" w:hAnsi="Arial" w:cs="Arial"/>
          <w:sz w:val="20"/>
          <w:szCs w:val="20"/>
        </w:rPr>
        <w:t>H</w:t>
      </w:r>
      <w:r w:rsidR="0079310F" w:rsidRPr="00F11226">
        <w:rPr>
          <w:rFonts w:ascii="Arial" w:hAnsi="Arial" w:cs="Arial"/>
          <w:sz w:val="20"/>
          <w:szCs w:val="20"/>
        </w:rPr>
        <w:t>a</w:t>
      </w:r>
      <w:r w:rsidR="002870E3">
        <w:rPr>
          <w:rFonts w:ascii="Arial" w:hAnsi="Arial" w:cs="Arial"/>
          <w:sz w:val="20"/>
          <w:szCs w:val="20"/>
        </w:rPr>
        <w:t>líř</w:t>
      </w:r>
      <w:r w:rsidR="00EF5B59">
        <w:rPr>
          <w:rFonts w:ascii="Arial" w:hAnsi="Arial" w:cs="Arial"/>
          <w:sz w:val="22"/>
          <w:szCs w:val="22"/>
        </w:rPr>
        <w:tab/>
      </w:r>
      <w:r w:rsidR="00EF5B59">
        <w:rPr>
          <w:rFonts w:ascii="Arial" w:hAnsi="Arial" w:cs="Arial"/>
          <w:sz w:val="22"/>
          <w:szCs w:val="22"/>
        </w:rPr>
        <w:tab/>
      </w:r>
      <w:r w:rsidR="0079310F">
        <w:rPr>
          <w:rFonts w:ascii="Arial" w:hAnsi="Arial" w:cs="Arial"/>
          <w:sz w:val="22"/>
          <w:szCs w:val="22"/>
        </w:rPr>
        <w:tab/>
      </w:r>
      <w:r w:rsidR="0079310F">
        <w:rPr>
          <w:rFonts w:ascii="Arial" w:hAnsi="Arial" w:cs="Arial"/>
          <w:sz w:val="22"/>
          <w:szCs w:val="22"/>
        </w:rPr>
        <w:tab/>
      </w:r>
      <w:r w:rsidR="0079310F">
        <w:rPr>
          <w:rFonts w:ascii="Arial" w:hAnsi="Arial" w:cs="Arial"/>
          <w:sz w:val="22"/>
          <w:szCs w:val="22"/>
        </w:rPr>
        <w:tab/>
      </w:r>
      <w:r w:rsidR="000C7EDA">
        <w:rPr>
          <w:rFonts w:ascii="Arial" w:hAnsi="Arial" w:cs="Arial"/>
          <w:sz w:val="22"/>
          <w:szCs w:val="22"/>
        </w:rPr>
        <w:tab/>
      </w:r>
      <w:r w:rsidR="00C94E98">
        <w:rPr>
          <w:rFonts w:ascii="Arial" w:hAnsi="Arial" w:cs="Arial"/>
          <w:sz w:val="22"/>
          <w:szCs w:val="22"/>
        </w:rPr>
        <w:tab/>
      </w:r>
      <w:r w:rsidR="002870E3">
        <w:rPr>
          <w:rFonts w:ascii="Arial" w:hAnsi="Arial" w:cs="Arial"/>
          <w:bCs/>
          <w:sz w:val="20"/>
          <w:szCs w:val="20"/>
        </w:rPr>
        <w:t>Mgr. Jana Váňová</w:t>
      </w:r>
    </w:p>
    <w:p w14:paraId="6CA880A7" w14:textId="3D49F9C0" w:rsidR="00F11A29" w:rsidRDefault="0079310F" w:rsidP="0079310F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F5B59" w:rsidRPr="00F11226">
        <w:rPr>
          <w:rFonts w:ascii="Arial" w:hAnsi="Arial" w:cs="Arial"/>
          <w:sz w:val="20"/>
          <w:szCs w:val="20"/>
        </w:rPr>
        <w:t>náměstek pro</w:t>
      </w:r>
      <w:r w:rsidRPr="00F11226">
        <w:rPr>
          <w:rFonts w:ascii="Arial" w:hAnsi="Arial" w:cs="Arial"/>
          <w:sz w:val="20"/>
          <w:szCs w:val="20"/>
        </w:rPr>
        <w:t xml:space="preserve"> ekonomiku,</w:t>
      </w:r>
      <w:r w:rsidR="00EF5B59" w:rsidRPr="00F11226">
        <w:rPr>
          <w:rFonts w:ascii="Arial" w:hAnsi="Arial" w:cs="Arial"/>
          <w:sz w:val="20"/>
          <w:szCs w:val="20"/>
        </w:rPr>
        <w:t xml:space="preserve"> techniku a provoz</w:t>
      </w:r>
      <w:r w:rsidR="00BE4649">
        <w:rPr>
          <w:rFonts w:ascii="Arial" w:hAnsi="Arial" w:cs="Arial"/>
          <w:sz w:val="20"/>
          <w:szCs w:val="20"/>
        </w:rPr>
        <w:tab/>
      </w:r>
      <w:r w:rsidR="00BE4649">
        <w:rPr>
          <w:rFonts w:ascii="Arial" w:hAnsi="Arial" w:cs="Arial"/>
          <w:sz w:val="20"/>
          <w:szCs w:val="20"/>
        </w:rPr>
        <w:tab/>
      </w:r>
      <w:r w:rsidR="00C94E98">
        <w:rPr>
          <w:rFonts w:ascii="Arial" w:hAnsi="Arial" w:cs="Arial"/>
          <w:sz w:val="20"/>
          <w:szCs w:val="20"/>
        </w:rPr>
        <w:tab/>
        <w:t xml:space="preserve">   </w:t>
      </w:r>
      <w:r w:rsidR="00F11A29">
        <w:rPr>
          <w:rFonts w:ascii="Arial" w:hAnsi="Arial" w:cs="Arial"/>
          <w:sz w:val="20"/>
          <w:szCs w:val="20"/>
        </w:rPr>
        <w:tab/>
        <w:t xml:space="preserve">     </w:t>
      </w:r>
      <w:r w:rsidR="00E32400">
        <w:rPr>
          <w:rFonts w:ascii="Arial" w:hAnsi="Arial" w:cs="Arial"/>
          <w:sz w:val="20"/>
          <w:szCs w:val="20"/>
        </w:rPr>
        <w:t>ředitelka</w:t>
      </w:r>
      <w:r w:rsidR="00C94E98">
        <w:rPr>
          <w:rFonts w:ascii="Arial" w:hAnsi="Arial" w:cs="Arial"/>
          <w:sz w:val="20"/>
          <w:szCs w:val="20"/>
        </w:rPr>
        <w:t xml:space="preserve"> </w:t>
      </w:r>
    </w:p>
    <w:p w14:paraId="70FE0E38" w14:textId="43C8641C" w:rsidR="002870E3" w:rsidRPr="00F11226" w:rsidRDefault="002870E3" w:rsidP="00F11A29">
      <w:pPr>
        <w:ind w:left="4963" w:firstLine="709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F11A29">
        <w:rPr>
          <w:rFonts w:ascii="Arial" w:hAnsi="Arial" w:cs="Arial"/>
          <w:sz w:val="20"/>
          <w:szCs w:val="20"/>
        </w:rPr>
        <w:t xml:space="preserve">RAŽSKÁ POHOTOVOST </w:t>
      </w:r>
      <w:proofErr w:type="spellStart"/>
      <w:r w:rsidR="00F11A29">
        <w:rPr>
          <w:rFonts w:ascii="Arial" w:hAnsi="Arial" w:cs="Arial"/>
          <w:sz w:val="20"/>
          <w:szCs w:val="20"/>
        </w:rPr>
        <w:t>z.ú</w:t>
      </w:r>
      <w:proofErr w:type="spellEnd"/>
      <w:r w:rsidR="00F11A29">
        <w:rPr>
          <w:rFonts w:ascii="Arial" w:hAnsi="Arial" w:cs="Arial"/>
          <w:sz w:val="20"/>
          <w:szCs w:val="20"/>
        </w:rPr>
        <w:t>.</w:t>
      </w:r>
    </w:p>
    <w:sectPr w:rsidR="002870E3" w:rsidRPr="00F11226" w:rsidSect="00BB2A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42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D7977" w14:textId="77777777" w:rsidR="00FE24C0" w:rsidRDefault="00FE24C0">
      <w:r>
        <w:separator/>
      </w:r>
    </w:p>
  </w:endnote>
  <w:endnote w:type="continuationSeparator" w:id="0">
    <w:p w14:paraId="105626B3" w14:textId="77777777" w:rsidR="00FE24C0" w:rsidRDefault="00FE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9C91A" w14:textId="77777777" w:rsidR="004A42AA" w:rsidRDefault="004A42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A548E43" w14:textId="77777777" w:rsidR="004A42AA" w:rsidRDefault="004A42A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5407" w14:textId="77777777" w:rsidR="004A42AA" w:rsidRPr="009C15E7" w:rsidRDefault="004A42AA">
    <w:pPr>
      <w:pStyle w:val="Zpat"/>
      <w:ind w:right="360"/>
      <w:jc w:val="center"/>
      <w:rPr>
        <w:rFonts w:ascii="Arial" w:hAnsi="Arial" w:cs="Arial"/>
        <w:sz w:val="20"/>
      </w:rPr>
    </w:pPr>
    <w:r w:rsidRPr="009C15E7">
      <w:rPr>
        <w:rStyle w:val="slostrnky"/>
        <w:rFonts w:ascii="Arial" w:hAnsi="Arial" w:cs="Arial"/>
        <w:sz w:val="20"/>
      </w:rPr>
      <w:fldChar w:fldCharType="begin"/>
    </w:r>
    <w:r w:rsidRPr="009C15E7">
      <w:rPr>
        <w:rStyle w:val="slostrnky"/>
        <w:rFonts w:ascii="Arial" w:hAnsi="Arial" w:cs="Arial"/>
        <w:sz w:val="20"/>
      </w:rPr>
      <w:instrText xml:space="preserve"> PAGE </w:instrText>
    </w:r>
    <w:r w:rsidRPr="009C15E7">
      <w:rPr>
        <w:rStyle w:val="slostrnky"/>
        <w:rFonts w:ascii="Arial" w:hAnsi="Arial" w:cs="Arial"/>
        <w:sz w:val="20"/>
      </w:rPr>
      <w:fldChar w:fldCharType="separate"/>
    </w:r>
    <w:r w:rsidR="00396FE4">
      <w:rPr>
        <w:rStyle w:val="slostrnky"/>
        <w:rFonts w:ascii="Arial" w:hAnsi="Arial" w:cs="Arial"/>
        <w:noProof/>
        <w:sz w:val="20"/>
      </w:rPr>
      <w:t>5</w:t>
    </w:r>
    <w:r w:rsidRPr="009C15E7">
      <w:rPr>
        <w:rStyle w:val="slostrnky"/>
        <w:rFonts w:ascii="Arial" w:hAnsi="Arial" w:cs="Arial"/>
        <w:sz w:val="20"/>
      </w:rPr>
      <w:fldChar w:fldCharType="end"/>
    </w:r>
    <w:r w:rsidRPr="009C15E7">
      <w:rPr>
        <w:rStyle w:val="slostrnky"/>
        <w:rFonts w:ascii="Arial" w:hAnsi="Arial" w:cs="Arial"/>
        <w:sz w:val="20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3CC4F" w14:textId="77777777" w:rsidR="00651D9C" w:rsidRDefault="00651D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9AAEF" w14:textId="77777777" w:rsidR="00FE24C0" w:rsidRDefault="00FE24C0">
      <w:r>
        <w:separator/>
      </w:r>
    </w:p>
  </w:footnote>
  <w:footnote w:type="continuationSeparator" w:id="0">
    <w:p w14:paraId="1A2E3CC5" w14:textId="77777777" w:rsidR="00FE24C0" w:rsidRDefault="00FE2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29AC8" w14:textId="77777777" w:rsidR="00651D9C" w:rsidRDefault="00651D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2C00" w14:textId="77777777" w:rsidR="00651D9C" w:rsidRDefault="00651D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35C41" w14:textId="77777777" w:rsidR="00651D9C" w:rsidRDefault="00651D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5B3C"/>
    <w:multiLevelType w:val="hybridMultilevel"/>
    <w:tmpl w:val="142E8798"/>
    <w:lvl w:ilvl="0" w:tplc="35625804">
      <w:start w:val="1"/>
      <w:numFmt w:val="upperRoman"/>
      <w:lvlText w:val="%1."/>
      <w:lvlJc w:val="left"/>
      <w:pPr>
        <w:ind w:left="284" w:firstLine="11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134DBD"/>
    <w:multiLevelType w:val="hybridMultilevel"/>
    <w:tmpl w:val="0A909B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9B63F7"/>
    <w:multiLevelType w:val="hybridMultilevel"/>
    <w:tmpl w:val="8538402C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45F39F6"/>
    <w:multiLevelType w:val="hybridMultilevel"/>
    <w:tmpl w:val="7B62E2FC"/>
    <w:lvl w:ilvl="0" w:tplc="36A6DA2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91D1B99"/>
    <w:multiLevelType w:val="hybridMultilevel"/>
    <w:tmpl w:val="4E407D2A"/>
    <w:lvl w:ilvl="0" w:tplc="827C468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27859"/>
    <w:multiLevelType w:val="hybridMultilevel"/>
    <w:tmpl w:val="168C4A86"/>
    <w:lvl w:ilvl="0" w:tplc="4A12224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C686AA2A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14D4DA5"/>
    <w:multiLevelType w:val="hybridMultilevel"/>
    <w:tmpl w:val="9B4071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B09B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DF5519"/>
    <w:multiLevelType w:val="hybridMultilevel"/>
    <w:tmpl w:val="1204679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E8A408">
      <w:start w:val="9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54A0CE3"/>
    <w:multiLevelType w:val="hybridMultilevel"/>
    <w:tmpl w:val="3CB667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DE343C"/>
    <w:multiLevelType w:val="hybridMultilevel"/>
    <w:tmpl w:val="2FFAEB32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75507C3"/>
    <w:multiLevelType w:val="hybridMultilevel"/>
    <w:tmpl w:val="DDAE09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87A624A"/>
    <w:multiLevelType w:val="hybridMultilevel"/>
    <w:tmpl w:val="B0346022"/>
    <w:lvl w:ilvl="0" w:tplc="29DAF8E2">
      <w:start w:val="1"/>
      <w:numFmt w:val="decimal"/>
      <w:lvlText w:val="%1."/>
      <w:lvlJc w:val="left"/>
      <w:pPr>
        <w:ind w:left="539" w:hanging="14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73AD8"/>
    <w:multiLevelType w:val="hybridMultilevel"/>
    <w:tmpl w:val="582CF5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0302DE"/>
    <w:multiLevelType w:val="hybridMultilevel"/>
    <w:tmpl w:val="FF0E40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3F0531"/>
    <w:multiLevelType w:val="hybridMultilevel"/>
    <w:tmpl w:val="B950A81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51146B4"/>
    <w:multiLevelType w:val="hybridMultilevel"/>
    <w:tmpl w:val="73FCEC30"/>
    <w:lvl w:ilvl="0" w:tplc="7F9AC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D35CD4"/>
    <w:multiLevelType w:val="hybridMultilevel"/>
    <w:tmpl w:val="188C31D8"/>
    <w:lvl w:ilvl="0" w:tplc="7ACC4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756A2"/>
    <w:multiLevelType w:val="multilevel"/>
    <w:tmpl w:val="9B40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465651"/>
    <w:multiLevelType w:val="multilevel"/>
    <w:tmpl w:val="12046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F615CDE"/>
    <w:multiLevelType w:val="hybridMultilevel"/>
    <w:tmpl w:val="F544C7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636D8A"/>
    <w:multiLevelType w:val="multilevel"/>
    <w:tmpl w:val="12046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27F76A4"/>
    <w:multiLevelType w:val="hybridMultilevel"/>
    <w:tmpl w:val="65107A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7127B06"/>
    <w:multiLevelType w:val="hybridMultilevel"/>
    <w:tmpl w:val="01045E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20104E"/>
    <w:multiLevelType w:val="hybridMultilevel"/>
    <w:tmpl w:val="5E068F9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BEA327C"/>
    <w:multiLevelType w:val="hybridMultilevel"/>
    <w:tmpl w:val="937809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348C04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6C42A1"/>
    <w:multiLevelType w:val="hybridMultilevel"/>
    <w:tmpl w:val="BBAE7E86"/>
    <w:lvl w:ilvl="0" w:tplc="3D2872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67337E"/>
    <w:multiLevelType w:val="multilevel"/>
    <w:tmpl w:val="168C4A8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718374F8"/>
    <w:multiLevelType w:val="hybridMultilevel"/>
    <w:tmpl w:val="280A7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84804"/>
    <w:multiLevelType w:val="hybridMultilevel"/>
    <w:tmpl w:val="D1A2C588"/>
    <w:lvl w:ilvl="0" w:tplc="C57A78DA">
      <w:start w:val="1"/>
      <w:numFmt w:val="decimal"/>
      <w:lvlText w:val="%1."/>
      <w:lvlJc w:val="left"/>
      <w:pPr>
        <w:ind w:left="73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203965"/>
    <w:multiLevelType w:val="hybridMultilevel"/>
    <w:tmpl w:val="C1B60C64"/>
    <w:lvl w:ilvl="0" w:tplc="C686AA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3481403">
    <w:abstractNumId w:val="5"/>
  </w:num>
  <w:num w:numId="2" w16cid:durableId="354960138">
    <w:abstractNumId w:val="4"/>
  </w:num>
  <w:num w:numId="3" w16cid:durableId="673917185">
    <w:abstractNumId w:val="25"/>
  </w:num>
  <w:num w:numId="4" w16cid:durableId="419984428">
    <w:abstractNumId w:val="15"/>
  </w:num>
  <w:num w:numId="5" w16cid:durableId="321158662">
    <w:abstractNumId w:val="13"/>
  </w:num>
  <w:num w:numId="6" w16cid:durableId="1032075154">
    <w:abstractNumId w:val="21"/>
  </w:num>
  <w:num w:numId="7" w16cid:durableId="1130830683">
    <w:abstractNumId w:val="2"/>
  </w:num>
  <w:num w:numId="8" w16cid:durableId="1361592508">
    <w:abstractNumId w:val="6"/>
  </w:num>
  <w:num w:numId="9" w16cid:durableId="1087457259">
    <w:abstractNumId w:val="1"/>
  </w:num>
  <w:num w:numId="10" w16cid:durableId="967465908">
    <w:abstractNumId w:val="19"/>
  </w:num>
  <w:num w:numId="11" w16cid:durableId="2027974894">
    <w:abstractNumId w:val="8"/>
  </w:num>
  <w:num w:numId="12" w16cid:durableId="1116023393">
    <w:abstractNumId w:val="22"/>
  </w:num>
  <w:num w:numId="13" w16cid:durableId="7415594">
    <w:abstractNumId w:val="12"/>
  </w:num>
  <w:num w:numId="14" w16cid:durableId="2012364894">
    <w:abstractNumId w:val="23"/>
  </w:num>
  <w:num w:numId="15" w16cid:durableId="569467954">
    <w:abstractNumId w:val="9"/>
  </w:num>
  <w:num w:numId="16" w16cid:durableId="1032267031">
    <w:abstractNumId w:val="14"/>
  </w:num>
  <w:num w:numId="17" w16cid:durableId="76831134">
    <w:abstractNumId w:val="10"/>
  </w:num>
  <w:num w:numId="18" w16cid:durableId="1474325431">
    <w:abstractNumId w:val="7"/>
  </w:num>
  <w:num w:numId="19" w16cid:durableId="1605844530">
    <w:abstractNumId w:val="29"/>
  </w:num>
  <w:num w:numId="20" w16cid:durableId="1854418258">
    <w:abstractNumId w:val="18"/>
  </w:num>
  <w:num w:numId="21" w16cid:durableId="747582984">
    <w:abstractNumId w:val="20"/>
  </w:num>
  <w:num w:numId="22" w16cid:durableId="118229934">
    <w:abstractNumId w:val="17"/>
  </w:num>
  <w:num w:numId="23" w16cid:durableId="1241134462">
    <w:abstractNumId w:val="26"/>
  </w:num>
  <w:num w:numId="24" w16cid:durableId="1969968041">
    <w:abstractNumId w:val="3"/>
  </w:num>
  <w:num w:numId="25" w16cid:durableId="1725565745">
    <w:abstractNumId w:val="24"/>
  </w:num>
  <w:num w:numId="26" w16cid:durableId="798305172">
    <w:abstractNumId w:val="16"/>
  </w:num>
  <w:num w:numId="27" w16cid:durableId="1373577745">
    <w:abstractNumId w:val="0"/>
  </w:num>
  <w:num w:numId="28" w16cid:durableId="1798404650">
    <w:abstractNumId w:val="28"/>
  </w:num>
  <w:num w:numId="29" w16cid:durableId="202063223">
    <w:abstractNumId w:val="27"/>
  </w:num>
  <w:num w:numId="30" w16cid:durableId="17322671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31"/>
    <w:rsid w:val="00005CEB"/>
    <w:rsid w:val="00006829"/>
    <w:rsid w:val="0001180A"/>
    <w:rsid w:val="000162ED"/>
    <w:rsid w:val="00022973"/>
    <w:rsid w:val="000277D5"/>
    <w:rsid w:val="0004547A"/>
    <w:rsid w:val="0004624B"/>
    <w:rsid w:val="000521C7"/>
    <w:rsid w:val="000527B1"/>
    <w:rsid w:val="00055E87"/>
    <w:rsid w:val="00056F89"/>
    <w:rsid w:val="00057535"/>
    <w:rsid w:val="00060257"/>
    <w:rsid w:val="00063042"/>
    <w:rsid w:val="00063F9D"/>
    <w:rsid w:val="00063FD2"/>
    <w:rsid w:val="00074252"/>
    <w:rsid w:val="00082389"/>
    <w:rsid w:val="00083586"/>
    <w:rsid w:val="000845BA"/>
    <w:rsid w:val="00086231"/>
    <w:rsid w:val="00086FFF"/>
    <w:rsid w:val="000906A4"/>
    <w:rsid w:val="0009124B"/>
    <w:rsid w:val="000947BE"/>
    <w:rsid w:val="00095C06"/>
    <w:rsid w:val="00097400"/>
    <w:rsid w:val="000A2E94"/>
    <w:rsid w:val="000A6182"/>
    <w:rsid w:val="000B0B32"/>
    <w:rsid w:val="000B3651"/>
    <w:rsid w:val="000B755C"/>
    <w:rsid w:val="000C7EDA"/>
    <w:rsid w:val="000D7291"/>
    <w:rsid w:val="000E6833"/>
    <w:rsid w:val="000F121C"/>
    <w:rsid w:val="000F33B1"/>
    <w:rsid w:val="0010155E"/>
    <w:rsid w:val="00102A06"/>
    <w:rsid w:val="00103C11"/>
    <w:rsid w:val="0011262D"/>
    <w:rsid w:val="00116EBB"/>
    <w:rsid w:val="00117D8E"/>
    <w:rsid w:val="00121A80"/>
    <w:rsid w:val="00127600"/>
    <w:rsid w:val="00127ACD"/>
    <w:rsid w:val="00130D92"/>
    <w:rsid w:val="0013251A"/>
    <w:rsid w:val="00141978"/>
    <w:rsid w:val="00141C54"/>
    <w:rsid w:val="00145D49"/>
    <w:rsid w:val="00147E90"/>
    <w:rsid w:val="001539F1"/>
    <w:rsid w:val="0015474C"/>
    <w:rsid w:val="00155684"/>
    <w:rsid w:val="001725E7"/>
    <w:rsid w:val="00174A50"/>
    <w:rsid w:val="001761BC"/>
    <w:rsid w:val="00180B0A"/>
    <w:rsid w:val="00181009"/>
    <w:rsid w:val="001814A0"/>
    <w:rsid w:val="0018283F"/>
    <w:rsid w:val="0018794B"/>
    <w:rsid w:val="00192807"/>
    <w:rsid w:val="001934D4"/>
    <w:rsid w:val="00193633"/>
    <w:rsid w:val="0019404F"/>
    <w:rsid w:val="00196F19"/>
    <w:rsid w:val="001A227C"/>
    <w:rsid w:val="001B2C44"/>
    <w:rsid w:val="001B3D83"/>
    <w:rsid w:val="001B4EC8"/>
    <w:rsid w:val="001B5B14"/>
    <w:rsid w:val="001C09E3"/>
    <w:rsid w:val="001C1B3C"/>
    <w:rsid w:val="001C21EA"/>
    <w:rsid w:val="001C284F"/>
    <w:rsid w:val="001C5326"/>
    <w:rsid w:val="001C7111"/>
    <w:rsid w:val="001D5208"/>
    <w:rsid w:val="001D6C58"/>
    <w:rsid w:val="001E230B"/>
    <w:rsid w:val="001F3C62"/>
    <w:rsid w:val="001F40E3"/>
    <w:rsid w:val="001F5288"/>
    <w:rsid w:val="00202A3F"/>
    <w:rsid w:val="00204003"/>
    <w:rsid w:val="002059CF"/>
    <w:rsid w:val="00214954"/>
    <w:rsid w:val="00215AD9"/>
    <w:rsid w:val="00220267"/>
    <w:rsid w:val="00220A20"/>
    <w:rsid w:val="00220C1C"/>
    <w:rsid w:val="00223938"/>
    <w:rsid w:val="0022410E"/>
    <w:rsid w:val="00225243"/>
    <w:rsid w:val="002260C0"/>
    <w:rsid w:val="0023167F"/>
    <w:rsid w:val="00231DC6"/>
    <w:rsid w:val="002356F1"/>
    <w:rsid w:val="00236047"/>
    <w:rsid w:val="00237FAA"/>
    <w:rsid w:val="00244950"/>
    <w:rsid w:val="002454CA"/>
    <w:rsid w:val="002463DE"/>
    <w:rsid w:val="002542D0"/>
    <w:rsid w:val="00255C42"/>
    <w:rsid w:val="00265827"/>
    <w:rsid w:val="00265F9F"/>
    <w:rsid w:val="002702F0"/>
    <w:rsid w:val="00270CE7"/>
    <w:rsid w:val="002754CC"/>
    <w:rsid w:val="00276EEB"/>
    <w:rsid w:val="002820EA"/>
    <w:rsid w:val="00284903"/>
    <w:rsid w:val="002870E3"/>
    <w:rsid w:val="0029225E"/>
    <w:rsid w:val="0029305F"/>
    <w:rsid w:val="00295FB4"/>
    <w:rsid w:val="002A39E4"/>
    <w:rsid w:val="002A41EE"/>
    <w:rsid w:val="002B1E25"/>
    <w:rsid w:val="002B4071"/>
    <w:rsid w:val="002B529B"/>
    <w:rsid w:val="002C10E1"/>
    <w:rsid w:val="002C1142"/>
    <w:rsid w:val="002C1A66"/>
    <w:rsid w:val="002C58F1"/>
    <w:rsid w:val="002C6660"/>
    <w:rsid w:val="002C7E46"/>
    <w:rsid w:val="002D0BBC"/>
    <w:rsid w:val="002D2D3C"/>
    <w:rsid w:val="002D48C1"/>
    <w:rsid w:val="002D4EF9"/>
    <w:rsid w:val="002D62E5"/>
    <w:rsid w:val="002D6706"/>
    <w:rsid w:val="002E68BF"/>
    <w:rsid w:val="002F0132"/>
    <w:rsid w:val="002F7AB8"/>
    <w:rsid w:val="00306902"/>
    <w:rsid w:val="00312BEC"/>
    <w:rsid w:val="003230C7"/>
    <w:rsid w:val="00323532"/>
    <w:rsid w:val="00326E89"/>
    <w:rsid w:val="00327698"/>
    <w:rsid w:val="00330707"/>
    <w:rsid w:val="003335BF"/>
    <w:rsid w:val="003342D4"/>
    <w:rsid w:val="00334717"/>
    <w:rsid w:val="00337808"/>
    <w:rsid w:val="00346FAF"/>
    <w:rsid w:val="003479B8"/>
    <w:rsid w:val="00350B8B"/>
    <w:rsid w:val="00350C20"/>
    <w:rsid w:val="003515A6"/>
    <w:rsid w:val="00356BAF"/>
    <w:rsid w:val="003602E4"/>
    <w:rsid w:val="003615BF"/>
    <w:rsid w:val="00364F81"/>
    <w:rsid w:val="003662F3"/>
    <w:rsid w:val="00366FC4"/>
    <w:rsid w:val="00370742"/>
    <w:rsid w:val="0037385C"/>
    <w:rsid w:val="003742CA"/>
    <w:rsid w:val="00377D03"/>
    <w:rsid w:val="00380A44"/>
    <w:rsid w:val="00382D57"/>
    <w:rsid w:val="00382D9F"/>
    <w:rsid w:val="00385151"/>
    <w:rsid w:val="003859F1"/>
    <w:rsid w:val="0039256E"/>
    <w:rsid w:val="00396A7B"/>
    <w:rsid w:val="00396FE4"/>
    <w:rsid w:val="003A028E"/>
    <w:rsid w:val="003A3909"/>
    <w:rsid w:val="003A5D4B"/>
    <w:rsid w:val="003B0BB8"/>
    <w:rsid w:val="003B3E62"/>
    <w:rsid w:val="003B687B"/>
    <w:rsid w:val="003C0520"/>
    <w:rsid w:val="003C18E1"/>
    <w:rsid w:val="003D0FE3"/>
    <w:rsid w:val="003D4FA1"/>
    <w:rsid w:val="003D64C2"/>
    <w:rsid w:val="003E12B9"/>
    <w:rsid w:val="003E55D4"/>
    <w:rsid w:val="003E6700"/>
    <w:rsid w:val="003F06A3"/>
    <w:rsid w:val="003F3470"/>
    <w:rsid w:val="003F78E6"/>
    <w:rsid w:val="00406AD7"/>
    <w:rsid w:val="004070A9"/>
    <w:rsid w:val="00412A36"/>
    <w:rsid w:val="00415501"/>
    <w:rsid w:val="00420675"/>
    <w:rsid w:val="00430540"/>
    <w:rsid w:val="00431FF7"/>
    <w:rsid w:val="004349BF"/>
    <w:rsid w:val="004368E6"/>
    <w:rsid w:val="00447DF5"/>
    <w:rsid w:val="004619FB"/>
    <w:rsid w:val="00462883"/>
    <w:rsid w:val="00467343"/>
    <w:rsid w:val="00471BEB"/>
    <w:rsid w:val="00474379"/>
    <w:rsid w:val="00477775"/>
    <w:rsid w:val="00480632"/>
    <w:rsid w:val="00482027"/>
    <w:rsid w:val="00482BBC"/>
    <w:rsid w:val="0048495F"/>
    <w:rsid w:val="00492DC7"/>
    <w:rsid w:val="00493B86"/>
    <w:rsid w:val="00495D13"/>
    <w:rsid w:val="00497232"/>
    <w:rsid w:val="004A42AA"/>
    <w:rsid w:val="004A5F66"/>
    <w:rsid w:val="004B015D"/>
    <w:rsid w:val="004B0DFB"/>
    <w:rsid w:val="004B22E0"/>
    <w:rsid w:val="004B22F6"/>
    <w:rsid w:val="004C50C8"/>
    <w:rsid w:val="004D3E86"/>
    <w:rsid w:val="004D5858"/>
    <w:rsid w:val="004E2FCA"/>
    <w:rsid w:val="004E37C4"/>
    <w:rsid w:val="004E3B2A"/>
    <w:rsid w:val="004E4A42"/>
    <w:rsid w:val="004E4E1A"/>
    <w:rsid w:val="004E5BD0"/>
    <w:rsid w:val="004E728B"/>
    <w:rsid w:val="004F1972"/>
    <w:rsid w:val="0050139C"/>
    <w:rsid w:val="00511D06"/>
    <w:rsid w:val="0051446F"/>
    <w:rsid w:val="005163E8"/>
    <w:rsid w:val="005211A7"/>
    <w:rsid w:val="005300B1"/>
    <w:rsid w:val="0053183F"/>
    <w:rsid w:val="00534F76"/>
    <w:rsid w:val="005365A9"/>
    <w:rsid w:val="005367B2"/>
    <w:rsid w:val="00541952"/>
    <w:rsid w:val="00554703"/>
    <w:rsid w:val="00556463"/>
    <w:rsid w:val="00562073"/>
    <w:rsid w:val="00563490"/>
    <w:rsid w:val="00565981"/>
    <w:rsid w:val="00566332"/>
    <w:rsid w:val="005673AB"/>
    <w:rsid w:val="00574A5F"/>
    <w:rsid w:val="00575C63"/>
    <w:rsid w:val="005773E8"/>
    <w:rsid w:val="0057766C"/>
    <w:rsid w:val="005804DB"/>
    <w:rsid w:val="00580882"/>
    <w:rsid w:val="0058585F"/>
    <w:rsid w:val="00586486"/>
    <w:rsid w:val="005870F0"/>
    <w:rsid w:val="005906DE"/>
    <w:rsid w:val="00594B11"/>
    <w:rsid w:val="0059761D"/>
    <w:rsid w:val="005A4C6D"/>
    <w:rsid w:val="005A53CA"/>
    <w:rsid w:val="005A5596"/>
    <w:rsid w:val="005A59BD"/>
    <w:rsid w:val="005B352E"/>
    <w:rsid w:val="005B63DF"/>
    <w:rsid w:val="005C1A1D"/>
    <w:rsid w:val="005C1C73"/>
    <w:rsid w:val="005C4CA1"/>
    <w:rsid w:val="005C563F"/>
    <w:rsid w:val="005C5CB3"/>
    <w:rsid w:val="005D221D"/>
    <w:rsid w:val="005D6CA9"/>
    <w:rsid w:val="005F2D96"/>
    <w:rsid w:val="005F3935"/>
    <w:rsid w:val="005F5333"/>
    <w:rsid w:val="006033E5"/>
    <w:rsid w:val="00614F3A"/>
    <w:rsid w:val="00616778"/>
    <w:rsid w:val="00622CC6"/>
    <w:rsid w:val="0062705C"/>
    <w:rsid w:val="00630BBB"/>
    <w:rsid w:val="00632DCF"/>
    <w:rsid w:val="00634B94"/>
    <w:rsid w:val="00634CAC"/>
    <w:rsid w:val="00650873"/>
    <w:rsid w:val="00651D9C"/>
    <w:rsid w:val="006548E3"/>
    <w:rsid w:val="00655222"/>
    <w:rsid w:val="006620C3"/>
    <w:rsid w:val="006622E8"/>
    <w:rsid w:val="006668D9"/>
    <w:rsid w:val="00666F80"/>
    <w:rsid w:val="006715CD"/>
    <w:rsid w:val="00671DA7"/>
    <w:rsid w:val="0067485A"/>
    <w:rsid w:val="006753BD"/>
    <w:rsid w:val="0067705E"/>
    <w:rsid w:val="00680464"/>
    <w:rsid w:val="00683AB5"/>
    <w:rsid w:val="00686322"/>
    <w:rsid w:val="006946F2"/>
    <w:rsid w:val="00694FBF"/>
    <w:rsid w:val="00695462"/>
    <w:rsid w:val="00696677"/>
    <w:rsid w:val="00696E17"/>
    <w:rsid w:val="006A0709"/>
    <w:rsid w:val="006A3C78"/>
    <w:rsid w:val="006A4519"/>
    <w:rsid w:val="006A550A"/>
    <w:rsid w:val="006B1881"/>
    <w:rsid w:val="006B4203"/>
    <w:rsid w:val="006B5682"/>
    <w:rsid w:val="006B5EAA"/>
    <w:rsid w:val="006C27EA"/>
    <w:rsid w:val="006D0BD8"/>
    <w:rsid w:val="006D0E1B"/>
    <w:rsid w:val="006D788B"/>
    <w:rsid w:val="006E02B8"/>
    <w:rsid w:val="006E09FB"/>
    <w:rsid w:val="006E10EE"/>
    <w:rsid w:val="006E11A2"/>
    <w:rsid w:val="006E2839"/>
    <w:rsid w:val="006E33EB"/>
    <w:rsid w:val="006F440A"/>
    <w:rsid w:val="006F5E37"/>
    <w:rsid w:val="006F6761"/>
    <w:rsid w:val="006F6D2A"/>
    <w:rsid w:val="00703D8C"/>
    <w:rsid w:val="007063FB"/>
    <w:rsid w:val="007074DD"/>
    <w:rsid w:val="0070770A"/>
    <w:rsid w:val="007102E9"/>
    <w:rsid w:val="00711AB3"/>
    <w:rsid w:val="00713177"/>
    <w:rsid w:val="007145E2"/>
    <w:rsid w:val="00715694"/>
    <w:rsid w:val="00722138"/>
    <w:rsid w:val="00726832"/>
    <w:rsid w:val="00734E79"/>
    <w:rsid w:val="00737015"/>
    <w:rsid w:val="00737403"/>
    <w:rsid w:val="00740427"/>
    <w:rsid w:val="00741769"/>
    <w:rsid w:val="00742B56"/>
    <w:rsid w:val="00743DD3"/>
    <w:rsid w:val="00752545"/>
    <w:rsid w:val="007601EA"/>
    <w:rsid w:val="00763C4F"/>
    <w:rsid w:val="00764230"/>
    <w:rsid w:val="00764DA2"/>
    <w:rsid w:val="00766904"/>
    <w:rsid w:val="0076691E"/>
    <w:rsid w:val="00767EBF"/>
    <w:rsid w:val="007759EB"/>
    <w:rsid w:val="00777200"/>
    <w:rsid w:val="00777F27"/>
    <w:rsid w:val="00791ABC"/>
    <w:rsid w:val="00791D0C"/>
    <w:rsid w:val="0079310F"/>
    <w:rsid w:val="00794154"/>
    <w:rsid w:val="0079504B"/>
    <w:rsid w:val="00795A20"/>
    <w:rsid w:val="00796FE3"/>
    <w:rsid w:val="007A1861"/>
    <w:rsid w:val="007A1D6D"/>
    <w:rsid w:val="007A3EAF"/>
    <w:rsid w:val="007A5FE0"/>
    <w:rsid w:val="007A6B81"/>
    <w:rsid w:val="007B001A"/>
    <w:rsid w:val="007B1970"/>
    <w:rsid w:val="007B56DD"/>
    <w:rsid w:val="007C0DA6"/>
    <w:rsid w:val="007C5FF9"/>
    <w:rsid w:val="007C7E26"/>
    <w:rsid w:val="007D000B"/>
    <w:rsid w:val="007D23E3"/>
    <w:rsid w:val="007D2CD8"/>
    <w:rsid w:val="007D51C4"/>
    <w:rsid w:val="007E434A"/>
    <w:rsid w:val="007F0551"/>
    <w:rsid w:val="007F0C77"/>
    <w:rsid w:val="007F4027"/>
    <w:rsid w:val="007F52C2"/>
    <w:rsid w:val="007F642F"/>
    <w:rsid w:val="007F791F"/>
    <w:rsid w:val="0080009B"/>
    <w:rsid w:val="00807620"/>
    <w:rsid w:val="00810318"/>
    <w:rsid w:val="008105FC"/>
    <w:rsid w:val="00813C13"/>
    <w:rsid w:val="008156DC"/>
    <w:rsid w:val="008215D0"/>
    <w:rsid w:val="00825361"/>
    <w:rsid w:val="0083080D"/>
    <w:rsid w:val="00833770"/>
    <w:rsid w:val="00834358"/>
    <w:rsid w:val="008344AD"/>
    <w:rsid w:val="008348B1"/>
    <w:rsid w:val="00835CBF"/>
    <w:rsid w:val="008378FB"/>
    <w:rsid w:val="00841176"/>
    <w:rsid w:val="0084165D"/>
    <w:rsid w:val="00841796"/>
    <w:rsid w:val="00842086"/>
    <w:rsid w:val="008452CD"/>
    <w:rsid w:val="008453C0"/>
    <w:rsid w:val="00846621"/>
    <w:rsid w:val="00846BB1"/>
    <w:rsid w:val="00850B0B"/>
    <w:rsid w:val="008523D6"/>
    <w:rsid w:val="00854C6D"/>
    <w:rsid w:val="008571C7"/>
    <w:rsid w:val="008609E5"/>
    <w:rsid w:val="00861BF0"/>
    <w:rsid w:val="00863807"/>
    <w:rsid w:val="00870845"/>
    <w:rsid w:val="00874F33"/>
    <w:rsid w:val="00884D34"/>
    <w:rsid w:val="00890358"/>
    <w:rsid w:val="0089058C"/>
    <w:rsid w:val="00891A97"/>
    <w:rsid w:val="008968E7"/>
    <w:rsid w:val="008A10B5"/>
    <w:rsid w:val="008A3063"/>
    <w:rsid w:val="008A3796"/>
    <w:rsid w:val="008A3BA6"/>
    <w:rsid w:val="008A5677"/>
    <w:rsid w:val="008A71D6"/>
    <w:rsid w:val="008B0057"/>
    <w:rsid w:val="008B0557"/>
    <w:rsid w:val="008C1B6B"/>
    <w:rsid w:val="008C217C"/>
    <w:rsid w:val="008C301C"/>
    <w:rsid w:val="008C741B"/>
    <w:rsid w:val="008E03F1"/>
    <w:rsid w:val="008E1ED6"/>
    <w:rsid w:val="008E212B"/>
    <w:rsid w:val="008E3C84"/>
    <w:rsid w:val="008E63CF"/>
    <w:rsid w:val="008F11D0"/>
    <w:rsid w:val="008F4048"/>
    <w:rsid w:val="008F548E"/>
    <w:rsid w:val="008F7287"/>
    <w:rsid w:val="00902BF2"/>
    <w:rsid w:val="0090483C"/>
    <w:rsid w:val="009144EA"/>
    <w:rsid w:val="009208D9"/>
    <w:rsid w:val="00930590"/>
    <w:rsid w:val="00934B8B"/>
    <w:rsid w:val="009369A7"/>
    <w:rsid w:val="009400B4"/>
    <w:rsid w:val="009411D1"/>
    <w:rsid w:val="00942560"/>
    <w:rsid w:val="0094263E"/>
    <w:rsid w:val="0095224A"/>
    <w:rsid w:val="0095431C"/>
    <w:rsid w:val="00957B8F"/>
    <w:rsid w:val="00961E9D"/>
    <w:rsid w:val="00962A43"/>
    <w:rsid w:val="009644C9"/>
    <w:rsid w:val="00967035"/>
    <w:rsid w:val="00971DB1"/>
    <w:rsid w:val="00973D7C"/>
    <w:rsid w:val="00976386"/>
    <w:rsid w:val="00976794"/>
    <w:rsid w:val="00977EC0"/>
    <w:rsid w:val="00981C76"/>
    <w:rsid w:val="00982CE8"/>
    <w:rsid w:val="00984F87"/>
    <w:rsid w:val="0098628B"/>
    <w:rsid w:val="009967FD"/>
    <w:rsid w:val="009974F7"/>
    <w:rsid w:val="00997D9A"/>
    <w:rsid w:val="00997F45"/>
    <w:rsid w:val="009A1B50"/>
    <w:rsid w:val="009A2C01"/>
    <w:rsid w:val="009A7315"/>
    <w:rsid w:val="009B47B4"/>
    <w:rsid w:val="009B481E"/>
    <w:rsid w:val="009B4A57"/>
    <w:rsid w:val="009B50D3"/>
    <w:rsid w:val="009C15E7"/>
    <w:rsid w:val="009C1AD1"/>
    <w:rsid w:val="009C24B9"/>
    <w:rsid w:val="009C4F76"/>
    <w:rsid w:val="009C6A5A"/>
    <w:rsid w:val="009C7591"/>
    <w:rsid w:val="009D00D3"/>
    <w:rsid w:val="009D55B0"/>
    <w:rsid w:val="009E00FE"/>
    <w:rsid w:val="009E02E1"/>
    <w:rsid w:val="009E28B2"/>
    <w:rsid w:val="009E3920"/>
    <w:rsid w:val="009E5BF5"/>
    <w:rsid w:val="009F2430"/>
    <w:rsid w:val="009F3E12"/>
    <w:rsid w:val="009F420F"/>
    <w:rsid w:val="009F5FD3"/>
    <w:rsid w:val="009F742E"/>
    <w:rsid w:val="009F7C58"/>
    <w:rsid w:val="009F7C91"/>
    <w:rsid w:val="00A0479B"/>
    <w:rsid w:val="00A11847"/>
    <w:rsid w:val="00A23800"/>
    <w:rsid w:val="00A25ABA"/>
    <w:rsid w:val="00A3180B"/>
    <w:rsid w:val="00A32505"/>
    <w:rsid w:val="00A34020"/>
    <w:rsid w:val="00A34B34"/>
    <w:rsid w:val="00A36819"/>
    <w:rsid w:val="00A37F18"/>
    <w:rsid w:val="00A41644"/>
    <w:rsid w:val="00A42D6D"/>
    <w:rsid w:val="00A436AF"/>
    <w:rsid w:val="00A47D94"/>
    <w:rsid w:val="00A47F41"/>
    <w:rsid w:val="00A506EA"/>
    <w:rsid w:val="00A50D13"/>
    <w:rsid w:val="00A538CF"/>
    <w:rsid w:val="00A55493"/>
    <w:rsid w:val="00A55FC5"/>
    <w:rsid w:val="00A56425"/>
    <w:rsid w:val="00A56B2B"/>
    <w:rsid w:val="00A56EC2"/>
    <w:rsid w:val="00A648AD"/>
    <w:rsid w:val="00A817ED"/>
    <w:rsid w:val="00A82228"/>
    <w:rsid w:val="00A84441"/>
    <w:rsid w:val="00A85E68"/>
    <w:rsid w:val="00A8682C"/>
    <w:rsid w:val="00A9028A"/>
    <w:rsid w:val="00A90BF0"/>
    <w:rsid w:val="00A91A90"/>
    <w:rsid w:val="00A955CF"/>
    <w:rsid w:val="00A96613"/>
    <w:rsid w:val="00A96981"/>
    <w:rsid w:val="00AA010A"/>
    <w:rsid w:val="00AA37A4"/>
    <w:rsid w:val="00AA444C"/>
    <w:rsid w:val="00AA7581"/>
    <w:rsid w:val="00AA77C0"/>
    <w:rsid w:val="00AB0EF5"/>
    <w:rsid w:val="00AB1651"/>
    <w:rsid w:val="00AB2BE2"/>
    <w:rsid w:val="00AB4C21"/>
    <w:rsid w:val="00AB558A"/>
    <w:rsid w:val="00AB78C8"/>
    <w:rsid w:val="00AC25CD"/>
    <w:rsid w:val="00AC54F2"/>
    <w:rsid w:val="00AD615F"/>
    <w:rsid w:val="00AD7459"/>
    <w:rsid w:val="00AE004B"/>
    <w:rsid w:val="00AE2B9F"/>
    <w:rsid w:val="00AE5A92"/>
    <w:rsid w:val="00AF3962"/>
    <w:rsid w:val="00AF4A90"/>
    <w:rsid w:val="00AF7F2A"/>
    <w:rsid w:val="00B02135"/>
    <w:rsid w:val="00B0217E"/>
    <w:rsid w:val="00B07556"/>
    <w:rsid w:val="00B173DA"/>
    <w:rsid w:val="00B20B4A"/>
    <w:rsid w:val="00B21CD4"/>
    <w:rsid w:val="00B23E5A"/>
    <w:rsid w:val="00B26284"/>
    <w:rsid w:val="00B30A00"/>
    <w:rsid w:val="00B355F2"/>
    <w:rsid w:val="00B37DA0"/>
    <w:rsid w:val="00B4174B"/>
    <w:rsid w:val="00B51794"/>
    <w:rsid w:val="00B52245"/>
    <w:rsid w:val="00B54295"/>
    <w:rsid w:val="00B5687E"/>
    <w:rsid w:val="00B60134"/>
    <w:rsid w:val="00B605B8"/>
    <w:rsid w:val="00B610B0"/>
    <w:rsid w:val="00B64E0D"/>
    <w:rsid w:val="00B66923"/>
    <w:rsid w:val="00B706D9"/>
    <w:rsid w:val="00B74DFE"/>
    <w:rsid w:val="00B75A36"/>
    <w:rsid w:val="00B76436"/>
    <w:rsid w:val="00B81877"/>
    <w:rsid w:val="00B82B91"/>
    <w:rsid w:val="00B82EC1"/>
    <w:rsid w:val="00B973A6"/>
    <w:rsid w:val="00BA50EE"/>
    <w:rsid w:val="00BA5558"/>
    <w:rsid w:val="00BA5937"/>
    <w:rsid w:val="00BA7D35"/>
    <w:rsid w:val="00BB0F8B"/>
    <w:rsid w:val="00BB192B"/>
    <w:rsid w:val="00BB2A75"/>
    <w:rsid w:val="00BB6832"/>
    <w:rsid w:val="00BB7516"/>
    <w:rsid w:val="00BC34F9"/>
    <w:rsid w:val="00BC3599"/>
    <w:rsid w:val="00BC4633"/>
    <w:rsid w:val="00BC6B48"/>
    <w:rsid w:val="00BD1B1A"/>
    <w:rsid w:val="00BD319A"/>
    <w:rsid w:val="00BD32C4"/>
    <w:rsid w:val="00BD3BDE"/>
    <w:rsid w:val="00BD5D55"/>
    <w:rsid w:val="00BD79C6"/>
    <w:rsid w:val="00BD7BBD"/>
    <w:rsid w:val="00BE1386"/>
    <w:rsid w:val="00BE3757"/>
    <w:rsid w:val="00BE416F"/>
    <w:rsid w:val="00BE4649"/>
    <w:rsid w:val="00BE5962"/>
    <w:rsid w:val="00BE5DB5"/>
    <w:rsid w:val="00BF1214"/>
    <w:rsid w:val="00BF2B1D"/>
    <w:rsid w:val="00BF3578"/>
    <w:rsid w:val="00BF6790"/>
    <w:rsid w:val="00C00BB3"/>
    <w:rsid w:val="00C03D24"/>
    <w:rsid w:val="00C13A1C"/>
    <w:rsid w:val="00C16890"/>
    <w:rsid w:val="00C17FFA"/>
    <w:rsid w:val="00C20378"/>
    <w:rsid w:val="00C26D6B"/>
    <w:rsid w:val="00C27A21"/>
    <w:rsid w:val="00C3185A"/>
    <w:rsid w:val="00C36493"/>
    <w:rsid w:val="00C364D0"/>
    <w:rsid w:val="00C3727B"/>
    <w:rsid w:val="00C37D43"/>
    <w:rsid w:val="00C419F3"/>
    <w:rsid w:val="00C43FD9"/>
    <w:rsid w:val="00C45C08"/>
    <w:rsid w:val="00C464CA"/>
    <w:rsid w:val="00C47147"/>
    <w:rsid w:val="00C4719A"/>
    <w:rsid w:val="00C51802"/>
    <w:rsid w:val="00C51F1F"/>
    <w:rsid w:val="00C521B3"/>
    <w:rsid w:val="00C60B39"/>
    <w:rsid w:val="00C60F0B"/>
    <w:rsid w:val="00C6230A"/>
    <w:rsid w:val="00C7029E"/>
    <w:rsid w:val="00C726C3"/>
    <w:rsid w:val="00C7652D"/>
    <w:rsid w:val="00C77309"/>
    <w:rsid w:val="00C80456"/>
    <w:rsid w:val="00C83111"/>
    <w:rsid w:val="00C869D0"/>
    <w:rsid w:val="00C87631"/>
    <w:rsid w:val="00C9285A"/>
    <w:rsid w:val="00C94E98"/>
    <w:rsid w:val="00C95072"/>
    <w:rsid w:val="00CA059C"/>
    <w:rsid w:val="00CA0FA5"/>
    <w:rsid w:val="00CA5333"/>
    <w:rsid w:val="00CA5B29"/>
    <w:rsid w:val="00CA7C1E"/>
    <w:rsid w:val="00CB0F60"/>
    <w:rsid w:val="00CB232A"/>
    <w:rsid w:val="00CB3ADF"/>
    <w:rsid w:val="00CB66AD"/>
    <w:rsid w:val="00CC07C9"/>
    <w:rsid w:val="00CC12D8"/>
    <w:rsid w:val="00CC28AB"/>
    <w:rsid w:val="00CC37FC"/>
    <w:rsid w:val="00CC41BF"/>
    <w:rsid w:val="00CC43E8"/>
    <w:rsid w:val="00CC612F"/>
    <w:rsid w:val="00CD177C"/>
    <w:rsid w:val="00CD263C"/>
    <w:rsid w:val="00CD523E"/>
    <w:rsid w:val="00CE0B40"/>
    <w:rsid w:val="00CE42E3"/>
    <w:rsid w:val="00CF5A23"/>
    <w:rsid w:val="00CF7EC4"/>
    <w:rsid w:val="00D030AD"/>
    <w:rsid w:val="00D03A56"/>
    <w:rsid w:val="00D04043"/>
    <w:rsid w:val="00D04567"/>
    <w:rsid w:val="00D05747"/>
    <w:rsid w:val="00D06340"/>
    <w:rsid w:val="00D06398"/>
    <w:rsid w:val="00D126D4"/>
    <w:rsid w:val="00D1279C"/>
    <w:rsid w:val="00D13C6C"/>
    <w:rsid w:val="00D2337D"/>
    <w:rsid w:val="00D2445D"/>
    <w:rsid w:val="00D24D0B"/>
    <w:rsid w:val="00D2759C"/>
    <w:rsid w:val="00D35ED2"/>
    <w:rsid w:val="00D36099"/>
    <w:rsid w:val="00D3671E"/>
    <w:rsid w:val="00D40685"/>
    <w:rsid w:val="00D41CD7"/>
    <w:rsid w:val="00D434C8"/>
    <w:rsid w:val="00D43D92"/>
    <w:rsid w:val="00D466EB"/>
    <w:rsid w:val="00D500FF"/>
    <w:rsid w:val="00D502A7"/>
    <w:rsid w:val="00D50A83"/>
    <w:rsid w:val="00D54B82"/>
    <w:rsid w:val="00D55011"/>
    <w:rsid w:val="00D55A4B"/>
    <w:rsid w:val="00D63B8D"/>
    <w:rsid w:val="00D66E2B"/>
    <w:rsid w:val="00D714C7"/>
    <w:rsid w:val="00D7749E"/>
    <w:rsid w:val="00D82D0A"/>
    <w:rsid w:val="00D84055"/>
    <w:rsid w:val="00D86927"/>
    <w:rsid w:val="00D871A9"/>
    <w:rsid w:val="00D97378"/>
    <w:rsid w:val="00DA0ABD"/>
    <w:rsid w:val="00DA2716"/>
    <w:rsid w:val="00DA64A5"/>
    <w:rsid w:val="00DB315C"/>
    <w:rsid w:val="00DC1847"/>
    <w:rsid w:val="00DC1AD9"/>
    <w:rsid w:val="00DC265F"/>
    <w:rsid w:val="00DC3DD5"/>
    <w:rsid w:val="00DC551B"/>
    <w:rsid w:val="00DC5BE6"/>
    <w:rsid w:val="00DC61C5"/>
    <w:rsid w:val="00DC71C6"/>
    <w:rsid w:val="00DD1ABB"/>
    <w:rsid w:val="00DD2E90"/>
    <w:rsid w:val="00DD423E"/>
    <w:rsid w:val="00DD5F69"/>
    <w:rsid w:val="00DE0287"/>
    <w:rsid w:val="00DE1156"/>
    <w:rsid w:val="00DE26A4"/>
    <w:rsid w:val="00DE3253"/>
    <w:rsid w:val="00DE3431"/>
    <w:rsid w:val="00DE6D8F"/>
    <w:rsid w:val="00DF29BE"/>
    <w:rsid w:val="00DF6AD4"/>
    <w:rsid w:val="00DF6D26"/>
    <w:rsid w:val="00E00258"/>
    <w:rsid w:val="00E00269"/>
    <w:rsid w:val="00E0773E"/>
    <w:rsid w:val="00E078CC"/>
    <w:rsid w:val="00E1261F"/>
    <w:rsid w:val="00E14127"/>
    <w:rsid w:val="00E162A1"/>
    <w:rsid w:val="00E16D7B"/>
    <w:rsid w:val="00E173C2"/>
    <w:rsid w:val="00E2072A"/>
    <w:rsid w:val="00E22D02"/>
    <w:rsid w:val="00E264DA"/>
    <w:rsid w:val="00E26CE4"/>
    <w:rsid w:val="00E3204D"/>
    <w:rsid w:val="00E32400"/>
    <w:rsid w:val="00E32B03"/>
    <w:rsid w:val="00E3385A"/>
    <w:rsid w:val="00E37FB2"/>
    <w:rsid w:val="00E430A9"/>
    <w:rsid w:val="00E43C5D"/>
    <w:rsid w:val="00E46C5D"/>
    <w:rsid w:val="00E54427"/>
    <w:rsid w:val="00E54D23"/>
    <w:rsid w:val="00E56367"/>
    <w:rsid w:val="00E607B3"/>
    <w:rsid w:val="00E611C5"/>
    <w:rsid w:val="00E627E7"/>
    <w:rsid w:val="00E6557C"/>
    <w:rsid w:val="00E66AA5"/>
    <w:rsid w:val="00E713DD"/>
    <w:rsid w:val="00E719D8"/>
    <w:rsid w:val="00E83EDC"/>
    <w:rsid w:val="00E8428B"/>
    <w:rsid w:val="00E85ACD"/>
    <w:rsid w:val="00E864AE"/>
    <w:rsid w:val="00E92A8A"/>
    <w:rsid w:val="00E95879"/>
    <w:rsid w:val="00EA0A50"/>
    <w:rsid w:val="00EA1AAB"/>
    <w:rsid w:val="00EB030E"/>
    <w:rsid w:val="00EB0D75"/>
    <w:rsid w:val="00EB145B"/>
    <w:rsid w:val="00EB1530"/>
    <w:rsid w:val="00EB2105"/>
    <w:rsid w:val="00EB53BE"/>
    <w:rsid w:val="00EB5795"/>
    <w:rsid w:val="00EB5B8C"/>
    <w:rsid w:val="00EB66D9"/>
    <w:rsid w:val="00EB79F3"/>
    <w:rsid w:val="00EC00FE"/>
    <w:rsid w:val="00EC5E10"/>
    <w:rsid w:val="00ED4ED9"/>
    <w:rsid w:val="00ED6D77"/>
    <w:rsid w:val="00ED6D81"/>
    <w:rsid w:val="00EE2029"/>
    <w:rsid w:val="00EE2C59"/>
    <w:rsid w:val="00EE6473"/>
    <w:rsid w:val="00EF22C4"/>
    <w:rsid w:val="00EF39DB"/>
    <w:rsid w:val="00EF3E19"/>
    <w:rsid w:val="00EF5B59"/>
    <w:rsid w:val="00F10449"/>
    <w:rsid w:val="00F11226"/>
    <w:rsid w:val="00F11996"/>
    <w:rsid w:val="00F11A29"/>
    <w:rsid w:val="00F14B8D"/>
    <w:rsid w:val="00F14E80"/>
    <w:rsid w:val="00F15F65"/>
    <w:rsid w:val="00F2117C"/>
    <w:rsid w:val="00F21406"/>
    <w:rsid w:val="00F2169A"/>
    <w:rsid w:val="00F22213"/>
    <w:rsid w:val="00F22A12"/>
    <w:rsid w:val="00F2352C"/>
    <w:rsid w:val="00F23CAE"/>
    <w:rsid w:val="00F24362"/>
    <w:rsid w:val="00F25A45"/>
    <w:rsid w:val="00F32DE7"/>
    <w:rsid w:val="00F366A8"/>
    <w:rsid w:val="00F37624"/>
    <w:rsid w:val="00F37F0D"/>
    <w:rsid w:val="00F40823"/>
    <w:rsid w:val="00F42580"/>
    <w:rsid w:val="00F42596"/>
    <w:rsid w:val="00F463F1"/>
    <w:rsid w:val="00F463F2"/>
    <w:rsid w:val="00F46A09"/>
    <w:rsid w:val="00F501DA"/>
    <w:rsid w:val="00F52CAF"/>
    <w:rsid w:val="00F54DB0"/>
    <w:rsid w:val="00F56946"/>
    <w:rsid w:val="00F5695B"/>
    <w:rsid w:val="00F570C0"/>
    <w:rsid w:val="00F61BCC"/>
    <w:rsid w:val="00F627AE"/>
    <w:rsid w:val="00F752A1"/>
    <w:rsid w:val="00F8135B"/>
    <w:rsid w:val="00F832BE"/>
    <w:rsid w:val="00F83FED"/>
    <w:rsid w:val="00F853F1"/>
    <w:rsid w:val="00F855D0"/>
    <w:rsid w:val="00F87FCB"/>
    <w:rsid w:val="00F97501"/>
    <w:rsid w:val="00FA0136"/>
    <w:rsid w:val="00FA1790"/>
    <w:rsid w:val="00FA7D37"/>
    <w:rsid w:val="00FB30A0"/>
    <w:rsid w:val="00FB5CBF"/>
    <w:rsid w:val="00FB6214"/>
    <w:rsid w:val="00FC0ED4"/>
    <w:rsid w:val="00FC17D6"/>
    <w:rsid w:val="00FC3D09"/>
    <w:rsid w:val="00FC6408"/>
    <w:rsid w:val="00FD189F"/>
    <w:rsid w:val="00FD453D"/>
    <w:rsid w:val="00FE1AC1"/>
    <w:rsid w:val="00FE249C"/>
    <w:rsid w:val="00FE24C0"/>
    <w:rsid w:val="00FE2E8E"/>
    <w:rsid w:val="00FE65CF"/>
    <w:rsid w:val="00FF3004"/>
    <w:rsid w:val="00FF4D45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18867F"/>
  <w15:docId w15:val="{4954B2CD-4251-4414-9985-D5BF3A10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D32C4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i/>
      <w:sz w:val="20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 w:cs="Arial"/>
      <w:sz w:val="20"/>
      <w:u w:val="single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 w:cs="Arial"/>
      <w:b/>
      <w:bCs/>
      <w:sz w:val="20"/>
    </w:rPr>
  </w:style>
  <w:style w:type="paragraph" w:styleId="Nadpis7">
    <w:name w:val="heading 7"/>
    <w:basedOn w:val="Normln"/>
    <w:next w:val="Normln"/>
    <w:qFormat/>
    <w:pPr>
      <w:keepNext/>
      <w:widowControl w:val="0"/>
      <w:snapToGrid w:val="0"/>
      <w:jc w:val="both"/>
      <w:outlineLvl w:val="6"/>
    </w:pPr>
    <w:rPr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"/>
    <w:pPr>
      <w:jc w:val="both"/>
    </w:pPr>
  </w:style>
  <w:style w:type="paragraph" w:styleId="Titulek">
    <w:name w:val="caption"/>
    <w:basedOn w:val="Normln"/>
    <w:next w:val="Normln"/>
    <w:qFormat/>
    <w:pPr>
      <w:spacing w:line="360" w:lineRule="auto"/>
      <w:jc w:val="center"/>
    </w:pPr>
    <w:rPr>
      <w:b/>
      <w:bCs/>
      <w:sz w:val="28"/>
    </w:rPr>
  </w:style>
  <w:style w:type="paragraph" w:styleId="Zkladntextodsazen">
    <w:name w:val="Body Text Indent"/>
    <w:basedOn w:val="Normln"/>
    <w:pPr>
      <w:spacing w:line="360" w:lineRule="auto"/>
      <w:ind w:left="1800" w:hanging="180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both"/>
    </w:pPr>
    <w:rPr>
      <w:rFonts w:ascii="Arial" w:hAnsi="Arial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rPr>
      <w:rFonts w:ascii="Verdana" w:hAnsi="Verdana"/>
      <w:sz w:val="20"/>
    </w:rPr>
  </w:style>
  <w:style w:type="paragraph" w:styleId="Textbubliny">
    <w:name w:val="Balloon Text"/>
    <w:basedOn w:val="Normln"/>
    <w:semiHidden/>
    <w:rsid w:val="00F87FCB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F87FCB"/>
    <w:rPr>
      <w:sz w:val="16"/>
      <w:szCs w:val="16"/>
    </w:rPr>
  </w:style>
  <w:style w:type="paragraph" w:styleId="Textkomente">
    <w:name w:val="annotation text"/>
    <w:basedOn w:val="Normln"/>
    <w:semiHidden/>
    <w:rsid w:val="00F87FC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87FCB"/>
    <w:rPr>
      <w:b/>
      <w:bCs/>
    </w:rPr>
  </w:style>
  <w:style w:type="character" w:customStyle="1" w:styleId="platne1">
    <w:name w:val="platne1"/>
    <w:basedOn w:val="Standardnpsmoodstavce"/>
    <w:rsid w:val="00F87FCB"/>
  </w:style>
  <w:style w:type="paragraph" w:styleId="Rozloendokumentu">
    <w:name w:val="Document Map"/>
    <w:basedOn w:val="Normln"/>
    <w:semiHidden/>
    <w:rsid w:val="00934B8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00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8B081-D2EC-4465-98C1-A740AC674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2074</Words>
  <Characters>12241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smlouvy na odběr a odvádění vody</vt:lpstr>
    </vt:vector>
  </TitlesOfParts>
  <Company>FTNsP</Company>
  <LinksUpToDate>false</LinksUpToDate>
  <CharactersWithSpaces>14287</CharactersWithSpaces>
  <SharedDoc>false</SharedDoc>
  <HLinks>
    <vt:vector size="6" baseType="variant">
      <vt:variant>
        <vt:i4>6684693</vt:i4>
      </vt:variant>
      <vt:variant>
        <vt:i4>0</vt:i4>
      </vt:variant>
      <vt:variant>
        <vt:i4>0</vt:i4>
      </vt:variant>
      <vt:variant>
        <vt:i4>5</vt:i4>
      </vt:variant>
      <vt:variant>
        <vt:lpwstr>mailto:frantisek.kubelka@ftn.cz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smlouvy na odběr a odvádění vody</dc:title>
  <dc:subject/>
  <dc:creator>Luboš Růžička</dc:creator>
  <cp:keywords/>
  <dc:description/>
  <cp:lastModifiedBy>Klimánková Pavla</cp:lastModifiedBy>
  <cp:revision>2</cp:revision>
  <cp:lastPrinted>2025-02-06T12:01:00Z</cp:lastPrinted>
  <dcterms:created xsi:type="dcterms:W3CDTF">2025-03-04T10:27:00Z</dcterms:created>
  <dcterms:modified xsi:type="dcterms:W3CDTF">2025-03-04T10:27:00Z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2024-07-23T11:50:32Z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62ead399-3272-400d-a287-fe6102ccd912</vt:lpwstr>
  </property>
  <property fmtid="{D5CDD505-2E9C-101B-9397-08002B2CF9AE}" pid="8" name="MSIP_Label_c93be096-951f-40f1-830d-c27b8a8c2c27_ContentBits">
    <vt:lpwstr>0</vt:lpwstr>
  </property>
</Properties>
</file>