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6116D4">
        <w:tc>
          <w:tcPr>
            <w:tcW w:w="4531" w:type="dxa"/>
          </w:tcPr>
          <w:p w14:paraId="0E9AF9D4" w14:textId="50591215"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FA5D66">
              <w:rPr>
                <w:b/>
                <w:sz w:val="24"/>
                <w:szCs w:val="22"/>
              </w:rPr>
              <w:t>2</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187FB58F" w:rsidR="00772A93" w:rsidRDefault="00772A93" w:rsidP="00B75DE2">
            <w:pPr>
              <w:jc w:val="center"/>
              <w:rPr>
                <w:b/>
                <w:sz w:val="24"/>
                <w:szCs w:val="22"/>
                <w:lang w:val="en-GB"/>
              </w:rPr>
            </w:pPr>
            <w:r>
              <w:rPr>
                <w:b/>
                <w:sz w:val="24"/>
                <w:szCs w:val="22"/>
                <w:lang w:val="en-GB" w:bidi="en-GB"/>
              </w:rPr>
              <w:t xml:space="preserve">ADDENDUM NO. </w:t>
            </w:r>
            <w:r w:rsidR="00FA5D66">
              <w:rPr>
                <w:b/>
                <w:sz w:val="24"/>
                <w:szCs w:val="22"/>
                <w:lang w:val="en-GB" w:bidi="en-GB"/>
              </w:rPr>
              <w:t>2</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6116D4">
        <w:tc>
          <w:tcPr>
            <w:tcW w:w="4531" w:type="dxa"/>
          </w:tcPr>
          <w:p w14:paraId="0E7AD8FE" w14:textId="77777777" w:rsidR="00A95984" w:rsidRPr="001D7DA2" w:rsidRDefault="00A95984" w:rsidP="006E2927">
            <w:pPr>
              <w:jc w:val="center"/>
              <w:rPr>
                <w:sz w:val="22"/>
                <w:szCs w:val="22"/>
              </w:rPr>
            </w:pPr>
          </w:p>
          <w:p w14:paraId="0E9AF9D9" w14:textId="1248D0B1" w:rsidR="006E2927" w:rsidRPr="001D7DA2" w:rsidRDefault="00090791" w:rsidP="006E2927">
            <w:pPr>
              <w:jc w:val="center"/>
              <w:rPr>
                <w:sz w:val="22"/>
                <w:szCs w:val="22"/>
              </w:rPr>
            </w:pPr>
            <w:r w:rsidRPr="001D7DA2">
              <w:rPr>
                <w:sz w:val="22"/>
                <w:szCs w:val="22"/>
              </w:rPr>
              <w:t>u</w:t>
            </w:r>
            <w:r w:rsidR="006E2927" w:rsidRPr="001D7DA2">
              <w:rPr>
                <w:sz w:val="22"/>
                <w:szCs w:val="22"/>
              </w:rPr>
              <w:t>zavřen</w:t>
            </w:r>
            <w:r w:rsidR="00467054" w:rsidRPr="001D7DA2">
              <w:rPr>
                <w:sz w:val="22"/>
                <w:szCs w:val="22"/>
              </w:rPr>
              <w:t>ý</w:t>
            </w:r>
            <w:r w:rsidR="006E2927" w:rsidRPr="001D7DA2">
              <w:rPr>
                <w:sz w:val="22"/>
                <w:szCs w:val="22"/>
              </w:rPr>
              <w:t xml:space="preserve"> mezi</w:t>
            </w:r>
          </w:p>
          <w:p w14:paraId="5B99CC08" w14:textId="77777777" w:rsidR="006E2927" w:rsidRPr="001D7DA2" w:rsidRDefault="006E2927" w:rsidP="006E2927">
            <w:pPr>
              <w:jc w:val="both"/>
              <w:rPr>
                <w:b/>
                <w:sz w:val="22"/>
                <w:szCs w:val="22"/>
              </w:rPr>
            </w:pPr>
          </w:p>
          <w:p w14:paraId="0E9AF9DA" w14:textId="77777777" w:rsidR="00A95984" w:rsidRPr="001D7DA2" w:rsidRDefault="00A95984" w:rsidP="006E2927">
            <w:pPr>
              <w:jc w:val="both"/>
              <w:rPr>
                <w:b/>
                <w:sz w:val="22"/>
                <w:szCs w:val="22"/>
              </w:rPr>
            </w:pPr>
          </w:p>
        </w:tc>
        <w:tc>
          <w:tcPr>
            <w:tcW w:w="4820" w:type="dxa"/>
          </w:tcPr>
          <w:p w14:paraId="5FACE311" w14:textId="77777777" w:rsidR="00A95984" w:rsidRPr="001D7DA2" w:rsidRDefault="00A95984" w:rsidP="006E2927">
            <w:pPr>
              <w:jc w:val="center"/>
              <w:rPr>
                <w:sz w:val="22"/>
                <w:szCs w:val="22"/>
                <w:lang w:val="en-GB"/>
              </w:rPr>
            </w:pPr>
          </w:p>
          <w:p w14:paraId="0E9AF9DB" w14:textId="4CBF3DA6" w:rsidR="006E2927" w:rsidRPr="001D7DA2" w:rsidRDefault="00A95984" w:rsidP="006E2927">
            <w:pPr>
              <w:jc w:val="center"/>
              <w:rPr>
                <w:sz w:val="22"/>
                <w:szCs w:val="22"/>
                <w:lang w:val="en-GB"/>
              </w:rPr>
            </w:pPr>
            <w:r w:rsidRPr="001D7DA2">
              <w:rPr>
                <w:sz w:val="22"/>
                <w:szCs w:val="22"/>
                <w:lang w:val="en-GB"/>
              </w:rPr>
              <w:t>c</w:t>
            </w:r>
            <w:r w:rsidR="006E2927" w:rsidRPr="001D7DA2">
              <w:rPr>
                <w:sz w:val="22"/>
                <w:szCs w:val="22"/>
                <w:lang w:val="en-GB"/>
              </w:rPr>
              <w:t>oncluded between</w:t>
            </w:r>
          </w:p>
          <w:p w14:paraId="0E9AF9DC" w14:textId="77777777" w:rsidR="006E2927" w:rsidRPr="001D7DA2" w:rsidRDefault="006E2927" w:rsidP="006E2927">
            <w:pPr>
              <w:jc w:val="both"/>
              <w:rPr>
                <w:b/>
                <w:sz w:val="22"/>
                <w:szCs w:val="22"/>
                <w:lang w:val="en-GB" w:bidi="en-GB"/>
              </w:rPr>
            </w:pPr>
          </w:p>
        </w:tc>
      </w:tr>
      <w:tr w:rsidR="00E36729" w:rsidRPr="00807AA8" w14:paraId="0E9AF9EC" w14:textId="77777777" w:rsidTr="006116D4">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6116D4">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A191C" w:rsidRPr="00807AA8" w14:paraId="0E9AFA00" w14:textId="77777777" w:rsidTr="006116D4">
        <w:tc>
          <w:tcPr>
            <w:tcW w:w="4531" w:type="dxa"/>
          </w:tcPr>
          <w:p w14:paraId="716B9D8E" w14:textId="77777777" w:rsidR="00FA5D66" w:rsidRPr="00FA5D66" w:rsidRDefault="00FA5D66" w:rsidP="00FA5D66">
            <w:pPr>
              <w:contextualSpacing/>
              <w:jc w:val="both"/>
              <w:rPr>
                <w:b/>
                <w:color w:val="000000" w:themeColor="text1"/>
                <w:sz w:val="22"/>
                <w:szCs w:val="22"/>
              </w:rPr>
            </w:pPr>
            <w:r w:rsidRPr="00FA5D66">
              <w:rPr>
                <w:b/>
                <w:color w:val="000000" w:themeColor="text1"/>
                <w:sz w:val="22"/>
                <w:szCs w:val="22"/>
              </w:rPr>
              <w:t>Nemocnice Kyjov, příspěvková organizace</w:t>
            </w:r>
          </w:p>
          <w:p w14:paraId="4888366A"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se sídlem Strážovská 1247/22, 697 01 Kyjov</w:t>
            </w:r>
          </w:p>
          <w:p w14:paraId="2C9C54A7"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IČ: 00226912</w:t>
            </w:r>
          </w:p>
          <w:p w14:paraId="046863D6"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DIČ: CZ00226912</w:t>
            </w:r>
          </w:p>
          <w:p w14:paraId="33CAC210"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bank. spojení: 12038671/0100</w:t>
            </w:r>
          </w:p>
          <w:p w14:paraId="0483B7EF"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ID datové schránky: dj2k6kr</w:t>
            </w:r>
          </w:p>
          <w:p w14:paraId="4C33F050" w14:textId="77777777" w:rsidR="00FA5D66" w:rsidRDefault="00FA5D66" w:rsidP="00FA5D66">
            <w:pPr>
              <w:contextualSpacing/>
              <w:jc w:val="both"/>
              <w:rPr>
                <w:bCs/>
                <w:color w:val="000000" w:themeColor="text1"/>
                <w:sz w:val="22"/>
                <w:szCs w:val="22"/>
              </w:rPr>
            </w:pPr>
            <w:r w:rsidRPr="00FA5D66">
              <w:rPr>
                <w:bCs/>
                <w:color w:val="000000" w:themeColor="text1"/>
                <w:sz w:val="22"/>
                <w:szCs w:val="22"/>
              </w:rPr>
              <w:t>zastoupena MUDr. Jiřím Vyhnalem, ředitelem</w:t>
            </w:r>
          </w:p>
          <w:p w14:paraId="04137AF2" w14:textId="77777777" w:rsidR="00337862" w:rsidRPr="00FA5D66" w:rsidRDefault="00337862" w:rsidP="00FA5D66">
            <w:pPr>
              <w:contextualSpacing/>
              <w:jc w:val="both"/>
              <w:rPr>
                <w:bCs/>
                <w:color w:val="000000" w:themeColor="text1"/>
                <w:sz w:val="22"/>
                <w:szCs w:val="22"/>
              </w:rPr>
            </w:pPr>
          </w:p>
          <w:p w14:paraId="0E9AF9F8" w14:textId="677DB7A0" w:rsidR="00EA191C" w:rsidRPr="00D620F2" w:rsidRDefault="00FA5D66" w:rsidP="00FA5D66">
            <w:pPr>
              <w:contextualSpacing/>
              <w:jc w:val="both"/>
              <w:rPr>
                <w:b/>
                <w:sz w:val="22"/>
                <w:szCs w:val="22"/>
              </w:rPr>
            </w:pPr>
            <w:r w:rsidRPr="00FA5D66">
              <w:rPr>
                <w:bCs/>
                <w:color w:val="000000" w:themeColor="text1"/>
                <w:sz w:val="22"/>
                <w:szCs w:val="22"/>
              </w:rPr>
              <w:t>(dále jen jako „</w:t>
            </w:r>
            <w:r w:rsidRPr="00337862">
              <w:rPr>
                <w:b/>
                <w:color w:val="000000" w:themeColor="text1"/>
                <w:sz w:val="22"/>
                <w:szCs w:val="22"/>
              </w:rPr>
              <w:t>Odběratel</w:t>
            </w:r>
            <w:r w:rsidRPr="00FA5D66">
              <w:rPr>
                <w:bCs/>
                <w:color w:val="000000" w:themeColor="text1"/>
                <w:sz w:val="22"/>
                <w:szCs w:val="22"/>
              </w:rPr>
              <w:t>“ na straně druhé)</w:t>
            </w:r>
            <w:r w:rsidRPr="00FA5D66">
              <w:rPr>
                <w:b/>
                <w:color w:val="000000" w:themeColor="text1"/>
                <w:sz w:val="22"/>
                <w:szCs w:val="22"/>
                <w:highlight w:val="yellow"/>
              </w:rPr>
              <w:t xml:space="preserve"> </w:t>
            </w:r>
          </w:p>
        </w:tc>
        <w:tc>
          <w:tcPr>
            <w:tcW w:w="4820" w:type="dxa"/>
          </w:tcPr>
          <w:p w14:paraId="073BDA18" w14:textId="77777777" w:rsidR="00FA5D66" w:rsidRPr="00FA5D66" w:rsidRDefault="00FA5D66" w:rsidP="00FA5D66">
            <w:pPr>
              <w:contextualSpacing/>
              <w:jc w:val="both"/>
              <w:rPr>
                <w:b/>
                <w:color w:val="000000" w:themeColor="text1"/>
                <w:sz w:val="22"/>
                <w:szCs w:val="22"/>
              </w:rPr>
            </w:pPr>
            <w:r w:rsidRPr="00FA5D66">
              <w:rPr>
                <w:b/>
                <w:color w:val="000000" w:themeColor="text1"/>
                <w:sz w:val="22"/>
                <w:szCs w:val="22"/>
              </w:rPr>
              <w:t>Nemocnice Kyjov, příspěvková organizace</w:t>
            </w:r>
          </w:p>
          <w:p w14:paraId="1E2A7CB3" w14:textId="77777777" w:rsidR="00FA5D66" w:rsidRPr="00FA5D66" w:rsidRDefault="00FA5D66" w:rsidP="00FA5D66">
            <w:pPr>
              <w:contextualSpacing/>
              <w:jc w:val="both"/>
              <w:rPr>
                <w:bCs/>
                <w:color w:val="000000" w:themeColor="text1"/>
                <w:sz w:val="22"/>
                <w:szCs w:val="22"/>
              </w:rPr>
            </w:pPr>
            <w:proofErr w:type="spellStart"/>
            <w:r w:rsidRPr="00FA5D66">
              <w:rPr>
                <w:bCs/>
                <w:color w:val="000000" w:themeColor="text1"/>
                <w:sz w:val="22"/>
                <w:szCs w:val="22"/>
              </w:rPr>
              <w:t>with</w:t>
            </w:r>
            <w:proofErr w:type="spellEnd"/>
            <w:r w:rsidRPr="00FA5D66">
              <w:rPr>
                <w:bCs/>
                <w:color w:val="000000" w:themeColor="text1"/>
                <w:sz w:val="22"/>
                <w:szCs w:val="22"/>
              </w:rPr>
              <w:t xml:space="preserve"> </w:t>
            </w:r>
            <w:proofErr w:type="spellStart"/>
            <w:r w:rsidRPr="00FA5D66">
              <w:rPr>
                <w:bCs/>
                <w:color w:val="000000" w:themeColor="text1"/>
                <w:sz w:val="22"/>
                <w:szCs w:val="22"/>
              </w:rPr>
              <w:t>its</w:t>
            </w:r>
            <w:proofErr w:type="spellEnd"/>
            <w:r w:rsidRPr="00FA5D66">
              <w:rPr>
                <w:bCs/>
                <w:color w:val="000000" w:themeColor="text1"/>
                <w:sz w:val="22"/>
                <w:szCs w:val="22"/>
              </w:rPr>
              <w:t xml:space="preserve"> </w:t>
            </w:r>
            <w:proofErr w:type="spellStart"/>
            <w:r w:rsidRPr="00FA5D66">
              <w:rPr>
                <w:bCs/>
                <w:color w:val="000000" w:themeColor="text1"/>
                <w:sz w:val="22"/>
                <w:szCs w:val="22"/>
              </w:rPr>
              <w:t>registered</w:t>
            </w:r>
            <w:proofErr w:type="spellEnd"/>
            <w:r w:rsidRPr="00FA5D66">
              <w:rPr>
                <w:bCs/>
                <w:color w:val="000000" w:themeColor="text1"/>
                <w:sz w:val="22"/>
                <w:szCs w:val="22"/>
              </w:rPr>
              <w:t xml:space="preserve"> office </w:t>
            </w:r>
            <w:proofErr w:type="spellStart"/>
            <w:r w:rsidRPr="00FA5D66">
              <w:rPr>
                <w:bCs/>
                <w:color w:val="000000" w:themeColor="text1"/>
                <w:sz w:val="22"/>
                <w:szCs w:val="22"/>
              </w:rPr>
              <w:t>at</w:t>
            </w:r>
            <w:proofErr w:type="spellEnd"/>
            <w:r w:rsidRPr="00FA5D66">
              <w:rPr>
                <w:bCs/>
                <w:color w:val="000000" w:themeColor="text1"/>
                <w:sz w:val="22"/>
                <w:szCs w:val="22"/>
              </w:rPr>
              <w:t xml:space="preserve"> Strážovská 1247/22, 697</w:t>
            </w:r>
          </w:p>
          <w:p w14:paraId="5EFE986C"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01 Kyjov</w:t>
            </w:r>
          </w:p>
          <w:p w14:paraId="682A4651"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ID No.: 00226912</w:t>
            </w:r>
          </w:p>
          <w:p w14:paraId="38D87E86"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VAT No.: CZ00226912</w:t>
            </w:r>
          </w:p>
          <w:p w14:paraId="647AA023"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 xml:space="preserve">bank </w:t>
            </w:r>
            <w:proofErr w:type="spellStart"/>
            <w:r w:rsidRPr="00FA5D66">
              <w:rPr>
                <w:bCs/>
                <w:color w:val="000000" w:themeColor="text1"/>
                <w:sz w:val="22"/>
                <w:szCs w:val="22"/>
              </w:rPr>
              <w:t>details</w:t>
            </w:r>
            <w:proofErr w:type="spellEnd"/>
            <w:r w:rsidRPr="00FA5D66">
              <w:rPr>
                <w:bCs/>
                <w:color w:val="000000" w:themeColor="text1"/>
                <w:sz w:val="22"/>
                <w:szCs w:val="22"/>
              </w:rPr>
              <w:t>: 12038671/0100</w:t>
            </w:r>
          </w:p>
          <w:p w14:paraId="4F5E472A"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data mailbox ID: dj2k6kr</w:t>
            </w:r>
          </w:p>
          <w:p w14:paraId="6EDCF809" w14:textId="77777777" w:rsidR="00FA5D66" w:rsidRPr="00FA5D66" w:rsidRDefault="00FA5D66" w:rsidP="00FA5D66">
            <w:pPr>
              <w:contextualSpacing/>
              <w:jc w:val="both"/>
              <w:rPr>
                <w:bCs/>
                <w:color w:val="000000" w:themeColor="text1"/>
                <w:sz w:val="22"/>
                <w:szCs w:val="22"/>
              </w:rPr>
            </w:pPr>
            <w:proofErr w:type="spellStart"/>
            <w:r w:rsidRPr="00FA5D66">
              <w:rPr>
                <w:bCs/>
                <w:color w:val="000000" w:themeColor="text1"/>
                <w:sz w:val="22"/>
                <w:szCs w:val="22"/>
              </w:rPr>
              <w:t>represented</w:t>
            </w:r>
            <w:proofErr w:type="spellEnd"/>
            <w:r w:rsidRPr="00FA5D66">
              <w:rPr>
                <w:bCs/>
                <w:color w:val="000000" w:themeColor="text1"/>
                <w:sz w:val="22"/>
                <w:szCs w:val="22"/>
              </w:rPr>
              <w:t xml:space="preserve"> by MUDr. Jiří Vyhnal, </w:t>
            </w:r>
            <w:proofErr w:type="spellStart"/>
            <w:r w:rsidRPr="00FA5D66">
              <w:rPr>
                <w:bCs/>
                <w:color w:val="000000" w:themeColor="text1"/>
                <w:sz w:val="22"/>
                <w:szCs w:val="22"/>
              </w:rPr>
              <w:t>Director</w:t>
            </w:r>
            <w:proofErr w:type="spellEnd"/>
          </w:p>
          <w:p w14:paraId="2E24730C" w14:textId="77777777" w:rsidR="00FA5D66" w:rsidRPr="00FA5D66" w:rsidRDefault="00FA5D66" w:rsidP="00FA5D66">
            <w:pPr>
              <w:contextualSpacing/>
              <w:jc w:val="both"/>
              <w:rPr>
                <w:bCs/>
                <w:color w:val="000000" w:themeColor="text1"/>
                <w:sz w:val="22"/>
                <w:szCs w:val="22"/>
              </w:rPr>
            </w:pPr>
            <w:r w:rsidRPr="00FA5D66">
              <w:rPr>
                <w:bCs/>
                <w:color w:val="000000" w:themeColor="text1"/>
                <w:sz w:val="22"/>
                <w:szCs w:val="22"/>
              </w:rPr>
              <w:t>(</w:t>
            </w:r>
            <w:proofErr w:type="spellStart"/>
            <w:r w:rsidRPr="00FA5D66">
              <w:rPr>
                <w:bCs/>
                <w:color w:val="000000" w:themeColor="text1"/>
                <w:sz w:val="22"/>
                <w:szCs w:val="22"/>
              </w:rPr>
              <w:t>hereinafter</w:t>
            </w:r>
            <w:proofErr w:type="spellEnd"/>
            <w:r w:rsidRPr="00FA5D66">
              <w:rPr>
                <w:bCs/>
                <w:color w:val="000000" w:themeColor="text1"/>
                <w:sz w:val="22"/>
                <w:szCs w:val="22"/>
              </w:rPr>
              <w:t xml:space="preserve"> </w:t>
            </w:r>
            <w:proofErr w:type="spellStart"/>
            <w:r w:rsidRPr="00FA5D66">
              <w:rPr>
                <w:bCs/>
                <w:color w:val="000000" w:themeColor="text1"/>
                <w:sz w:val="22"/>
                <w:szCs w:val="22"/>
              </w:rPr>
              <w:t>referred</w:t>
            </w:r>
            <w:proofErr w:type="spellEnd"/>
            <w:r w:rsidRPr="00FA5D66">
              <w:rPr>
                <w:bCs/>
                <w:color w:val="000000" w:themeColor="text1"/>
                <w:sz w:val="22"/>
                <w:szCs w:val="22"/>
              </w:rPr>
              <w:t xml:space="preserve"> to as “</w:t>
            </w:r>
            <w:proofErr w:type="spellStart"/>
            <w:r w:rsidRPr="00337862">
              <w:rPr>
                <w:b/>
                <w:color w:val="000000" w:themeColor="text1"/>
                <w:sz w:val="22"/>
                <w:szCs w:val="22"/>
              </w:rPr>
              <w:t>Customer</w:t>
            </w:r>
            <w:proofErr w:type="spellEnd"/>
            <w:r w:rsidRPr="00FA5D66">
              <w:rPr>
                <w:bCs/>
                <w:color w:val="000000" w:themeColor="text1"/>
                <w:sz w:val="22"/>
                <w:szCs w:val="22"/>
              </w:rPr>
              <w:t xml:space="preserve">” </w:t>
            </w:r>
            <w:proofErr w:type="spellStart"/>
            <w:r w:rsidRPr="00FA5D66">
              <w:rPr>
                <w:bCs/>
                <w:color w:val="000000" w:themeColor="text1"/>
                <w:sz w:val="22"/>
                <w:szCs w:val="22"/>
              </w:rPr>
              <w:t>of</w:t>
            </w:r>
            <w:proofErr w:type="spellEnd"/>
            <w:r w:rsidRPr="00FA5D66">
              <w:rPr>
                <w:bCs/>
                <w:color w:val="000000" w:themeColor="text1"/>
                <w:sz w:val="22"/>
                <w:szCs w:val="22"/>
              </w:rPr>
              <w:t xml:space="preserve"> </w:t>
            </w:r>
            <w:proofErr w:type="spellStart"/>
            <w:r w:rsidRPr="00FA5D66">
              <w:rPr>
                <w:bCs/>
                <w:color w:val="000000" w:themeColor="text1"/>
                <w:sz w:val="22"/>
                <w:szCs w:val="22"/>
              </w:rPr>
              <w:t>the</w:t>
            </w:r>
            <w:proofErr w:type="spellEnd"/>
            <w:r w:rsidRPr="00FA5D66">
              <w:rPr>
                <w:bCs/>
                <w:color w:val="000000" w:themeColor="text1"/>
                <w:sz w:val="22"/>
                <w:szCs w:val="22"/>
              </w:rPr>
              <w:t xml:space="preserve"> </w:t>
            </w:r>
            <w:proofErr w:type="spellStart"/>
            <w:r w:rsidRPr="00FA5D66">
              <w:rPr>
                <w:bCs/>
                <w:color w:val="000000" w:themeColor="text1"/>
                <w:sz w:val="22"/>
                <w:szCs w:val="22"/>
              </w:rPr>
              <w:t>other</w:t>
            </w:r>
            <w:proofErr w:type="spellEnd"/>
          </w:p>
          <w:p w14:paraId="75CD63D9" w14:textId="593A2D04" w:rsidR="00EA191C" w:rsidRPr="00FA5D66" w:rsidRDefault="00FA5D66" w:rsidP="00EA191C">
            <w:pPr>
              <w:contextualSpacing/>
              <w:jc w:val="both"/>
              <w:rPr>
                <w:bCs/>
                <w:color w:val="000000" w:themeColor="text1"/>
                <w:sz w:val="22"/>
                <w:szCs w:val="22"/>
                <w:lang w:bidi="en-GB"/>
              </w:rPr>
            </w:pPr>
            <w:r w:rsidRPr="00FA5D66">
              <w:rPr>
                <w:bCs/>
                <w:color w:val="000000" w:themeColor="text1"/>
                <w:sz w:val="22"/>
                <w:szCs w:val="22"/>
              </w:rPr>
              <w:t>part)</w:t>
            </w:r>
            <w:r w:rsidRPr="00FA5D66">
              <w:rPr>
                <w:bCs/>
                <w:color w:val="000000" w:themeColor="text1"/>
                <w:sz w:val="22"/>
                <w:szCs w:val="22"/>
                <w:highlight w:val="yellow"/>
              </w:rPr>
              <w:t xml:space="preserve"> </w:t>
            </w:r>
          </w:p>
          <w:p w14:paraId="0E9AF9FF" w14:textId="2D878F39" w:rsidR="00EA191C" w:rsidRPr="000C5F68" w:rsidRDefault="00EA191C" w:rsidP="00EA191C">
            <w:pPr>
              <w:jc w:val="both"/>
              <w:rPr>
                <w:b/>
                <w:sz w:val="22"/>
                <w:szCs w:val="22"/>
                <w:lang w:val="en-GB" w:bidi="en-GB"/>
              </w:rPr>
            </w:pPr>
          </w:p>
        </w:tc>
      </w:tr>
      <w:tr w:rsidR="00EA191C" w:rsidRPr="00807AA8" w14:paraId="0E9AFA39" w14:textId="77777777" w:rsidTr="006116D4">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6116D4">
        <w:tc>
          <w:tcPr>
            <w:tcW w:w="4531" w:type="dxa"/>
          </w:tcPr>
          <w:p w14:paraId="0E9AFA3A" w14:textId="4CBE5874"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FA5D66">
              <w:rPr>
                <w:sz w:val="22"/>
                <w:szCs w:val="22"/>
              </w:rPr>
              <w:t>15.06.2022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ve znění dodatku č.</w:t>
            </w:r>
            <w:r w:rsidR="00FA5D66">
              <w:rPr>
                <w:sz w:val="22"/>
                <w:szCs w:val="22"/>
              </w:rPr>
              <w:t>1</w:t>
            </w:r>
            <w:r w:rsidR="001257A8">
              <w:rPr>
                <w:bCs/>
                <w:color w:val="000000" w:themeColor="text1"/>
                <w:sz w:val="22"/>
                <w:szCs w:val="22"/>
              </w:rPr>
              <w:t xml:space="preserve"> </w:t>
            </w:r>
            <w:r w:rsidR="00E0441A">
              <w:rPr>
                <w:bCs/>
                <w:color w:val="000000" w:themeColor="text1"/>
                <w:sz w:val="22"/>
                <w:szCs w:val="22"/>
              </w:rPr>
              <w:t xml:space="preserve">ze dne </w:t>
            </w:r>
            <w:r w:rsidR="00FA5D66">
              <w:rPr>
                <w:bCs/>
                <w:color w:val="000000" w:themeColor="text1"/>
                <w:sz w:val="22"/>
                <w:szCs w:val="22"/>
              </w:rPr>
              <w:t xml:space="preserve">06.02.2023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2666FB72" w:rsidR="00EA191C" w:rsidRPr="00A957AA" w:rsidRDefault="00FA5D66"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Pr="00A957AA">
              <w:rPr>
                <w:bCs/>
                <w:color w:val="000000" w:themeColor="text1"/>
                <w:sz w:val="22"/>
                <w:szCs w:val="22"/>
              </w:rPr>
              <w:t>15.06.2022</w:t>
            </w:r>
            <w:r w:rsidR="00A957AA" w:rsidRPr="00A957AA">
              <w:rPr>
                <w:bCs/>
                <w:color w:val="000000" w:themeColor="text1"/>
                <w:sz w:val="22"/>
                <w:szCs w:val="22"/>
              </w:rPr>
              <w:t xml:space="preserve"> </w:t>
            </w:r>
            <w:r w:rsidR="00EA191C"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Pr>
                <w:color w:val="000000"/>
                <w:sz w:val="22"/>
                <w:szCs w:val="22"/>
                <w:lang w:val="en-GB" w:bidi="en-GB"/>
              </w:rPr>
              <w:t>1</w:t>
            </w:r>
            <w:r>
              <w:rPr>
                <w:bCs/>
                <w:color w:val="000000" w:themeColor="text1"/>
                <w:sz w:val="22"/>
                <w:szCs w:val="22"/>
              </w:rPr>
              <w:t xml:space="preserve"> </w:t>
            </w:r>
            <w:proofErr w:type="spellStart"/>
            <w:r w:rsidR="00C77B18">
              <w:rPr>
                <w:bCs/>
                <w:color w:val="000000" w:themeColor="text1"/>
                <w:sz w:val="22"/>
                <w:szCs w:val="22"/>
              </w:rPr>
              <w:t>of</w:t>
            </w:r>
            <w:proofErr w:type="spellEnd"/>
            <w:r w:rsidR="00C77B18">
              <w:rPr>
                <w:bCs/>
                <w:color w:val="000000" w:themeColor="text1"/>
                <w:sz w:val="22"/>
                <w:szCs w:val="22"/>
              </w:rPr>
              <w:t xml:space="preserve"> 06.02.2023</w:t>
            </w:r>
            <w:r w:rsidR="00E0441A">
              <w:rPr>
                <w:bCs/>
                <w:color w:val="000000" w:themeColor="text1"/>
                <w:sz w:val="22"/>
                <w:szCs w:val="22"/>
              </w:rPr>
              <w:t xml:space="preserve"> </w:t>
            </w:r>
            <w:r w:rsidR="00EA191C"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00EA191C" w:rsidRPr="00A957AA">
              <w:rPr>
                <w:b/>
                <w:color w:val="000000"/>
                <w:sz w:val="22"/>
                <w:szCs w:val="22"/>
                <w:lang w:val="en-GB" w:bidi="en-GB"/>
              </w:rPr>
              <w:t>Agreement</w:t>
            </w:r>
            <w:r w:rsidR="00EA191C"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6116D4">
        <w:tc>
          <w:tcPr>
            <w:tcW w:w="4531" w:type="dxa"/>
          </w:tcPr>
          <w:p w14:paraId="0E9AFA3F" w14:textId="743A29E4"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3FEB607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6116D4">
        <w:tc>
          <w:tcPr>
            <w:tcW w:w="4531" w:type="dxa"/>
          </w:tcPr>
          <w:p w14:paraId="0E9AFA44" w14:textId="36B80663"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2FD930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3ACDE1A7"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6116D4">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6116D4">
        <w:tc>
          <w:tcPr>
            <w:tcW w:w="4531" w:type="dxa"/>
          </w:tcPr>
          <w:p w14:paraId="711459FE" w14:textId="1EC72389" w:rsidR="00981033" w:rsidRPr="00981033" w:rsidRDefault="00981033" w:rsidP="000A7C64">
            <w:pPr>
              <w:pStyle w:val="Zkladntext2"/>
              <w:numPr>
                <w:ilvl w:val="0"/>
                <w:numId w:val="3"/>
              </w:numPr>
              <w:ind w:left="601" w:hanging="567"/>
              <w:rPr>
                <w:sz w:val="22"/>
                <w:szCs w:val="22"/>
              </w:rPr>
            </w:pPr>
            <w:r w:rsidRPr="00981033">
              <w:rPr>
                <w:sz w:val="22"/>
                <w:szCs w:val="22"/>
              </w:rPr>
              <w:t>Informace obsažené v Příloze č. 1 t</w:t>
            </w:r>
            <w:r w:rsidR="00CA6720">
              <w:rPr>
                <w:sz w:val="22"/>
                <w:szCs w:val="22"/>
              </w:rPr>
              <w:t xml:space="preserve">ohoto dodatku </w:t>
            </w:r>
            <w:r w:rsidRPr="00981033">
              <w:rPr>
                <w:sz w:val="22"/>
                <w:szCs w:val="22"/>
              </w:rPr>
              <w:t xml:space="preserve">se považují za vzor a výpočet ve smyslu § 3 odst. 2 písm. b) zákona o registru smluv, na které se nevztahuje povinnost je uveřejnit v Registru. </w:t>
            </w:r>
            <w:r w:rsidRPr="00981033">
              <w:rPr>
                <w:sz w:val="22"/>
                <w:szCs w:val="22"/>
              </w:rPr>
              <w:tab/>
            </w:r>
          </w:p>
          <w:p w14:paraId="68743C01" w14:textId="77777777" w:rsidR="00981033" w:rsidRDefault="00981033" w:rsidP="000A7C64">
            <w:pPr>
              <w:pStyle w:val="Zkladntext2"/>
              <w:ind w:left="601" w:hanging="567"/>
              <w:rPr>
                <w:sz w:val="22"/>
                <w:szCs w:val="22"/>
              </w:rPr>
            </w:pPr>
          </w:p>
          <w:p w14:paraId="595713FE" w14:textId="77777777" w:rsidR="00981033" w:rsidRDefault="00981033" w:rsidP="00981033">
            <w:pPr>
              <w:pStyle w:val="Zkladntext2"/>
              <w:ind w:left="459" w:hanging="425"/>
              <w:rPr>
                <w:sz w:val="22"/>
                <w:szCs w:val="22"/>
              </w:rPr>
            </w:pPr>
          </w:p>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74964E6" w14:textId="7AC8472F" w:rsidR="00981033" w:rsidRPr="00981033" w:rsidRDefault="00981033" w:rsidP="00981033">
            <w:pPr>
              <w:pStyle w:val="Zkladntext2"/>
              <w:numPr>
                <w:ilvl w:val="0"/>
                <w:numId w:val="2"/>
              </w:numPr>
              <w:ind w:left="601" w:hanging="601"/>
              <w:rPr>
                <w:sz w:val="22"/>
                <w:szCs w:val="22"/>
              </w:rPr>
            </w:pPr>
            <w:proofErr w:type="spellStart"/>
            <w:r w:rsidRPr="00981033">
              <w:rPr>
                <w:sz w:val="22"/>
                <w:szCs w:val="22"/>
              </w:rPr>
              <w:t>The</w:t>
            </w:r>
            <w:proofErr w:type="spellEnd"/>
            <w:r w:rsidRPr="00981033">
              <w:rPr>
                <w:sz w:val="22"/>
                <w:szCs w:val="22"/>
              </w:rPr>
              <w:t xml:space="preserve"> </w:t>
            </w:r>
            <w:proofErr w:type="spellStart"/>
            <w:r w:rsidRPr="00981033">
              <w:rPr>
                <w:sz w:val="22"/>
                <w:szCs w:val="22"/>
              </w:rPr>
              <w:t>information</w:t>
            </w:r>
            <w:proofErr w:type="spellEnd"/>
            <w:r w:rsidRPr="00981033">
              <w:rPr>
                <w:sz w:val="22"/>
                <w:szCs w:val="22"/>
              </w:rPr>
              <w:t xml:space="preserve"> </w:t>
            </w:r>
            <w:proofErr w:type="spellStart"/>
            <w:r w:rsidRPr="00981033">
              <w:rPr>
                <w:sz w:val="22"/>
                <w:szCs w:val="22"/>
              </w:rPr>
              <w:t>contained</w:t>
            </w:r>
            <w:proofErr w:type="spellEnd"/>
            <w:r w:rsidRPr="00981033">
              <w:rPr>
                <w:sz w:val="22"/>
                <w:szCs w:val="22"/>
              </w:rPr>
              <w:t xml:space="preserve"> in </w:t>
            </w:r>
            <w:proofErr w:type="spellStart"/>
            <w:r w:rsidRPr="00981033">
              <w:rPr>
                <w:sz w:val="22"/>
                <w:szCs w:val="22"/>
              </w:rPr>
              <w:t>Annex</w:t>
            </w:r>
            <w:proofErr w:type="spellEnd"/>
            <w:r w:rsidRPr="00981033">
              <w:rPr>
                <w:sz w:val="22"/>
                <w:szCs w:val="22"/>
              </w:rPr>
              <w:t xml:space="preserve"> 1 to </w:t>
            </w:r>
            <w:proofErr w:type="spellStart"/>
            <w:r w:rsidRPr="00981033">
              <w:rPr>
                <w:sz w:val="22"/>
                <w:szCs w:val="22"/>
              </w:rPr>
              <w:t>this</w:t>
            </w:r>
            <w:proofErr w:type="spellEnd"/>
            <w:r w:rsidRPr="00981033">
              <w:rPr>
                <w:sz w:val="22"/>
                <w:szCs w:val="22"/>
              </w:rPr>
              <w:t xml:space="preserve"> A</w:t>
            </w:r>
            <w:r w:rsidR="00CA6720">
              <w:rPr>
                <w:sz w:val="22"/>
                <w:szCs w:val="22"/>
              </w:rPr>
              <w:t xml:space="preserve">ddendum </w:t>
            </w:r>
            <w:proofErr w:type="spellStart"/>
            <w:r w:rsidRPr="00981033">
              <w:rPr>
                <w:sz w:val="22"/>
                <w:szCs w:val="22"/>
              </w:rPr>
              <w:t>is</w:t>
            </w:r>
            <w:proofErr w:type="spellEnd"/>
            <w:r w:rsidRPr="00981033">
              <w:rPr>
                <w:sz w:val="22"/>
                <w:szCs w:val="22"/>
              </w:rPr>
              <w:t xml:space="preserve"> </w:t>
            </w:r>
            <w:proofErr w:type="spellStart"/>
            <w:r w:rsidRPr="00981033">
              <w:rPr>
                <w:sz w:val="22"/>
                <w:szCs w:val="22"/>
              </w:rPr>
              <w:t>considered</w:t>
            </w:r>
            <w:proofErr w:type="spellEnd"/>
            <w:r w:rsidRPr="00981033">
              <w:rPr>
                <w:sz w:val="22"/>
                <w:szCs w:val="22"/>
              </w:rPr>
              <w:t xml:space="preserve"> a specimen and </w:t>
            </w:r>
            <w:proofErr w:type="spellStart"/>
            <w:r w:rsidRPr="00981033">
              <w:rPr>
                <w:sz w:val="22"/>
                <w:szCs w:val="22"/>
              </w:rPr>
              <w:t>calculation</w:t>
            </w:r>
            <w:proofErr w:type="spellEnd"/>
            <w:r w:rsidRPr="00981033">
              <w:rPr>
                <w:sz w:val="22"/>
                <w:szCs w:val="22"/>
              </w:rPr>
              <w:t xml:space="preserve"> as per </w:t>
            </w:r>
            <w:proofErr w:type="spellStart"/>
            <w:r w:rsidRPr="00981033">
              <w:rPr>
                <w:sz w:val="22"/>
                <w:szCs w:val="22"/>
              </w:rPr>
              <w:t>Section</w:t>
            </w:r>
            <w:proofErr w:type="spellEnd"/>
            <w:r w:rsidRPr="00981033">
              <w:rPr>
                <w:sz w:val="22"/>
                <w:szCs w:val="22"/>
              </w:rPr>
              <w:t xml:space="preserve"> 3(2)(b) </w:t>
            </w:r>
            <w:proofErr w:type="spellStart"/>
            <w:r w:rsidRPr="00981033">
              <w:rPr>
                <w:sz w:val="22"/>
                <w:szCs w:val="22"/>
              </w:rPr>
              <w:t>of</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Agreement</w:t>
            </w:r>
            <w:proofErr w:type="spellEnd"/>
            <w:r w:rsidRPr="00981033">
              <w:rPr>
                <w:sz w:val="22"/>
                <w:szCs w:val="22"/>
              </w:rPr>
              <w:t xml:space="preserve"> </w:t>
            </w:r>
            <w:proofErr w:type="spellStart"/>
            <w:r w:rsidRPr="00981033">
              <w:rPr>
                <w:sz w:val="22"/>
                <w:szCs w:val="22"/>
              </w:rPr>
              <w:t>Register</w:t>
            </w:r>
            <w:proofErr w:type="spellEnd"/>
            <w:r w:rsidRPr="00981033">
              <w:rPr>
                <w:sz w:val="22"/>
                <w:szCs w:val="22"/>
              </w:rPr>
              <w:t xml:space="preserve"> </w:t>
            </w:r>
            <w:proofErr w:type="spellStart"/>
            <w:r w:rsidRPr="00981033">
              <w:rPr>
                <w:sz w:val="22"/>
                <w:szCs w:val="22"/>
              </w:rPr>
              <w:t>Act</w:t>
            </w:r>
            <w:proofErr w:type="spellEnd"/>
            <w:r w:rsidRPr="00981033">
              <w:rPr>
                <w:sz w:val="22"/>
                <w:szCs w:val="22"/>
              </w:rPr>
              <w:t xml:space="preserve">, to </w:t>
            </w:r>
            <w:proofErr w:type="spellStart"/>
            <w:r w:rsidRPr="00981033">
              <w:rPr>
                <w:sz w:val="22"/>
                <w:szCs w:val="22"/>
              </w:rPr>
              <w:t>which</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publication</w:t>
            </w:r>
            <w:proofErr w:type="spellEnd"/>
            <w:r w:rsidRPr="00981033">
              <w:rPr>
                <w:sz w:val="22"/>
                <w:szCs w:val="22"/>
              </w:rPr>
              <w:t xml:space="preserve"> </w:t>
            </w:r>
            <w:proofErr w:type="spellStart"/>
            <w:r w:rsidRPr="00981033">
              <w:rPr>
                <w:sz w:val="22"/>
                <w:szCs w:val="22"/>
              </w:rPr>
              <w:t>obligation</w:t>
            </w:r>
            <w:proofErr w:type="spellEnd"/>
            <w:r w:rsidRPr="00981033">
              <w:rPr>
                <w:sz w:val="22"/>
                <w:szCs w:val="22"/>
              </w:rPr>
              <w:t xml:space="preserve"> in </w:t>
            </w:r>
            <w:proofErr w:type="spellStart"/>
            <w:r w:rsidRPr="00981033">
              <w:rPr>
                <w:sz w:val="22"/>
                <w:szCs w:val="22"/>
              </w:rPr>
              <w:t>the</w:t>
            </w:r>
            <w:proofErr w:type="spellEnd"/>
            <w:r w:rsidRPr="00981033">
              <w:rPr>
                <w:sz w:val="22"/>
                <w:szCs w:val="22"/>
              </w:rPr>
              <w:t xml:space="preserve"> Registry </w:t>
            </w:r>
            <w:proofErr w:type="spellStart"/>
            <w:r w:rsidRPr="00981033">
              <w:rPr>
                <w:sz w:val="22"/>
                <w:szCs w:val="22"/>
              </w:rPr>
              <w:t>does</w:t>
            </w:r>
            <w:proofErr w:type="spellEnd"/>
            <w:r w:rsidRPr="00981033">
              <w:rPr>
                <w:sz w:val="22"/>
                <w:szCs w:val="22"/>
              </w:rPr>
              <w:t xml:space="preserve"> not </w:t>
            </w:r>
            <w:proofErr w:type="spellStart"/>
            <w:r w:rsidRPr="00981033">
              <w:rPr>
                <w:sz w:val="22"/>
                <w:szCs w:val="22"/>
              </w:rPr>
              <w:t>apply</w:t>
            </w:r>
            <w:proofErr w:type="spellEnd"/>
            <w:r w:rsidRPr="00981033">
              <w:rPr>
                <w:sz w:val="22"/>
                <w:szCs w:val="22"/>
              </w:rPr>
              <w:t xml:space="preserve">. </w:t>
            </w:r>
          </w:p>
          <w:p w14:paraId="25B07E0F" w14:textId="77777777" w:rsidR="00981033" w:rsidRPr="00981033" w:rsidRDefault="00981033" w:rsidP="00981033">
            <w:pPr>
              <w:pStyle w:val="Zkladntext2"/>
              <w:ind w:left="360"/>
              <w:rPr>
                <w:sz w:val="22"/>
                <w:szCs w:val="22"/>
              </w:rPr>
            </w:pPr>
          </w:p>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6116D4">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6116D4">
        <w:tc>
          <w:tcPr>
            <w:tcW w:w="4531" w:type="dxa"/>
          </w:tcPr>
          <w:p w14:paraId="1F33B5DA" w14:textId="264D8352"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 xml:space="preserve">Smluvní strany se současně dohodly, že práva a povinnosti případně vzniklé z plnění a právních poměrů v rámci předmětu a rozsahu úpravy tohoto dodatku, k nimž došlo před nabytím účinnosti tohoto dodatku v době ode </w:t>
            </w:r>
            <w:r w:rsidR="00FA5D66" w:rsidRPr="00A957AA">
              <w:rPr>
                <w:color w:val="000000" w:themeColor="text1"/>
                <w:sz w:val="22"/>
                <w:szCs w:val="22"/>
              </w:rPr>
              <w:t>dne</w:t>
            </w:r>
            <w:r w:rsidR="00CA6720">
              <w:rPr>
                <w:color w:val="000000" w:themeColor="text1"/>
                <w:sz w:val="22"/>
                <w:szCs w:val="22"/>
              </w:rPr>
              <w:t xml:space="preserve"> </w:t>
            </w:r>
            <w:r w:rsidR="00FA5D66" w:rsidRPr="00A957AA">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06B39EE9"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00FA5D66" w:rsidRPr="00A957AA">
              <w:rPr>
                <w:color w:val="000000" w:themeColor="text1"/>
                <w:sz w:val="22"/>
                <w:szCs w:val="22"/>
              </w:rPr>
              <w:t>from</w:t>
            </w:r>
            <w:proofErr w:type="spellEnd"/>
            <w:r w:rsidR="00FA5D66" w:rsidRPr="00A957AA">
              <w:rPr>
                <w:color w:val="000000" w:themeColor="text1"/>
                <w:sz w:val="22"/>
                <w:szCs w:val="22"/>
              </w:rPr>
              <w:t xml:space="preserve"> </w:t>
            </w:r>
            <w:r w:rsidR="00C77B18" w:rsidRPr="00A957AA">
              <w:rPr>
                <w:bCs/>
                <w:color w:val="000000" w:themeColor="text1"/>
                <w:sz w:val="22"/>
                <w:szCs w:val="22"/>
              </w:rPr>
              <w:t>01.01.2025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6116D4">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6116D4">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6116D4">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006116D4">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14128474" w14:textId="77777777" w:rsidR="00B41D97" w:rsidRPr="00B41D97" w:rsidRDefault="00B41D97" w:rsidP="00B41D97">
            <w:pPr>
              <w:contextualSpacing/>
              <w:jc w:val="both"/>
              <w:rPr>
                <w:b/>
                <w:color w:val="000000" w:themeColor="text1"/>
                <w:sz w:val="22"/>
                <w:szCs w:val="22"/>
              </w:rPr>
            </w:pPr>
            <w:r w:rsidRPr="00B41D97">
              <w:rPr>
                <w:b/>
                <w:color w:val="000000" w:themeColor="text1"/>
                <w:sz w:val="22"/>
                <w:szCs w:val="22"/>
              </w:rPr>
              <w:t>Nemocnice Kyjov, příspěvková organizace</w:t>
            </w:r>
          </w:p>
          <w:p w14:paraId="0E9AFA7A" w14:textId="21470A86" w:rsidR="00EA191C" w:rsidRPr="00B41D97" w:rsidRDefault="00B41D97" w:rsidP="00A957AA">
            <w:pPr>
              <w:contextualSpacing/>
              <w:jc w:val="both"/>
              <w:rPr>
                <w:bCs/>
                <w:color w:val="000000" w:themeColor="text1"/>
                <w:sz w:val="22"/>
                <w:szCs w:val="22"/>
              </w:rPr>
            </w:pPr>
            <w:r w:rsidRPr="00B41D97">
              <w:rPr>
                <w:bCs/>
                <w:color w:val="000000" w:themeColor="text1"/>
                <w:sz w:val="22"/>
                <w:szCs w:val="22"/>
              </w:rPr>
              <w:t>MUDr. Jiří Vyhnal, ředitel/</w:t>
            </w:r>
            <w:proofErr w:type="spellStart"/>
            <w:r w:rsidRPr="00B41D97">
              <w:rPr>
                <w:bCs/>
                <w:color w:val="000000" w:themeColor="text1"/>
                <w:sz w:val="22"/>
                <w:szCs w:val="22"/>
              </w:rPr>
              <w:t>Director</w:t>
            </w:r>
            <w:proofErr w:type="spellEnd"/>
            <w:r w:rsidRPr="00B41D97">
              <w:rPr>
                <w:bCs/>
                <w:color w:val="000000" w:themeColor="text1"/>
                <w:sz w:val="22"/>
                <w:szCs w:val="22"/>
              </w:rPr>
              <w:t xml:space="preserve"> </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p w14:paraId="3B1753C1" w14:textId="77777777" w:rsidR="00981033" w:rsidRDefault="00981033" w:rsidP="006D399B">
      <w:pPr>
        <w:pStyle w:val="Zkladntext2"/>
        <w:ind w:left="567" w:hanging="567"/>
        <w:rPr>
          <w:sz w:val="22"/>
          <w:szCs w:val="22"/>
          <w:lang w:val="en-GB" w:bidi="en-GB"/>
        </w:rPr>
      </w:pPr>
    </w:p>
    <w:p w14:paraId="34533F6C" w14:textId="77777777" w:rsidR="00981033" w:rsidRDefault="00981033" w:rsidP="006D399B">
      <w:pPr>
        <w:pStyle w:val="Zkladntext2"/>
        <w:ind w:left="567" w:hanging="567"/>
        <w:rPr>
          <w:sz w:val="22"/>
          <w:szCs w:val="22"/>
          <w:lang w:val="en-GB" w:bidi="en-GB"/>
        </w:rPr>
      </w:pPr>
    </w:p>
    <w:p w14:paraId="2979FD1C" w14:textId="77777777" w:rsidR="00981033" w:rsidRDefault="00981033" w:rsidP="006D399B">
      <w:pPr>
        <w:pStyle w:val="Zkladntext2"/>
        <w:ind w:left="567" w:hanging="567"/>
        <w:rPr>
          <w:sz w:val="22"/>
          <w:szCs w:val="22"/>
          <w:lang w:val="en-GB" w:bidi="en-GB"/>
        </w:rPr>
      </w:pPr>
    </w:p>
    <w:p w14:paraId="5816851D" w14:textId="77777777" w:rsidR="00981033" w:rsidRDefault="00981033" w:rsidP="006D399B">
      <w:pPr>
        <w:pStyle w:val="Zkladntext2"/>
        <w:ind w:left="567" w:hanging="567"/>
        <w:rPr>
          <w:sz w:val="22"/>
          <w:szCs w:val="22"/>
          <w:lang w:val="en-GB" w:bidi="en-GB"/>
        </w:rPr>
      </w:pPr>
    </w:p>
    <w:p w14:paraId="042F99D5" w14:textId="77777777" w:rsidR="00981033" w:rsidRDefault="00981033" w:rsidP="006D399B">
      <w:pPr>
        <w:pStyle w:val="Zkladntext2"/>
        <w:ind w:left="567" w:hanging="567"/>
        <w:rPr>
          <w:sz w:val="22"/>
          <w:szCs w:val="22"/>
          <w:lang w:val="en-GB" w:bidi="en-GB"/>
        </w:rPr>
      </w:pPr>
    </w:p>
    <w:p w14:paraId="2FBD9820" w14:textId="77777777" w:rsidR="00981033" w:rsidRDefault="00981033" w:rsidP="006D399B">
      <w:pPr>
        <w:pStyle w:val="Zkladntext2"/>
        <w:ind w:left="567" w:hanging="567"/>
        <w:rPr>
          <w:sz w:val="22"/>
          <w:szCs w:val="22"/>
          <w:lang w:val="en-GB" w:bidi="en-GB"/>
        </w:rPr>
      </w:pPr>
    </w:p>
    <w:p w14:paraId="6BCF3343" w14:textId="77777777" w:rsidR="00981033" w:rsidRDefault="00981033" w:rsidP="006D399B">
      <w:pPr>
        <w:pStyle w:val="Zkladntext2"/>
        <w:ind w:left="567" w:hanging="567"/>
        <w:rPr>
          <w:sz w:val="22"/>
          <w:szCs w:val="22"/>
          <w:lang w:val="en-GB" w:bidi="en-GB"/>
        </w:rPr>
      </w:pPr>
    </w:p>
    <w:p w14:paraId="081061BB" w14:textId="77777777" w:rsidR="00981033" w:rsidRDefault="00981033" w:rsidP="006D399B">
      <w:pPr>
        <w:pStyle w:val="Zkladntext2"/>
        <w:ind w:left="567" w:hanging="567"/>
        <w:rPr>
          <w:sz w:val="22"/>
          <w:szCs w:val="22"/>
          <w:lang w:val="en-GB" w:bidi="en-GB"/>
        </w:rPr>
      </w:pPr>
    </w:p>
    <w:p w14:paraId="4CE04875" w14:textId="77777777" w:rsidR="00981033" w:rsidRDefault="00981033" w:rsidP="006D399B">
      <w:pPr>
        <w:pStyle w:val="Zkladntext2"/>
        <w:ind w:left="567" w:hanging="567"/>
        <w:rPr>
          <w:sz w:val="22"/>
          <w:szCs w:val="22"/>
          <w:lang w:val="en-GB" w:bidi="en-GB"/>
        </w:rPr>
      </w:pPr>
    </w:p>
    <w:p w14:paraId="21B39AD9" w14:textId="77777777" w:rsidR="00981033" w:rsidRDefault="00981033" w:rsidP="006D399B">
      <w:pPr>
        <w:pStyle w:val="Zkladntext2"/>
        <w:ind w:left="567" w:hanging="567"/>
        <w:rPr>
          <w:sz w:val="22"/>
          <w:szCs w:val="22"/>
          <w:lang w:val="en-GB" w:bidi="en-GB"/>
        </w:rPr>
      </w:pPr>
    </w:p>
    <w:p w14:paraId="2950CE24" w14:textId="77777777" w:rsidR="00981033" w:rsidRDefault="00981033" w:rsidP="006D399B">
      <w:pPr>
        <w:pStyle w:val="Zkladntext2"/>
        <w:ind w:left="567" w:hanging="567"/>
        <w:rPr>
          <w:sz w:val="22"/>
          <w:szCs w:val="22"/>
          <w:lang w:val="en-GB" w:bidi="en-GB"/>
        </w:rPr>
      </w:pPr>
    </w:p>
    <w:p w14:paraId="420E49D9" w14:textId="77777777" w:rsidR="005715F8" w:rsidRPr="006E7425" w:rsidRDefault="005715F8" w:rsidP="005715F8">
      <w:pPr>
        <w:pStyle w:val="Zkladntext2"/>
        <w:ind w:left="567" w:hanging="567"/>
        <w:contextualSpacing/>
        <w:jc w:val="center"/>
        <w:rPr>
          <w:b/>
          <w:color w:val="000000" w:themeColor="text1"/>
          <w:sz w:val="22"/>
          <w:szCs w:val="22"/>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0B7341">
        <w:trPr>
          <w:trHeight w:val="600"/>
        </w:trPr>
        <w:tc>
          <w:tcPr>
            <w:tcW w:w="9340" w:type="dxa"/>
            <w:shd w:val="clear" w:color="auto" w:fill="auto"/>
            <w:vAlign w:val="center"/>
            <w:hideMark/>
          </w:tcPr>
          <w:p w14:paraId="3933DDE7" w14:textId="77777777" w:rsidR="005715F8" w:rsidRPr="00DB7254" w:rsidRDefault="005715F8" w:rsidP="00510D4B">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510D4B">
            <w:pPr>
              <w:jc w:val="center"/>
              <w:outlineLvl w:val="0"/>
              <w:rPr>
                <w:color w:val="000000"/>
              </w:rPr>
            </w:pPr>
            <w:proofErr w:type="spellStart"/>
            <w:r w:rsidRPr="00DB7254">
              <w:rPr>
                <w:b/>
                <w:color w:val="000000" w:themeColor="text1"/>
              </w:rPr>
              <w:t>Annex</w:t>
            </w:r>
            <w:proofErr w:type="spellEnd"/>
            <w:r w:rsidRPr="00DB7254">
              <w:rPr>
                <w:b/>
                <w:color w:val="000000" w:themeColor="text1"/>
              </w:rPr>
              <w:t xml:space="preserve"> 1 - </w:t>
            </w:r>
            <w:proofErr w:type="spellStart"/>
            <w:r w:rsidRPr="00DB7254">
              <w:rPr>
                <w:b/>
                <w:color w:val="000000" w:themeColor="text1"/>
              </w:rPr>
              <w:t>Product</w:t>
            </w:r>
            <w:proofErr w:type="spellEnd"/>
            <w:r w:rsidRPr="00DB7254">
              <w:rPr>
                <w:b/>
                <w:color w:val="000000" w:themeColor="text1"/>
              </w:rPr>
              <w:t xml:space="preserve"> List, Bonus </w:t>
            </w:r>
            <w:proofErr w:type="spellStart"/>
            <w:r w:rsidRPr="00DB7254">
              <w:rPr>
                <w:b/>
                <w:color w:val="000000" w:themeColor="text1"/>
              </w:rPr>
              <w:t>Pattern</w:t>
            </w:r>
            <w:proofErr w:type="spellEnd"/>
            <w:r w:rsidRPr="00DB7254">
              <w:rPr>
                <w:b/>
                <w:color w:val="000000" w:themeColor="text1"/>
              </w:rPr>
              <w:t xml:space="preserve"> and </w:t>
            </w:r>
            <w:proofErr w:type="spellStart"/>
            <w:r w:rsidRPr="00DB7254">
              <w:rPr>
                <w:b/>
                <w:color w:val="000000" w:themeColor="text1"/>
              </w:rPr>
              <w:t>Calculation</w:t>
            </w:r>
            <w:proofErr w:type="spellEnd"/>
          </w:p>
        </w:tc>
      </w:tr>
    </w:tbl>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4B94" w14:textId="77777777" w:rsidR="00AB4B6A" w:rsidRDefault="00AB4B6A" w:rsidP="00DE5D50">
      <w:r>
        <w:separator/>
      </w:r>
    </w:p>
  </w:endnote>
  <w:endnote w:type="continuationSeparator" w:id="0">
    <w:p w14:paraId="77F7494B" w14:textId="77777777" w:rsidR="00AB4B6A" w:rsidRDefault="00AB4B6A"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A0DB" w14:textId="77777777" w:rsidR="00AB4B6A" w:rsidRDefault="00AB4B6A" w:rsidP="00DE5D50">
      <w:r>
        <w:separator/>
      </w:r>
    </w:p>
  </w:footnote>
  <w:footnote w:type="continuationSeparator" w:id="0">
    <w:p w14:paraId="2EC7023F" w14:textId="77777777" w:rsidR="00AB4B6A" w:rsidRDefault="00AB4B6A"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6540688">
    <w:abstractNumId w:val="8"/>
  </w:num>
  <w:num w:numId="2" w16cid:durableId="1414820339">
    <w:abstractNumId w:val="25"/>
  </w:num>
  <w:num w:numId="3" w16cid:durableId="1511095982">
    <w:abstractNumId w:val="4"/>
  </w:num>
  <w:num w:numId="4" w16cid:durableId="1653555478">
    <w:abstractNumId w:val="42"/>
  </w:num>
  <w:num w:numId="5" w16cid:durableId="1293369418">
    <w:abstractNumId w:val="33"/>
  </w:num>
  <w:num w:numId="6" w16cid:durableId="125706368">
    <w:abstractNumId w:val="30"/>
  </w:num>
  <w:num w:numId="7" w16cid:durableId="909998851">
    <w:abstractNumId w:val="34"/>
  </w:num>
  <w:num w:numId="8" w16cid:durableId="1663267896">
    <w:abstractNumId w:val="23"/>
  </w:num>
  <w:num w:numId="9" w16cid:durableId="1993218968">
    <w:abstractNumId w:val="14"/>
  </w:num>
  <w:num w:numId="10" w16cid:durableId="574512476">
    <w:abstractNumId w:val="41"/>
  </w:num>
  <w:num w:numId="11" w16cid:durableId="1870946553">
    <w:abstractNumId w:val="16"/>
  </w:num>
  <w:num w:numId="12" w16cid:durableId="26107446">
    <w:abstractNumId w:val="35"/>
  </w:num>
  <w:num w:numId="13" w16cid:durableId="1025714984">
    <w:abstractNumId w:val="31"/>
  </w:num>
  <w:num w:numId="14" w16cid:durableId="1379814433">
    <w:abstractNumId w:val="39"/>
  </w:num>
  <w:num w:numId="15" w16cid:durableId="1354726375">
    <w:abstractNumId w:val="38"/>
  </w:num>
  <w:num w:numId="16" w16cid:durableId="1756248417">
    <w:abstractNumId w:val="5"/>
  </w:num>
  <w:num w:numId="17" w16cid:durableId="172234106">
    <w:abstractNumId w:val="18"/>
  </w:num>
  <w:num w:numId="18" w16cid:durableId="976838596">
    <w:abstractNumId w:val="32"/>
  </w:num>
  <w:num w:numId="19" w16cid:durableId="44261302">
    <w:abstractNumId w:val="19"/>
  </w:num>
  <w:num w:numId="20" w16cid:durableId="271212107">
    <w:abstractNumId w:val="37"/>
  </w:num>
  <w:num w:numId="21" w16cid:durableId="1998679077">
    <w:abstractNumId w:val="10"/>
  </w:num>
  <w:num w:numId="22" w16cid:durableId="249391875">
    <w:abstractNumId w:val="28"/>
  </w:num>
  <w:num w:numId="23" w16cid:durableId="438909829">
    <w:abstractNumId w:val="7"/>
  </w:num>
  <w:num w:numId="24" w16cid:durableId="903832012">
    <w:abstractNumId w:val="0"/>
  </w:num>
  <w:num w:numId="25" w16cid:durableId="2054765658">
    <w:abstractNumId w:val="9"/>
  </w:num>
  <w:num w:numId="26" w16cid:durableId="359742667">
    <w:abstractNumId w:val="1"/>
  </w:num>
  <w:num w:numId="27" w16cid:durableId="262761287">
    <w:abstractNumId w:val="11"/>
  </w:num>
  <w:num w:numId="28" w16cid:durableId="762652534">
    <w:abstractNumId w:val="6"/>
  </w:num>
  <w:num w:numId="29" w16cid:durableId="1503668998">
    <w:abstractNumId w:val="40"/>
  </w:num>
  <w:num w:numId="30" w16cid:durableId="710499787">
    <w:abstractNumId w:val="27"/>
  </w:num>
  <w:num w:numId="31" w16cid:durableId="1489592447">
    <w:abstractNumId w:val="17"/>
  </w:num>
  <w:num w:numId="32" w16cid:durableId="1183395443">
    <w:abstractNumId w:val="15"/>
  </w:num>
  <w:num w:numId="33" w16cid:durableId="14307380">
    <w:abstractNumId w:val="29"/>
  </w:num>
  <w:num w:numId="34" w16cid:durableId="2001805773">
    <w:abstractNumId w:val="22"/>
  </w:num>
  <w:num w:numId="35" w16cid:durableId="396443012">
    <w:abstractNumId w:val="12"/>
  </w:num>
  <w:num w:numId="36" w16cid:durableId="1378506461">
    <w:abstractNumId w:val="13"/>
  </w:num>
  <w:num w:numId="37" w16cid:durableId="325670499">
    <w:abstractNumId w:val="26"/>
  </w:num>
  <w:num w:numId="38" w16cid:durableId="1945306464">
    <w:abstractNumId w:val="2"/>
  </w:num>
  <w:num w:numId="39" w16cid:durableId="799119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5449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4340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0519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137498">
    <w:abstractNumId w:val="3"/>
  </w:num>
  <w:num w:numId="44" w16cid:durableId="1116025202">
    <w:abstractNumId w:val="20"/>
  </w:num>
  <w:num w:numId="45" w16cid:durableId="2073691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27396"/>
    <w:rsid w:val="000479B4"/>
    <w:rsid w:val="00063C53"/>
    <w:rsid w:val="00070180"/>
    <w:rsid w:val="0008109D"/>
    <w:rsid w:val="00090791"/>
    <w:rsid w:val="000A7C64"/>
    <w:rsid w:val="000B520D"/>
    <w:rsid w:val="000B7341"/>
    <w:rsid w:val="000C00AF"/>
    <w:rsid w:val="000E11ED"/>
    <w:rsid w:val="000E2422"/>
    <w:rsid w:val="000E37F7"/>
    <w:rsid w:val="000E5A1C"/>
    <w:rsid w:val="001249EE"/>
    <w:rsid w:val="001257A8"/>
    <w:rsid w:val="0013131A"/>
    <w:rsid w:val="0013161A"/>
    <w:rsid w:val="00135C44"/>
    <w:rsid w:val="00144669"/>
    <w:rsid w:val="00147683"/>
    <w:rsid w:val="00153548"/>
    <w:rsid w:val="00154EE2"/>
    <w:rsid w:val="00176077"/>
    <w:rsid w:val="001C694F"/>
    <w:rsid w:val="001D7DA2"/>
    <w:rsid w:val="00214809"/>
    <w:rsid w:val="002160EC"/>
    <w:rsid w:val="0021680D"/>
    <w:rsid w:val="00217943"/>
    <w:rsid w:val="002263C5"/>
    <w:rsid w:val="002319FD"/>
    <w:rsid w:val="00245BFE"/>
    <w:rsid w:val="00292BDC"/>
    <w:rsid w:val="002A6D69"/>
    <w:rsid w:val="002C6086"/>
    <w:rsid w:val="002D3405"/>
    <w:rsid w:val="002E2206"/>
    <w:rsid w:val="002E5BCF"/>
    <w:rsid w:val="002F34E9"/>
    <w:rsid w:val="00311CD7"/>
    <w:rsid w:val="00314EB3"/>
    <w:rsid w:val="00323ABF"/>
    <w:rsid w:val="00333B3C"/>
    <w:rsid w:val="00337862"/>
    <w:rsid w:val="00340F17"/>
    <w:rsid w:val="003479DC"/>
    <w:rsid w:val="003542EF"/>
    <w:rsid w:val="003602BD"/>
    <w:rsid w:val="003714AF"/>
    <w:rsid w:val="003905AC"/>
    <w:rsid w:val="003A2E84"/>
    <w:rsid w:val="003C141C"/>
    <w:rsid w:val="003C5042"/>
    <w:rsid w:val="003C623B"/>
    <w:rsid w:val="003D1CC9"/>
    <w:rsid w:val="003E229A"/>
    <w:rsid w:val="003E5524"/>
    <w:rsid w:val="003F60D9"/>
    <w:rsid w:val="0040158A"/>
    <w:rsid w:val="00433FC5"/>
    <w:rsid w:val="00435F86"/>
    <w:rsid w:val="00440F0B"/>
    <w:rsid w:val="0045035E"/>
    <w:rsid w:val="00450639"/>
    <w:rsid w:val="004572D8"/>
    <w:rsid w:val="00467054"/>
    <w:rsid w:val="004677D2"/>
    <w:rsid w:val="004A0B3F"/>
    <w:rsid w:val="004A4196"/>
    <w:rsid w:val="004C375E"/>
    <w:rsid w:val="004C5068"/>
    <w:rsid w:val="004D6EA6"/>
    <w:rsid w:val="004F50C9"/>
    <w:rsid w:val="00503F8E"/>
    <w:rsid w:val="00505DA6"/>
    <w:rsid w:val="00507A29"/>
    <w:rsid w:val="0051277B"/>
    <w:rsid w:val="00522CF5"/>
    <w:rsid w:val="0056195D"/>
    <w:rsid w:val="005715F8"/>
    <w:rsid w:val="00572E9D"/>
    <w:rsid w:val="00580210"/>
    <w:rsid w:val="005944FE"/>
    <w:rsid w:val="00594651"/>
    <w:rsid w:val="005A126D"/>
    <w:rsid w:val="005A4B12"/>
    <w:rsid w:val="005E56E2"/>
    <w:rsid w:val="00601370"/>
    <w:rsid w:val="006116D4"/>
    <w:rsid w:val="006124DC"/>
    <w:rsid w:val="0061636E"/>
    <w:rsid w:val="00627E52"/>
    <w:rsid w:val="006361E8"/>
    <w:rsid w:val="006372AA"/>
    <w:rsid w:val="0063788B"/>
    <w:rsid w:val="006417D1"/>
    <w:rsid w:val="00642037"/>
    <w:rsid w:val="00683EAE"/>
    <w:rsid w:val="006A44DA"/>
    <w:rsid w:val="006B40C0"/>
    <w:rsid w:val="006B4DBD"/>
    <w:rsid w:val="006D0919"/>
    <w:rsid w:val="006D399B"/>
    <w:rsid w:val="006D6266"/>
    <w:rsid w:val="006E2927"/>
    <w:rsid w:val="006E7E74"/>
    <w:rsid w:val="00704554"/>
    <w:rsid w:val="00725D94"/>
    <w:rsid w:val="00731A65"/>
    <w:rsid w:val="0074444C"/>
    <w:rsid w:val="00745E35"/>
    <w:rsid w:val="007671A9"/>
    <w:rsid w:val="0076765E"/>
    <w:rsid w:val="00771DB8"/>
    <w:rsid w:val="00772A93"/>
    <w:rsid w:val="007837E4"/>
    <w:rsid w:val="007845A3"/>
    <w:rsid w:val="00790603"/>
    <w:rsid w:val="00792C7B"/>
    <w:rsid w:val="007960B4"/>
    <w:rsid w:val="007A4B80"/>
    <w:rsid w:val="007A7B1A"/>
    <w:rsid w:val="007D3601"/>
    <w:rsid w:val="007F4742"/>
    <w:rsid w:val="007F7243"/>
    <w:rsid w:val="0081532F"/>
    <w:rsid w:val="0081797B"/>
    <w:rsid w:val="00822A37"/>
    <w:rsid w:val="00822CFE"/>
    <w:rsid w:val="00850360"/>
    <w:rsid w:val="00850CED"/>
    <w:rsid w:val="008534C4"/>
    <w:rsid w:val="00866506"/>
    <w:rsid w:val="00875F1E"/>
    <w:rsid w:val="00880495"/>
    <w:rsid w:val="00882D06"/>
    <w:rsid w:val="008A2A8C"/>
    <w:rsid w:val="008C74C5"/>
    <w:rsid w:val="008F097E"/>
    <w:rsid w:val="009034FA"/>
    <w:rsid w:val="009072DD"/>
    <w:rsid w:val="00922938"/>
    <w:rsid w:val="00941674"/>
    <w:rsid w:val="009536B5"/>
    <w:rsid w:val="0096426C"/>
    <w:rsid w:val="00967B37"/>
    <w:rsid w:val="00981033"/>
    <w:rsid w:val="00991AE4"/>
    <w:rsid w:val="00995114"/>
    <w:rsid w:val="009C301E"/>
    <w:rsid w:val="009C4FA9"/>
    <w:rsid w:val="009D1E54"/>
    <w:rsid w:val="009D311E"/>
    <w:rsid w:val="009D6F2A"/>
    <w:rsid w:val="009E1BF7"/>
    <w:rsid w:val="009F6B54"/>
    <w:rsid w:val="00A04557"/>
    <w:rsid w:val="00A132C1"/>
    <w:rsid w:val="00A15D98"/>
    <w:rsid w:val="00A44F37"/>
    <w:rsid w:val="00A75972"/>
    <w:rsid w:val="00A75DD4"/>
    <w:rsid w:val="00A93951"/>
    <w:rsid w:val="00A957AA"/>
    <w:rsid w:val="00A95984"/>
    <w:rsid w:val="00AA045F"/>
    <w:rsid w:val="00AA3290"/>
    <w:rsid w:val="00AB4B6A"/>
    <w:rsid w:val="00AB7E4D"/>
    <w:rsid w:val="00AC118F"/>
    <w:rsid w:val="00AC28A9"/>
    <w:rsid w:val="00AC73C7"/>
    <w:rsid w:val="00AD24DB"/>
    <w:rsid w:val="00AE5F52"/>
    <w:rsid w:val="00B058F8"/>
    <w:rsid w:val="00B131C4"/>
    <w:rsid w:val="00B138A3"/>
    <w:rsid w:val="00B13ABA"/>
    <w:rsid w:val="00B23A6F"/>
    <w:rsid w:val="00B242E5"/>
    <w:rsid w:val="00B25638"/>
    <w:rsid w:val="00B261B6"/>
    <w:rsid w:val="00B30EA7"/>
    <w:rsid w:val="00B41693"/>
    <w:rsid w:val="00B41D97"/>
    <w:rsid w:val="00B520C5"/>
    <w:rsid w:val="00B52CF5"/>
    <w:rsid w:val="00B65842"/>
    <w:rsid w:val="00B671D3"/>
    <w:rsid w:val="00B719AA"/>
    <w:rsid w:val="00B75DE2"/>
    <w:rsid w:val="00B77517"/>
    <w:rsid w:val="00B777B9"/>
    <w:rsid w:val="00B827B3"/>
    <w:rsid w:val="00BB52D5"/>
    <w:rsid w:val="00BB7CDB"/>
    <w:rsid w:val="00BD3D1C"/>
    <w:rsid w:val="00C03968"/>
    <w:rsid w:val="00C1240F"/>
    <w:rsid w:val="00C13DDF"/>
    <w:rsid w:val="00C22597"/>
    <w:rsid w:val="00C26C99"/>
    <w:rsid w:val="00C3447C"/>
    <w:rsid w:val="00C45F16"/>
    <w:rsid w:val="00C513FC"/>
    <w:rsid w:val="00C60869"/>
    <w:rsid w:val="00C74B03"/>
    <w:rsid w:val="00C76ED7"/>
    <w:rsid w:val="00C77B18"/>
    <w:rsid w:val="00C80583"/>
    <w:rsid w:val="00C827B1"/>
    <w:rsid w:val="00CA6720"/>
    <w:rsid w:val="00CC0207"/>
    <w:rsid w:val="00CD2784"/>
    <w:rsid w:val="00CF3015"/>
    <w:rsid w:val="00D03621"/>
    <w:rsid w:val="00D205EB"/>
    <w:rsid w:val="00D3267E"/>
    <w:rsid w:val="00D37877"/>
    <w:rsid w:val="00D418C6"/>
    <w:rsid w:val="00D51D14"/>
    <w:rsid w:val="00D70A1F"/>
    <w:rsid w:val="00D74ADF"/>
    <w:rsid w:val="00D76B1A"/>
    <w:rsid w:val="00D83FE3"/>
    <w:rsid w:val="00DA63C5"/>
    <w:rsid w:val="00DB370B"/>
    <w:rsid w:val="00DB7B1F"/>
    <w:rsid w:val="00DC0996"/>
    <w:rsid w:val="00DC43C9"/>
    <w:rsid w:val="00DE5D50"/>
    <w:rsid w:val="00DE750A"/>
    <w:rsid w:val="00DF01F3"/>
    <w:rsid w:val="00E02B16"/>
    <w:rsid w:val="00E0441A"/>
    <w:rsid w:val="00E06A77"/>
    <w:rsid w:val="00E2096C"/>
    <w:rsid w:val="00E36729"/>
    <w:rsid w:val="00E50ED4"/>
    <w:rsid w:val="00E63D02"/>
    <w:rsid w:val="00E84315"/>
    <w:rsid w:val="00EA191C"/>
    <w:rsid w:val="00EC5F2C"/>
    <w:rsid w:val="00EF2029"/>
    <w:rsid w:val="00EF5F74"/>
    <w:rsid w:val="00EF6812"/>
    <w:rsid w:val="00F1531B"/>
    <w:rsid w:val="00F20F54"/>
    <w:rsid w:val="00F34D16"/>
    <w:rsid w:val="00F378DA"/>
    <w:rsid w:val="00F44395"/>
    <w:rsid w:val="00F84C21"/>
    <w:rsid w:val="00F8593B"/>
    <w:rsid w:val="00FA5D66"/>
    <w:rsid w:val="00FB182D"/>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363290081">
      <w:bodyDiv w:val="1"/>
      <w:marLeft w:val="0"/>
      <w:marRight w:val="0"/>
      <w:marTop w:val="0"/>
      <w:marBottom w:val="0"/>
      <w:divBdr>
        <w:top w:val="none" w:sz="0" w:space="0" w:color="auto"/>
        <w:left w:val="none" w:sz="0" w:space="0" w:color="auto"/>
        <w:bottom w:val="none" w:sz="0" w:space="0" w:color="auto"/>
        <w:right w:val="none" w:sz="0" w:space="0" w:color="auto"/>
      </w:divBdr>
    </w:div>
    <w:div w:id="696077467">
      <w:bodyDiv w:val="1"/>
      <w:marLeft w:val="0"/>
      <w:marRight w:val="0"/>
      <w:marTop w:val="0"/>
      <w:marBottom w:val="0"/>
      <w:divBdr>
        <w:top w:val="none" w:sz="0" w:space="0" w:color="auto"/>
        <w:left w:val="none" w:sz="0" w:space="0" w:color="auto"/>
        <w:bottom w:val="none" w:sz="0" w:space="0" w:color="auto"/>
        <w:right w:val="none" w:sz="0" w:space="0" w:color="auto"/>
      </w:divBdr>
    </w:div>
    <w:div w:id="737362149">
      <w:bodyDiv w:val="1"/>
      <w:marLeft w:val="0"/>
      <w:marRight w:val="0"/>
      <w:marTop w:val="0"/>
      <w:marBottom w:val="0"/>
      <w:divBdr>
        <w:top w:val="none" w:sz="0" w:space="0" w:color="auto"/>
        <w:left w:val="none" w:sz="0" w:space="0" w:color="auto"/>
        <w:bottom w:val="none" w:sz="0" w:space="0" w:color="auto"/>
        <w:right w:val="none" w:sz="0" w:space="0" w:color="auto"/>
      </w:divBdr>
    </w:div>
    <w:div w:id="834301958">
      <w:bodyDiv w:val="1"/>
      <w:marLeft w:val="0"/>
      <w:marRight w:val="0"/>
      <w:marTop w:val="0"/>
      <w:marBottom w:val="0"/>
      <w:divBdr>
        <w:top w:val="none" w:sz="0" w:space="0" w:color="auto"/>
        <w:left w:val="none" w:sz="0" w:space="0" w:color="auto"/>
        <w:bottom w:val="none" w:sz="0" w:space="0" w:color="auto"/>
        <w:right w:val="none" w:sz="0" w:space="0" w:color="auto"/>
      </w:divBdr>
    </w:div>
    <w:div w:id="928004277">
      <w:bodyDiv w:val="1"/>
      <w:marLeft w:val="0"/>
      <w:marRight w:val="0"/>
      <w:marTop w:val="0"/>
      <w:marBottom w:val="0"/>
      <w:divBdr>
        <w:top w:val="none" w:sz="0" w:space="0" w:color="auto"/>
        <w:left w:val="none" w:sz="0" w:space="0" w:color="auto"/>
        <w:bottom w:val="none" w:sz="0" w:space="0" w:color="auto"/>
        <w:right w:val="none" w:sz="0" w:space="0" w:color="auto"/>
      </w:divBdr>
    </w:div>
    <w:div w:id="1087383659">
      <w:bodyDiv w:val="1"/>
      <w:marLeft w:val="0"/>
      <w:marRight w:val="0"/>
      <w:marTop w:val="0"/>
      <w:marBottom w:val="0"/>
      <w:divBdr>
        <w:top w:val="none" w:sz="0" w:space="0" w:color="auto"/>
        <w:left w:val="none" w:sz="0" w:space="0" w:color="auto"/>
        <w:bottom w:val="none" w:sz="0" w:space="0" w:color="auto"/>
        <w:right w:val="none" w:sz="0" w:space="0" w:color="auto"/>
      </w:divBdr>
    </w:div>
    <w:div w:id="1272667734">
      <w:bodyDiv w:val="1"/>
      <w:marLeft w:val="0"/>
      <w:marRight w:val="0"/>
      <w:marTop w:val="0"/>
      <w:marBottom w:val="0"/>
      <w:divBdr>
        <w:top w:val="none" w:sz="0" w:space="0" w:color="auto"/>
        <w:left w:val="none" w:sz="0" w:space="0" w:color="auto"/>
        <w:bottom w:val="none" w:sz="0" w:space="0" w:color="auto"/>
        <w:right w:val="none" w:sz="0" w:space="0" w:color="auto"/>
      </w:divBdr>
    </w:div>
    <w:div w:id="1291668170">
      <w:bodyDiv w:val="1"/>
      <w:marLeft w:val="0"/>
      <w:marRight w:val="0"/>
      <w:marTop w:val="0"/>
      <w:marBottom w:val="0"/>
      <w:divBdr>
        <w:top w:val="none" w:sz="0" w:space="0" w:color="auto"/>
        <w:left w:val="none" w:sz="0" w:space="0" w:color="auto"/>
        <w:bottom w:val="none" w:sz="0" w:space="0" w:color="auto"/>
        <w:right w:val="none" w:sz="0" w:space="0" w:color="auto"/>
      </w:divBdr>
    </w:div>
    <w:div w:id="1374190078">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33772347">
      <w:bodyDiv w:val="1"/>
      <w:marLeft w:val="0"/>
      <w:marRight w:val="0"/>
      <w:marTop w:val="0"/>
      <w:marBottom w:val="0"/>
      <w:divBdr>
        <w:top w:val="none" w:sz="0" w:space="0" w:color="auto"/>
        <w:left w:val="none" w:sz="0" w:space="0" w:color="auto"/>
        <w:bottom w:val="none" w:sz="0" w:space="0" w:color="auto"/>
        <w:right w:val="none" w:sz="0" w:space="0" w:color="auto"/>
      </w:divBdr>
    </w:div>
    <w:div w:id="1739480409">
      <w:bodyDiv w:val="1"/>
      <w:marLeft w:val="0"/>
      <w:marRight w:val="0"/>
      <w:marTop w:val="0"/>
      <w:marBottom w:val="0"/>
      <w:divBdr>
        <w:top w:val="none" w:sz="0" w:space="0" w:color="auto"/>
        <w:left w:val="none" w:sz="0" w:space="0" w:color="auto"/>
        <w:bottom w:val="none" w:sz="0" w:space="0" w:color="auto"/>
        <w:right w:val="none" w:sz="0" w:space="0" w:color="auto"/>
      </w:divBdr>
    </w:div>
    <w:div w:id="1775519457">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C05A-A7B7-4EBD-AF27-AC076015339F}">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503542CC-EC11-4779-A62B-ECF7F645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815</Words>
  <Characters>4812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26</cp:revision>
  <cp:lastPrinted>2023-11-08T11:23:00Z</cp:lastPrinted>
  <dcterms:created xsi:type="dcterms:W3CDTF">2023-11-08T11:22:00Z</dcterms:created>
  <dcterms:modified xsi:type="dcterms:W3CDTF">2025-02-25T15:52:00Z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2025-01-15T10:05:35Z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c5d03c0c-3fde-4949-8bcc-c55917aa6811</vt:lpwstr>
  </property>
  <property fmtid="{D5CDD505-2E9C-101B-9397-08002B2CF9AE}" pid="9" name="MSIP_Label_ed96aa77-7762-4c34-b9f0-7d6a55545bbc_ContentBits">
    <vt:lpwstr>0</vt:lpwstr>
  </property>
</Properties>
</file>