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8"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9"/>
        <w:gridCol w:w="4535"/>
        <w:gridCol w:w="3314"/>
      </w:tblGrid>
      <w:tr w:rsidR="00875F77" w14:paraId="16EF27B3" w14:textId="77777777" w:rsidTr="006A37E1">
        <w:trPr>
          <w:trHeight w:val="300"/>
        </w:trPr>
        <w:tc>
          <w:tcPr>
            <w:tcW w:w="1849" w:type="dxa"/>
            <w:vMerge w:val="restart"/>
            <w:tcBorders>
              <w:top w:val="double" w:sz="6" w:space="0" w:color="auto"/>
              <w:left w:val="double" w:sz="6" w:space="0" w:color="auto"/>
              <w:bottom w:val="double" w:sz="6" w:space="0" w:color="auto"/>
              <w:right w:val="dotted" w:sz="8" w:space="0" w:color="auto"/>
            </w:tcBorders>
            <w:hideMark/>
          </w:tcPr>
          <w:p w14:paraId="04BA9E27" w14:textId="77777777" w:rsidR="00875F77" w:rsidRDefault="00875F77" w:rsidP="00C63C4F">
            <w:pPr>
              <w:textAlignment w:val="baseline"/>
              <w:rPr>
                <w:rFonts w:ascii="Segoe UI" w:hAnsi="Segoe UI" w:cs="Segoe UI"/>
                <w:sz w:val="18"/>
                <w:szCs w:val="18"/>
              </w:rPr>
            </w:pPr>
            <w:r>
              <w:rPr>
                <w:noProof/>
              </w:rPr>
              <w:drawing>
                <wp:inline distT="0" distB="0" distL="0" distR="0" wp14:anchorId="2C5D524E" wp14:editId="132B51DB">
                  <wp:extent cx="565688" cy="584129"/>
                  <wp:effectExtent l="0" t="0" r="6350" b="698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65688" cy="584129"/>
                          </a:xfrm>
                          <a:prstGeom prst="rect">
                            <a:avLst/>
                          </a:prstGeom>
                          <a:noFill/>
                          <a:ln>
                            <a:noFill/>
                          </a:ln>
                        </pic:spPr>
                      </pic:pic>
                    </a:graphicData>
                  </a:graphic>
                </wp:inline>
              </w:drawing>
            </w:r>
            <w:r>
              <w:rPr>
                <w:rFonts w:cs="Arial"/>
              </w:rPr>
              <w:t> </w:t>
            </w:r>
          </w:p>
        </w:tc>
        <w:tc>
          <w:tcPr>
            <w:tcW w:w="4535" w:type="dxa"/>
            <w:tcBorders>
              <w:top w:val="double" w:sz="6" w:space="0" w:color="auto"/>
              <w:left w:val="nil"/>
              <w:bottom w:val="nil"/>
              <w:right w:val="nil"/>
            </w:tcBorders>
            <w:vAlign w:val="center"/>
            <w:hideMark/>
          </w:tcPr>
          <w:p w14:paraId="0651FFF6" w14:textId="5599DE5D" w:rsidR="00875F77" w:rsidRDefault="00875F77" w:rsidP="00C63C4F">
            <w:pPr>
              <w:jc w:val="center"/>
              <w:textAlignment w:val="baseline"/>
              <w:rPr>
                <w:rFonts w:ascii="Segoe UI" w:hAnsi="Segoe UI" w:cs="Segoe UI"/>
                <w:sz w:val="18"/>
                <w:szCs w:val="18"/>
              </w:rPr>
            </w:pPr>
            <w:r>
              <w:rPr>
                <w:rFonts w:ascii="Trebuchet MS" w:hAnsi="Trebuchet MS"/>
                <w:b/>
                <w:bCs/>
                <w:sz w:val="32"/>
                <w:szCs w:val="32"/>
              </w:rPr>
              <w:t>Objednávka</w:t>
            </w:r>
          </w:p>
        </w:tc>
        <w:tc>
          <w:tcPr>
            <w:tcW w:w="3314" w:type="dxa"/>
            <w:vMerge w:val="restart"/>
            <w:tcBorders>
              <w:top w:val="double" w:sz="6" w:space="0" w:color="auto"/>
              <w:left w:val="dotted" w:sz="8" w:space="0" w:color="auto"/>
              <w:bottom w:val="double" w:sz="6" w:space="0" w:color="auto"/>
              <w:right w:val="double" w:sz="6" w:space="0" w:color="auto"/>
            </w:tcBorders>
            <w:vAlign w:val="center"/>
            <w:hideMark/>
          </w:tcPr>
          <w:p w14:paraId="12D52B69" w14:textId="20498036" w:rsidR="00875F77" w:rsidRDefault="00875F77" w:rsidP="00C63C4F">
            <w:pPr>
              <w:ind w:right="-75"/>
              <w:textAlignment w:val="baseline"/>
              <w:rPr>
                <w:rFonts w:ascii="Segoe UI" w:hAnsi="Segoe UI" w:cs="Segoe UI"/>
                <w:sz w:val="18"/>
                <w:szCs w:val="18"/>
              </w:rPr>
            </w:pPr>
            <w:r>
              <w:rPr>
                <w:rFonts w:cs="Arial"/>
                <w:sz w:val="32"/>
                <w:szCs w:val="32"/>
              </w:rPr>
              <w:t> </w:t>
            </w:r>
          </w:p>
        </w:tc>
      </w:tr>
      <w:tr w:rsidR="00875F77" w14:paraId="36606DB4" w14:textId="77777777" w:rsidTr="006A37E1">
        <w:trPr>
          <w:trHeight w:val="300"/>
        </w:trPr>
        <w:tc>
          <w:tcPr>
            <w:tcW w:w="0" w:type="auto"/>
            <w:vMerge/>
            <w:tcBorders>
              <w:top w:val="double" w:sz="6" w:space="0" w:color="auto"/>
              <w:left w:val="double" w:sz="6" w:space="0" w:color="auto"/>
              <w:bottom w:val="double" w:sz="6" w:space="0" w:color="auto"/>
              <w:right w:val="dotted" w:sz="8" w:space="0" w:color="auto"/>
            </w:tcBorders>
            <w:vAlign w:val="center"/>
            <w:hideMark/>
          </w:tcPr>
          <w:p w14:paraId="6FD2CA27" w14:textId="77777777" w:rsidR="00875F77" w:rsidRDefault="00875F77" w:rsidP="00C63C4F">
            <w:pPr>
              <w:rPr>
                <w:rFonts w:ascii="Segoe UI" w:hAnsi="Segoe UI" w:cs="Segoe UI"/>
                <w:sz w:val="18"/>
                <w:szCs w:val="18"/>
              </w:rPr>
            </w:pPr>
          </w:p>
        </w:tc>
        <w:tc>
          <w:tcPr>
            <w:tcW w:w="4535" w:type="dxa"/>
            <w:tcBorders>
              <w:top w:val="nil"/>
              <w:left w:val="nil"/>
              <w:bottom w:val="double" w:sz="6" w:space="0" w:color="auto"/>
              <w:right w:val="nil"/>
            </w:tcBorders>
            <w:hideMark/>
          </w:tcPr>
          <w:p w14:paraId="04A228FE" w14:textId="3E17A904" w:rsidR="00875F77" w:rsidRPr="00875F77" w:rsidRDefault="00875F77" w:rsidP="00C63C4F">
            <w:pPr>
              <w:jc w:val="center"/>
              <w:textAlignment w:val="baseline"/>
              <w:rPr>
                <w:rFonts w:ascii="Segoe UI" w:hAnsi="Segoe UI" w:cs="Segoe UI"/>
              </w:rPr>
            </w:pPr>
            <w:r w:rsidRPr="00875F77">
              <w:rPr>
                <w:rFonts w:cs="Arial"/>
              </w:rPr>
              <w:t xml:space="preserve"> Č. </w:t>
            </w:r>
            <w:r w:rsidR="00BE0D32">
              <w:rPr>
                <w:rFonts w:cs="Arial"/>
              </w:rPr>
              <w:t>2025/</w:t>
            </w:r>
            <w:r>
              <w:rPr>
                <w:rFonts w:cs="Arial"/>
              </w:rPr>
              <w:t xml:space="preserve"> </w:t>
            </w:r>
          </w:p>
        </w:tc>
        <w:tc>
          <w:tcPr>
            <w:tcW w:w="3314" w:type="dxa"/>
            <w:vMerge/>
            <w:tcBorders>
              <w:top w:val="double" w:sz="6" w:space="0" w:color="auto"/>
              <w:left w:val="dotted" w:sz="8" w:space="0" w:color="auto"/>
              <w:bottom w:val="double" w:sz="6" w:space="0" w:color="auto"/>
              <w:right w:val="double" w:sz="6" w:space="0" w:color="auto"/>
            </w:tcBorders>
            <w:vAlign w:val="center"/>
            <w:hideMark/>
          </w:tcPr>
          <w:p w14:paraId="5C0B3E43" w14:textId="77777777" w:rsidR="00875F77" w:rsidRDefault="00875F77" w:rsidP="00C63C4F">
            <w:pPr>
              <w:rPr>
                <w:rFonts w:ascii="Segoe UI" w:hAnsi="Segoe UI" w:cs="Segoe UI"/>
                <w:sz w:val="18"/>
                <w:szCs w:val="18"/>
              </w:rPr>
            </w:pPr>
          </w:p>
        </w:tc>
      </w:tr>
    </w:tbl>
    <w:p w14:paraId="115068C5" w14:textId="77777777" w:rsidR="00875F77" w:rsidRDefault="00875F77" w:rsidP="004A5D1D">
      <w:pPr>
        <w:ind w:left="454"/>
        <w:jc w:val="center"/>
        <w:rPr>
          <w:b/>
          <w:bCs/>
        </w:rPr>
      </w:pPr>
    </w:p>
    <w:tbl>
      <w:tblPr>
        <w:tblW w:w="9735" w:type="dxa"/>
        <w:tblInd w:w="23" w:type="dxa"/>
        <w:tblBorders>
          <w:top w:val="single" w:sz="18" w:space="0" w:color="808080"/>
          <w:left w:val="single" w:sz="18" w:space="0" w:color="808080"/>
          <w:bottom w:val="single" w:sz="18" w:space="0" w:color="808080"/>
          <w:right w:val="single" w:sz="18" w:space="0" w:color="808080"/>
        </w:tblBorders>
        <w:tblLayout w:type="fixed"/>
        <w:tblCellMar>
          <w:left w:w="0" w:type="dxa"/>
          <w:right w:w="0" w:type="dxa"/>
        </w:tblCellMar>
        <w:tblLook w:val="0000" w:firstRow="0" w:lastRow="0" w:firstColumn="0" w:lastColumn="0" w:noHBand="0" w:noVBand="0"/>
      </w:tblPr>
      <w:tblGrid>
        <w:gridCol w:w="1372"/>
        <w:gridCol w:w="4958"/>
        <w:gridCol w:w="1800"/>
        <w:gridCol w:w="1605"/>
      </w:tblGrid>
      <w:tr w:rsidR="00875F77" w:rsidRPr="007B674D" w14:paraId="74AACF36" w14:textId="77777777" w:rsidTr="006A37E1">
        <w:trPr>
          <w:cantSplit/>
        </w:trPr>
        <w:tc>
          <w:tcPr>
            <w:tcW w:w="1372" w:type="dxa"/>
            <w:shd w:val="clear" w:color="auto" w:fill="C0C0C0"/>
            <w:vAlign w:val="center"/>
          </w:tcPr>
          <w:p w14:paraId="045BE40F" w14:textId="044B03A3" w:rsidR="00875F77" w:rsidRPr="007B674D" w:rsidRDefault="00875F77" w:rsidP="00C63C4F">
            <w:pPr>
              <w:spacing w:before="240" w:after="240"/>
              <w:ind w:left="203"/>
              <w:rPr>
                <w:rFonts w:ascii="Trebuchet MS" w:hAnsi="Trebuchet MS"/>
                <w:b/>
                <w:i/>
                <w:noProof/>
                <w:sz w:val="16"/>
              </w:rPr>
            </w:pPr>
            <w:r w:rsidRPr="007B674D">
              <w:rPr>
                <w:rFonts w:ascii="Trebuchet MS" w:hAnsi="Trebuchet MS"/>
                <w:b/>
                <w:i/>
                <w:noProof/>
                <w:sz w:val="16"/>
              </w:rPr>
              <w:t>Smlouva</w:t>
            </w:r>
          </w:p>
        </w:tc>
        <w:tc>
          <w:tcPr>
            <w:tcW w:w="4958" w:type="dxa"/>
            <w:shd w:val="clear" w:color="auto" w:fill="C0C0C0"/>
            <w:vAlign w:val="center"/>
          </w:tcPr>
          <w:p w14:paraId="5448B338" w14:textId="6549D774" w:rsidR="00875F77" w:rsidRPr="009A5AB0" w:rsidRDefault="00E679BA" w:rsidP="00C63C4F">
            <w:pPr>
              <w:spacing w:before="240" w:after="240"/>
              <w:ind w:left="99"/>
              <w:rPr>
                <w:rFonts w:ascii="Trebuchet MS" w:hAnsi="Trebuchet MS"/>
                <w:b/>
                <w:noProof/>
              </w:rPr>
            </w:pPr>
            <w:r>
              <w:rPr>
                <w:rFonts w:ascii="Arial Narrow" w:hAnsi="Arial Narrow" w:cs="Arial"/>
                <w:i/>
                <w:iCs/>
                <w:color w:val="000000"/>
                <w:sz w:val="20"/>
                <w:szCs w:val="20"/>
              </w:rPr>
              <w:t>R</w:t>
            </w:r>
            <w:r w:rsidRPr="00951DFB">
              <w:rPr>
                <w:rFonts w:ascii="Arial Narrow" w:hAnsi="Arial Narrow" w:cs="Arial"/>
                <w:i/>
                <w:iCs/>
                <w:color w:val="000000"/>
                <w:sz w:val="20"/>
                <w:szCs w:val="20"/>
              </w:rPr>
              <w:t>ámcov</w:t>
            </w:r>
            <w:r>
              <w:rPr>
                <w:rFonts w:ascii="Arial Narrow" w:hAnsi="Arial Narrow" w:cs="Arial"/>
                <w:i/>
                <w:iCs/>
                <w:color w:val="000000"/>
                <w:sz w:val="20"/>
                <w:szCs w:val="20"/>
              </w:rPr>
              <w:t>á</w:t>
            </w:r>
            <w:r w:rsidRPr="00951DFB">
              <w:rPr>
                <w:rFonts w:ascii="Arial Narrow" w:hAnsi="Arial Narrow" w:cs="Arial"/>
                <w:i/>
                <w:iCs/>
                <w:color w:val="000000"/>
                <w:sz w:val="20"/>
                <w:szCs w:val="20"/>
              </w:rPr>
              <w:t xml:space="preserve"> dohod</w:t>
            </w:r>
            <w:r>
              <w:rPr>
                <w:rFonts w:ascii="Arial Narrow" w:hAnsi="Arial Narrow" w:cs="Arial"/>
                <w:i/>
                <w:iCs/>
                <w:color w:val="000000"/>
                <w:sz w:val="20"/>
                <w:szCs w:val="20"/>
              </w:rPr>
              <w:t>a</w:t>
            </w:r>
            <w:r w:rsidRPr="00951DFB">
              <w:rPr>
                <w:rFonts w:ascii="Arial Narrow" w:hAnsi="Arial Narrow" w:cs="Arial"/>
                <w:i/>
                <w:iCs/>
                <w:color w:val="000000"/>
                <w:sz w:val="20"/>
                <w:szCs w:val="20"/>
              </w:rPr>
              <w:t xml:space="preserve"> o poskytování oprávnění k užití počítačových programů </w:t>
            </w:r>
            <w:r>
              <w:rPr>
                <w:rFonts w:ascii="Arial Narrow" w:hAnsi="Arial Narrow" w:cs="Arial"/>
                <w:i/>
                <w:iCs/>
                <w:color w:val="000000"/>
                <w:sz w:val="20"/>
                <w:szCs w:val="20"/>
              </w:rPr>
              <w:t>SAP</w:t>
            </w:r>
            <w:r w:rsidRPr="00951DFB">
              <w:rPr>
                <w:rFonts w:ascii="Arial Narrow" w:hAnsi="Arial Narrow" w:cs="Arial"/>
                <w:i/>
                <w:iCs/>
                <w:color w:val="000000"/>
                <w:sz w:val="20"/>
                <w:szCs w:val="20"/>
              </w:rPr>
              <w:t xml:space="preserve"> a poskytování služeb </w:t>
            </w:r>
            <w:proofErr w:type="spellStart"/>
            <w:r w:rsidRPr="00951DFB">
              <w:rPr>
                <w:rFonts w:ascii="Arial Narrow" w:hAnsi="Arial Narrow" w:cs="Arial"/>
                <w:i/>
                <w:iCs/>
                <w:color w:val="000000"/>
                <w:sz w:val="20"/>
                <w:szCs w:val="20"/>
              </w:rPr>
              <w:t>maintenance</w:t>
            </w:r>
            <w:proofErr w:type="spellEnd"/>
            <w:r w:rsidRPr="00E679BA">
              <w:rPr>
                <w:rFonts w:ascii="Arial Narrow" w:hAnsi="Arial Narrow" w:cs="Arial"/>
                <w:i/>
                <w:iCs/>
                <w:color w:val="000000"/>
                <w:sz w:val="20"/>
                <w:szCs w:val="20"/>
              </w:rPr>
              <w:t xml:space="preserve"> </w:t>
            </w:r>
          </w:p>
        </w:tc>
        <w:tc>
          <w:tcPr>
            <w:tcW w:w="1800" w:type="dxa"/>
            <w:shd w:val="clear" w:color="auto" w:fill="C0C0C0"/>
            <w:vAlign w:val="center"/>
          </w:tcPr>
          <w:p w14:paraId="041045C9" w14:textId="313F1F4B" w:rsidR="00875F77" w:rsidRPr="009A5AB0" w:rsidRDefault="00875F77" w:rsidP="00C63C4F">
            <w:pPr>
              <w:spacing w:before="240" w:after="240"/>
              <w:ind w:left="156"/>
              <w:rPr>
                <w:rFonts w:ascii="Trebuchet MS" w:hAnsi="Trebuchet MS"/>
                <w:b/>
                <w:bCs/>
                <w:i/>
                <w:iCs/>
                <w:noProof/>
                <w:sz w:val="18"/>
                <w:szCs w:val="18"/>
              </w:rPr>
            </w:pPr>
            <w:r w:rsidRPr="009A5AB0">
              <w:rPr>
                <w:rFonts w:ascii="Trebuchet MS" w:hAnsi="Trebuchet MS"/>
                <w:b/>
                <w:bCs/>
                <w:i/>
                <w:iCs/>
                <w:noProof/>
                <w:sz w:val="16"/>
                <w:szCs w:val="16"/>
              </w:rPr>
              <w:t xml:space="preserve">Ze dne: </w:t>
            </w:r>
            <w:r w:rsidR="00E679BA">
              <w:rPr>
                <w:rFonts w:cs="Arial"/>
                <w:i/>
                <w:iCs/>
                <w:sz w:val="16"/>
                <w:szCs w:val="16"/>
              </w:rPr>
              <w:t>1.3.2021</w:t>
            </w:r>
          </w:p>
        </w:tc>
        <w:tc>
          <w:tcPr>
            <w:tcW w:w="1605" w:type="dxa"/>
            <w:shd w:val="clear" w:color="auto" w:fill="C0C0C0"/>
            <w:vAlign w:val="center"/>
          </w:tcPr>
          <w:p w14:paraId="7F51ECB5" w14:textId="77777777" w:rsidR="00875F77" w:rsidRDefault="00875F77" w:rsidP="00C63C4F">
            <w:pPr>
              <w:spacing w:before="120" w:after="120"/>
              <w:ind w:left="96"/>
              <w:rPr>
                <w:rFonts w:ascii="Trebuchet MS" w:hAnsi="Trebuchet MS"/>
                <w:b/>
                <w:i/>
                <w:noProof/>
                <w:sz w:val="16"/>
              </w:rPr>
            </w:pPr>
            <w:r>
              <w:rPr>
                <w:rFonts w:ascii="Trebuchet MS" w:hAnsi="Trebuchet MS"/>
                <w:b/>
                <w:i/>
                <w:noProof/>
                <w:sz w:val="16"/>
              </w:rPr>
              <w:t>ID</w:t>
            </w:r>
            <w:r w:rsidRPr="00A20D15">
              <w:rPr>
                <w:rFonts w:ascii="Trebuchet MS" w:hAnsi="Trebuchet MS"/>
                <w:b/>
                <w:i/>
                <w:noProof/>
                <w:sz w:val="16"/>
              </w:rPr>
              <w:t xml:space="preserve"> smlouvy:</w:t>
            </w:r>
          </w:p>
          <w:p w14:paraId="04F2E0E8" w14:textId="07D69EDB" w:rsidR="00875F77" w:rsidRPr="007B674D" w:rsidRDefault="00526741" w:rsidP="00526741">
            <w:pPr>
              <w:spacing w:before="240" w:after="240"/>
              <w:ind w:left="156"/>
              <w:rPr>
                <w:rFonts w:ascii="Trebuchet MS" w:hAnsi="Trebuchet MS"/>
                <w:noProof/>
              </w:rPr>
            </w:pPr>
            <w:r w:rsidRPr="00526741">
              <w:rPr>
                <w:rFonts w:cs="Arial"/>
                <w:i/>
                <w:iCs/>
                <w:sz w:val="16"/>
                <w:szCs w:val="16"/>
              </w:rPr>
              <w:t>SML/2021/00064</w:t>
            </w:r>
          </w:p>
        </w:tc>
      </w:tr>
      <w:tr w:rsidR="00875F77" w:rsidRPr="007B674D" w14:paraId="004A6047" w14:textId="77777777" w:rsidTr="006A37E1">
        <w:trPr>
          <w:cantSplit/>
          <w:trHeight w:val="737"/>
        </w:trPr>
        <w:tc>
          <w:tcPr>
            <w:tcW w:w="1372" w:type="dxa"/>
            <w:shd w:val="clear" w:color="auto" w:fill="C0C0C0"/>
            <w:vAlign w:val="center"/>
          </w:tcPr>
          <w:p w14:paraId="57DC4DE4" w14:textId="77777777" w:rsidR="00875F77" w:rsidRDefault="00875F77" w:rsidP="00C63C4F">
            <w:pPr>
              <w:spacing w:before="120" w:after="120"/>
              <w:ind w:left="203"/>
              <w:rPr>
                <w:rFonts w:ascii="Trebuchet MS" w:hAnsi="Trebuchet MS"/>
                <w:b/>
                <w:i/>
                <w:noProof/>
                <w:sz w:val="16"/>
              </w:rPr>
            </w:pPr>
            <w:bookmarkStart w:id="0" w:name="_Hlk190950992"/>
            <w:r>
              <w:rPr>
                <w:rFonts w:ascii="Trebuchet MS" w:hAnsi="Trebuchet MS"/>
                <w:b/>
                <w:i/>
                <w:noProof/>
                <w:sz w:val="16"/>
              </w:rPr>
              <w:t xml:space="preserve">Dodatek </w:t>
            </w:r>
          </w:p>
        </w:tc>
        <w:tc>
          <w:tcPr>
            <w:tcW w:w="4958" w:type="dxa"/>
            <w:shd w:val="clear" w:color="auto" w:fill="C0C0C0"/>
            <w:vAlign w:val="center"/>
          </w:tcPr>
          <w:p w14:paraId="39A506A9" w14:textId="11AA3E75" w:rsidR="00875F77" w:rsidRPr="00E679BA" w:rsidRDefault="0074425D" w:rsidP="00E679BA">
            <w:pPr>
              <w:spacing w:before="240" w:after="240"/>
              <w:ind w:left="99"/>
              <w:rPr>
                <w:rFonts w:ascii="Arial Narrow" w:hAnsi="Arial Narrow"/>
                <w:bCs/>
                <w:i/>
                <w:iCs/>
                <w:noProof/>
                <w:sz w:val="20"/>
                <w:szCs w:val="20"/>
              </w:rPr>
            </w:pPr>
            <w:r w:rsidRPr="00E679BA">
              <w:rPr>
                <w:rFonts w:ascii="Arial Narrow" w:hAnsi="Arial Narrow" w:cs="Arial"/>
                <w:i/>
                <w:iCs/>
                <w:color w:val="000000"/>
                <w:sz w:val="20"/>
                <w:szCs w:val="20"/>
              </w:rPr>
              <w:t xml:space="preserve">Dodatek č. 1 k rámcové dohodě o poskytování oprávnění k užití počítačových programů </w:t>
            </w:r>
            <w:r w:rsidR="00526741">
              <w:rPr>
                <w:rFonts w:ascii="Arial Narrow" w:hAnsi="Arial Narrow" w:cs="Arial"/>
                <w:i/>
                <w:iCs/>
                <w:color w:val="000000"/>
                <w:sz w:val="20"/>
                <w:szCs w:val="20"/>
              </w:rPr>
              <w:t>SAP</w:t>
            </w:r>
            <w:r w:rsidR="00526741" w:rsidRPr="00E679BA">
              <w:rPr>
                <w:rFonts w:ascii="Arial Narrow" w:hAnsi="Arial Narrow" w:cs="Arial"/>
                <w:i/>
                <w:iCs/>
                <w:color w:val="000000"/>
                <w:sz w:val="20"/>
                <w:szCs w:val="20"/>
              </w:rPr>
              <w:t xml:space="preserve"> </w:t>
            </w:r>
            <w:r w:rsidRPr="00E679BA">
              <w:rPr>
                <w:rFonts w:ascii="Arial Narrow" w:hAnsi="Arial Narrow" w:cs="Arial"/>
                <w:i/>
                <w:iCs/>
                <w:color w:val="000000"/>
                <w:sz w:val="20"/>
                <w:szCs w:val="20"/>
              </w:rPr>
              <w:t xml:space="preserve">a poskytování služeb </w:t>
            </w:r>
            <w:proofErr w:type="spellStart"/>
            <w:r w:rsidRPr="00E679BA">
              <w:rPr>
                <w:rFonts w:ascii="Arial Narrow" w:hAnsi="Arial Narrow" w:cs="Arial"/>
                <w:i/>
                <w:iCs/>
                <w:color w:val="000000"/>
                <w:sz w:val="20"/>
                <w:szCs w:val="20"/>
              </w:rPr>
              <w:t>maintenance</w:t>
            </w:r>
            <w:proofErr w:type="spellEnd"/>
          </w:p>
        </w:tc>
        <w:tc>
          <w:tcPr>
            <w:tcW w:w="1800" w:type="dxa"/>
            <w:shd w:val="clear" w:color="auto" w:fill="C0C0C0"/>
            <w:vAlign w:val="center"/>
          </w:tcPr>
          <w:p w14:paraId="0AFD4B47" w14:textId="6747F2ED" w:rsidR="00875F77" w:rsidRPr="009A5AB0" w:rsidRDefault="00875F77" w:rsidP="00C63C4F">
            <w:pPr>
              <w:spacing w:before="120" w:after="120"/>
              <w:ind w:left="156"/>
              <w:rPr>
                <w:rFonts w:ascii="Trebuchet MS" w:hAnsi="Trebuchet MS"/>
                <w:b/>
                <w:bCs/>
                <w:i/>
                <w:iCs/>
                <w:noProof/>
                <w:sz w:val="16"/>
                <w:szCs w:val="16"/>
              </w:rPr>
            </w:pPr>
            <w:r>
              <w:rPr>
                <w:rFonts w:ascii="Trebuchet MS" w:hAnsi="Trebuchet MS"/>
                <w:b/>
                <w:bCs/>
                <w:i/>
                <w:iCs/>
                <w:noProof/>
                <w:sz w:val="16"/>
                <w:szCs w:val="16"/>
              </w:rPr>
              <w:t>Ze dne</w:t>
            </w:r>
            <w:r w:rsidRPr="006767CC">
              <w:rPr>
                <w:rFonts w:ascii="Trebuchet MS" w:hAnsi="Trebuchet MS"/>
                <w:b/>
                <w:bCs/>
                <w:i/>
                <w:iCs/>
                <w:noProof/>
                <w:sz w:val="16"/>
                <w:szCs w:val="16"/>
              </w:rPr>
              <w:t xml:space="preserve">: </w:t>
            </w:r>
            <w:r w:rsidR="00E679BA" w:rsidRPr="00E679BA">
              <w:rPr>
                <w:rFonts w:cs="Arial"/>
                <w:i/>
                <w:iCs/>
                <w:sz w:val="16"/>
                <w:szCs w:val="16"/>
              </w:rPr>
              <w:t>18.12.2024</w:t>
            </w:r>
          </w:p>
        </w:tc>
        <w:tc>
          <w:tcPr>
            <w:tcW w:w="1605" w:type="dxa"/>
            <w:shd w:val="clear" w:color="auto" w:fill="C0C0C0"/>
            <w:vAlign w:val="center"/>
          </w:tcPr>
          <w:p w14:paraId="323D9A04" w14:textId="1D3340E1" w:rsidR="00875F77" w:rsidRPr="007B674D" w:rsidRDefault="00875F77" w:rsidP="00C63C4F">
            <w:pPr>
              <w:spacing w:before="120" w:after="120"/>
              <w:ind w:left="99"/>
              <w:rPr>
                <w:rFonts w:ascii="Trebuchet MS" w:hAnsi="Trebuchet MS"/>
                <w:noProof/>
              </w:rPr>
            </w:pPr>
            <w:r>
              <w:rPr>
                <w:rFonts w:ascii="Trebuchet MS" w:hAnsi="Trebuchet MS"/>
                <w:b/>
                <w:i/>
                <w:noProof/>
                <w:sz w:val="16"/>
              </w:rPr>
              <w:t>ID</w:t>
            </w:r>
            <w:r w:rsidRPr="00A20D15">
              <w:rPr>
                <w:rFonts w:ascii="Trebuchet MS" w:hAnsi="Trebuchet MS"/>
                <w:b/>
                <w:i/>
                <w:noProof/>
                <w:sz w:val="16"/>
              </w:rPr>
              <w:t xml:space="preserve"> smlouvy:</w:t>
            </w:r>
            <w:r>
              <w:rPr>
                <w:rFonts w:ascii="Trebuchet MS" w:hAnsi="Trebuchet MS"/>
                <w:b/>
                <w:i/>
                <w:noProof/>
                <w:sz w:val="16"/>
              </w:rPr>
              <w:t xml:space="preserve"> </w:t>
            </w:r>
            <w:r w:rsidR="00526741" w:rsidRPr="00526741">
              <w:rPr>
                <w:rFonts w:cs="Arial"/>
                <w:i/>
                <w:iCs/>
                <w:sz w:val="16"/>
                <w:szCs w:val="16"/>
              </w:rPr>
              <w:t>SML/2021/00064-1</w:t>
            </w:r>
          </w:p>
        </w:tc>
      </w:tr>
      <w:bookmarkEnd w:id="0"/>
      <w:tr w:rsidR="00875F77" w:rsidRPr="007B674D" w14:paraId="677F08A2" w14:textId="77777777" w:rsidTr="006A37E1">
        <w:trPr>
          <w:cantSplit/>
          <w:trHeight w:val="737"/>
        </w:trPr>
        <w:tc>
          <w:tcPr>
            <w:tcW w:w="1372" w:type="dxa"/>
            <w:shd w:val="clear" w:color="auto" w:fill="C0C0C0"/>
            <w:vAlign w:val="center"/>
          </w:tcPr>
          <w:p w14:paraId="3140A945" w14:textId="5975184B" w:rsidR="00875F77" w:rsidRDefault="00875F77" w:rsidP="00875F77">
            <w:pPr>
              <w:spacing w:before="120" w:after="120"/>
              <w:ind w:left="82" w:firstLine="121"/>
              <w:rPr>
                <w:rFonts w:ascii="Trebuchet MS" w:hAnsi="Trebuchet MS"/>
                <w:b/>
                <w:i/>
                <w:noProof/>
                <w:sz w:val="16"/>
              </w:rPr>
            </w:pPr>
            <w:r>
              <w:rPr>
                <w:rFonts w:ascii="Trebuchet MS" w:hAnsi="Trebuchet MS"/>
                <w:b/>
                <w:i/>
                <w:noProof/>
                <w:sz w:val="16"/>
              </w:rPr>
              <w:t>Odkaz na d</w:t>
            </w:r>
            <w:r w:rsidR="00EC2DB0">
              <w:rPr>
                <w:rFonts w:ascii="Trebuchet MS" w:hAnsi="Trebuchet MS"/>
                <w:b/>
                <w:i/>
                <w:noProof/>
                <w:sz w:val="16"/>
              </w:rPr>
              <w:t>odatek</w:t>
            </w:r>
            <w:r>
              <w:rPr>
                <w:rFonts w:ascii="Trebuchet MS" w:hAnsi="Trebuchet MS"/>
                <w:b/>
                <w:i/>
                <w:noProof/>
                <w:sz w:val="16"/>
              </w:rPr>
              <w:t xml:space="preserve"> smlouv</w:t>
            </w:r>
            <w:r w:rsidR="00EC2DB0">
              <w:rPr>
                <w:rFonts w:ascii="Trebuchet MS" w:hAnsi="Trebuchet MS"/>
                <w:b/>
                <w:i/>
                <w:noProof/>
                <w:sz w:val="16"/>
              </w:rPr>
              <w:t>y</w:t>
            </w:r>
          </w:p>
        </w:tc>
        <w:tc>
          <w:tcPr>
            <w:tcW w:w="4958" w:type="dxa"/>
            <w:shd w:val="clear" w:color="auto" w:fill="C0C0C0"/>
            <w:vAlign w:val="center"/>
          </w:tcPr>
          <w:p w14:paraId="18AA7829" w14:textId="63507612" w:rsidR="00875F77" w:rsidRPr="009A5AB0" w:rsidRDefault="00526741" w:rsidP="00526741">
            <w:pPr>
              <w:spacing w:before="240" w:after="240"/>
              <w:ind w:left="99"/>
              <w:rPr>
                <w:rFonts w:ascii="Trebuchet MS" w:hAnsi="Trebuchet MS"/>
                <w:b/>
                <w:noProof/>
              </w:rPr>
            </w:pPr>
            <w:r w:rsidRPr="00526741">
              <w:rPr>
                <w:rFonts w:ascii="Arial Narrow" w:hAnsi="Arial Narrow" w:cs="Arial"/>
                <w:i/>
                <w:iCs/>
                <w:color w:val="000000"/>
                <w:sz w:val="20"/>
                <w:szCs w:val="20"/>
              </w:rPr>
              <w:t>https://smlouvy.gov.cz/smlouva/31511148</w:t>
            </w:r>
          </w:p>
        </w:tc>
        <w:tc>
          <w:tcPr>
            <w:tcW w:w="1800" w:type="dxa"/>
            <w:shd w:val="clear" w:color="auto" w:fill="C0C0C0"/>
            <w:vAlign w:val="center"/>
          </w:tcPr>
          <w:p w14:paraId="5ED08A4B" w14:textId="77777777" w:rsidR="00875F77" w:rsidRPr="009A5AB0" w:rsidRDefault="00875F77" w:rsidP="00C63C4F">
            <w:pPr>
              <w:spacing w:before="120" w:after="120"/>
              <w:ind w:left="156"/>
              <w:rPr>
                <w:rFonts w:ascii="Trebuchet MS" w:hAnsi="Trebuchet MS"/>
                <w:b/>
                <w:i/>
                <w:noProof/>
                <w:sz w:val="16"/>
              </w:rPr>
            </w:pPr>
          </w:p>
        </w:tc>
        <w:tc>
          <w:tcPr>
            <w:tcW w:w="1605" w:type="dxa"/>
            <w:shd w:val="clear" w:color="auto" w:fill="C0C0C0"/>
            <w:vAlign w:val="center"/>
          </w:tcPr>
          <w:p w14:paraId="01565171" w14:textId="77777777" w:rsidR="00875F77" w:rsidRPr="007B674D" w:rsidRDefault="00875F77" w:rsidP="00C63C4F">
            <w:pPr>
              <w:spacing w:before="120" w:after="120"/>
              <w:ind w:left="99"/>
              <w:rPr>
                <w:rFonts w:ascii="Trebuchet MS" w:hAnsi="Trebuchet MS"/>
                <w:noProof/>
              </w:rPr>
            </w:pPr>
          </w:p>
        </w:tc>
      </w:tr>
    </w:tbl>
    <w:p w14:paraId="1D942629" w14:textId="77777777" w:rsidR="00875F77" w:rsidRPr="007B674D" w:rsidRDefault="00875F77" w:rsidP="00875F77">
      <w:pPr>
        <w:rPr>
          <w:rFonts w:ascii="Trebuchet MS" w:hAnsi="Trebuchet MS"/>
          <w:noProof/>
        </w:rPr>
      </w:pPr>
    </w:p>
    <w:tbl>
      <w:tblPr>
        <w:tblW w:w="9781" w:type="dxa"/>
        <w:tblBorders>
          <w:bottom w:val="dotted" w:sz="4" w:space="0" w:color="auto"/>
          <w:insideH w:val="dotted" w:sz="4" w:space="0" w:color="auto"/>
        </w:tblBorders>
        <w:tblLayout w:type="fixed"/>
        <w:tblCellMar>
          <w:left w:w="0" w:type="dxa"/>
          <w:right w:w="0" w:type="dxa"/>
        </w:tblCellMar>
        <w:tblLook w:val="0000" w:firstRow="0" w:lastRow="0" w:firstColumn="0" w:lastColumn="0" w:noHBand="0" w:noVBand="0"/>
      </w:tblPr>
      <w:tblGrid>
        <w:gridCol w:w="1620"/>
        <w:gridCol w:w="8161"/>
      </w:tblGrid>
      <w:tr w:rsidR="00875F77" w:rsidRPr="007B674D" w14:paraId="33766D84" w14:textId="77777777" w:rsidTr="006A37E1">
        <w:trPr>
          <w:cantSplit/>
          <w:trHeight w:val="374"/>
        </w:trPr>
        <w:tc>
          <w:tcPr>
            <w:tcW w:w="1620" w:type="dxa"/>
            <w:shd w:val="clear" w:color="auto" w:fill="C0C0C0"/>
            <w:vAlign w:val="center"/>
          </w:tcPr>
          <w:p w14:paraId="5788B1FC" w14:textId="77777777" w:rsidR="00875F77" w:rsidRPr="007B674D" w:rsidRDefault="00875F77" w:rsidP="006A37E1">
            <w:pPr>
              <w:spacing w:after="0"/>
              <w:rPr>
                <w:rFonts w:ascii="Trebuchet MS" w:hAnsi="Trebuchet MS"/>
                <w:b/>
                <w:i/>
                <w:noProof/>
                <w:sz w:val="16"/>
              </w:rPr>
            </w:pPr>
            <w:r w:rsidRPr="007B674D">
              <w:rPr>
                <w:rFonts w:ascii="Trebuchet MS" w:hAnsi="Trebuchet MS"/>
                <w:b/>
                <w:i/>
                <w:noProof/>
                <w:sz w:val="16"/>
              </w:rPr>
              <w:t>Objednatel:</w:t>
            </w:r>
          </w:p>
        </w:tc>
        <w:tc>
          <w:tcPr>
            <w:tcW w:w="8161" w:type="dxa"/>
            <w:shd w:val="clear" w:color="auto" w:fill="C0C0C0"/>
            <w:vAlign w:val="center"/>
          </w:tcPr>
          <w:p w14:paraId="3220E824" w14:textId="77777777" w:rsidR="00875F77" w:rsidRPr="006A37E1" w:rsidRDefault="00875F77" w:rsidP="006A37E1">
            <w:pPr>
              <w:spacing w:after="0"/>
              <w:rPr>
                <w:rFonts w:ascii="Arial Narrow" w:hAnsi="Arial Narrow" w:cs="Arial"/>
                <w:color w:val="000000"/>
                <w:sz w:val="20"/>
                <w:szCs w:val="20"/>
              </w:rPr>
            </w:pPr>
            <w:r w:rsidRPr="006A37E1">
              <w:rPr>
                <w:rFonts w:ascii="Arial Narrow" w:hAnsi="Arial Narrow" w:cs="Arial"/>
                <w:color w:val="000000"/>
                <w:sz w:val="20"/>
                <w:szCs w:val="20"/>
              </w:rPr>
              <w:t>Česká republika – Ministerstvo práce a sociálních věcí</w:t>
            </w:r>
          </w:p>
        </w:tc>
      </w:tr>
      <w:tr w:rsidR="00875F77" w:rsidRPr="007B674D" w14:paraId="4A884174" w14:textId="77777777" w:rsidTr="006A37E1">
        <w:trPr>
          <w:cantSplit/>
        </w:trPr>
        <w:tc>
          <w:tcPr>
            <w:tcW w:w="1620" w:type="dxa"/>
            <w:shd w:val="clear" w:color="auto" w:fill="C0C0C0"/>
            <w:vAlign w:val="center"/>
          </w:tcPr>
          <w:p w14:paraId="615442E2" w14:textId="77777777" w:rsidR="00875F77" w:rsidRPr="007B674D" w:rsidRDefault="00875F77" w:rsidP="00511AE5">
            <w:pPr>
              <w:spacing w:after="0"/>
              <w:rPr>
                <w:rFonts w:ascii="Trebuchet MS" w:hAnsi="Trebuchet MS"/>
                <w:b/>
                <w:i/>
                <w:noProof/>
                <w:sz w:val="16"/>
              </w:rPr>
            </w:pPr>
            <w:r w:rsidRPr="007B674D">
              <w:rPr>
                <w:rFonts w:ascii="Trebuchet MS" w:hAnsi="Trebuchet MS"/>
                <w:b/>
                <w:i/>
                <w:noProof/>
                <w:sz w:val="16"/>
              </w:rPr>
              <w:t>Adresa sídla:</w:t>
            </w:r>
          </w:p>
        </w:tc>
        <w:tc>
          <w:tcPr>
            <w:tcW w:w="8161" w:type="dxa"/>
            <w:shd w:val="clear" w:color="auto" w:fill="C0C0C0"/>
          </w:tcPr>
          <w:p w14:paraId="7896C173" w14:textId="77777777" w:rsidR="00875F77" w:rsidRPr="006A37E1" w:rsidRDefault="00875F77" w:rsidP="00511AE5">
            <w:pPr>
              <w:spacing w:after="0"/>
              <w:rPr>
                <w:rFonts w:ascii="Arial Narrow" w:hAnsi="Arial Narrow" w:cs="Arial"/>
                <w:color w:val="000000"/>
                <w:sz w:val="20"/>
                <w:szCs w:val="20"/>
              </w:rPr>
            </w:pPr>
            <w:r w:rsidRPr="006A37E1">
              <w:rPr>
                <w:rFonts w:ascii="Arial Narrow" w:hAnsi="Arial Narrow" w:cs="Arial"/>
                <w:color w:val="000000"/>
                <w:sz w:val="20"/>
                <w:szCs w:val="20"/>
              </w:rPr>
              <w:t>Na Poříčním právu 1/376</w:t>
            </w:r>
          </w:p>
        </w:tc>
      </w:tr>
      <w:tr w:rsidR="00875F77" w:rsidRPr="007B674D" w14:paraId="4DE81AB9" w14:textId="77777777" w:rsidTr="006A37E1">
        <w:trPr>
          <w:cantSplit/>
        </w:trPr>
        <w:tc>
          <w:tcPr>
            <w:tcW w:w="1620" w:type="dxa"/>
            <w:shd w:val="clear" w:color="auto" w:fill="C0C0C0"/>
            <w:vAlign w:val="center"/>
          </w:tcPr>
          <w:p w14:paraId="6843CF89" w14:textId="77777777" w:rsidR="00875F77" w:rsidRPr="007B674D" w:rsidRDefault="00875F77" w:rsidP="006A37E1">
            <w:pPr>
              <w:spacing w:after="0"/>
              <w:rPr>
                <w:rFonts w:ascii="Trebuchet MS" w:hAnsi="Trebuchet MS"/>
                <w:b/>
                <w:i/>
                <w:noProof/>
                <w:sz w:val="16"/>
              </w:rPr>
            </w:pPr>
            <w:r w:rsidRPr="007B674D">
              <w:rPr>
                <w:rFonts w:ascii="Trebuchet MS" w:hAnsi="Trebuchet MS"/>
                <w:b/>
                <w:i/>
                <w:noProof/>
                <w:sz w:val="16"/>
              </w:rPr>
              <w:t>IČ:</w:t>
            </w:r>
          </w:p>
        </w:tc>
        <w:tc>
          <w:tcPr>
            <w:tcW w:w="8161" w:type="dxa"/>
            <w:shd w:val="clear" w:color="auto" w:fill="C0C0C0"/>
          </w:tcPr>
          <w:p w14:paraId="0C7DB727" w14:textId="77777777" w:rsidR="00875F77" w:rsidRPr="00511AE5" w:rsidRDefault="00875F77" w:rsidP="006A37E1">
            <w:pPr>
              <w:spacing w:after="0"/>
              <w:rPr>
                <w:rFonts w:ascii="Arial Narrow" w:hAnsi="Arial Narrow" w:cs="Arial"/>
                <w:color w:val="000000"/>
                <w:sz w:val="20"/>
                <w:szCs w:val="20"/>
              </w:rPr>
            </w:pPr>
            <w:r w:rsidRPr="00511AE5">
              <w:rPr>
                <w:rFonts w:ascii="Arial Narrow" w:hAnsi="Arial Narrow" w:cs="Arial"/>
                <w:color w:val="000000"/>
                <w:sz w:val="20"/>
                <w:szCs w:val="20"/>
              </w:rPr>
              <w:t>00 55 10 23</w:t>
            </w:r>
          </w:p>
        </w:tc>
      </w:tr>
      <w:tr w:rsidR="00875F77" w:rsidRPr="007B674D" w14:paraId="4AC93B2A" w14:textId="77777777" w:rsidTr="006A37E1">
        <w:trPr>
          <w:cantSplit/>
        </w:trPr>
        <w:tc>
          <w:tcPr>
            <w:tcW w:w="1620" w:type="dxa"/>
            <w:shd w:val="clear" w:color="auto" w:fill="C0C0C0"/>
            <w:vAlign w:val="center"/>
          </w:tcPr>
          <w:p w14:paraId="5C5616F4" w14:textId="77777777" w:rsidR="00875F77" w:rsidRPr="007B674D" w:rsidRDefault="00875F77" w:rsidP="00511AE5">
            <w:pPr>
              <w:spacing w:after="0"/>
              <w:rPr>
                <w:rFonts w:ascii="Trebuchet MS" w:hAnsi="Trebuchet MS"/>
                <w:b/>
                <w:i/>
                <w:noProof/>
                <w:sz w:val="16"/>
              </w:rPr>
            </w:pPr>
            <w:r w:rsidRPr="007B674D">
              <w:rPr>
                <w:rFonts w:ascii="Trebuchet MS" w:hAnsi="Trebuchet MS"/>
                <w:b/>
                <w:i/>
                <w:noProof/>
                <w:sz w:val="16"/>
              </w:rPr>
              <w:t>DIČ::</w:t>
            </w:r>
          </w:p>
        </w:tc>
        <w:tc>
          <w:tcPr>
            <w:tcW w:w="8161" w:type="dxa"/>
            <w:shd w:val="clear" w:color="auto" w:fill="C0C0C0"/>
          </w:tcPr>
          <w:p w14:paraId="6DBB701F" w14:textId="77777777" w:rsidR="00875F77" w:rsidRPr="006A37E1" w:rsidRDefault="00875F77" w:rsidP="00511AE5">
            <w:pPr>
              <w:spacing w:after="0"/>
              <w:rPr>
                <w:rFonts w:ascii="Arial Narrow" w:hAnsi="Arial Narrow" w:cs="Arial"/>
                <w:color w:val="000000"/>
                <w:sz w:val="20"/>
                <w:szCs w:val="20"/>
              </w:rPr>
            </w:pPr>
            <w:r w:rsidRPr="006A37E1">
              <w:rPr>
                <w:rFonts w:ascii="Arial Narrow" w:hAnsi="Arial Narrow" w:cs="Arial"/>
                <w:color w:val="000000"/>
                <w:sz w:val="20"/>
                <w:szCs w:val="20"/>
              </w:rPr>
              <w:t>Ministerstvo práce a sociálních věcí není plátcem daně z přidané hodnoty</w:t>
            </w:r>
          </w:p>
        </w:tc>
      </w:tr>
    </w:tbl>
    <w:p w14:paraId="24EF954C" w14:textId="77777777" w:rsidR="00875F77" w:rsidRPr="007B674D" w:rsidRDefault="00875F77" w:rsidP="00875F77">
      <w:pPr>
        <w:rPr>
          <w:rFonts w:ascii="Trebuchet MS" w:hAnsi="Trebuchet MS"/>
          <w:noProof/>
        </w:rPr>
      </w:pPr>
    </w:p>
    <w:tbl>
      <w:tblPr>
        <w:tblW w:w="9781" w:type="dxa"/>
        <w:tblBorders>
          <w:bottom w:val="dotted" w:sz="4" w:space="0" w:color="auto"/>
          <w:insideH w:val="dotted" w:sz="4" w:space="0" w:color="auto"/>
        </w:tblBorders>
        <w:tblLayout w:type="fixed"/>
        <w:tblCellMar>
          <w:left w:w="0" w:type="dxa"/>
          <w:right w:w="0" w:type="dxa"/>
        </w:tblCellMar>
        <w:tblLook w:val="0000" w:firstRow="0" w:lastRow="0" w:firstColumn="0" w:lastColumn="0" w:noHBand="0" w:noVBand="0"/>
      </w:tblPr>
      <w:tblGrid>
        <w:gridCol w:w="1560"/>
        <w:gridCol w:w="8221"/>
      </w:tblGrid>
      <w:tr w:rsidR="00875F77" w:rsidRPr="007B674D" w14:paraId="2BEEAB56" w14:textId="77777777" w:rsidTr="003255BB">
        <w:trPr>
          <w:cantSplit/>
          <w:trHeight w:val="443"/>
        </w:trPr>
        <w:tc>
          <w:tcPr>
            <w:tcW w:w="1560" w:type="dxa"/>
            <w:shd w:val="clear" w:color="auto" w:fill="C0C0C0"/>
            <w:vAlign w:val="center"/>
          </w:tcPr>
          <w:p w14:paraId="163F52B0" w14:textId="68218F64" w:rsidR="00875F77" w:rsidRPr="007B674D" w:rsidRDefault="00191C76" w:rsidP="00511AE5">
            <w:pPr>
              <w:spacing w:after="0"/>
              <w:rPr>
                <w:rFonts w:ascii="Trebuchet MS" w:hAnsi="Trebuchet MS"/>
                <w:b/>
                <w:i/>
                <w:noProof/>
                <w:sz w:val="16"/>
              </w:rPr>
            </w:pPr>
            <w:r>
              <w:rPr>
                <w:rFonts w:ascii="Trebuchet MS" w:hAnsi="Trebuchet MS"/>
                <w:b/>
                <w:i/>
                <w:noProof/>
                <w:sz w:val="16"/>
              </w:rPr>
              <w:t>Dodavatelé/</w:t>
            </w:r>
            <w:r w:rsidR="003255BB">
              <w:rPr>
                <w:rFonts w:ascii="Trebuchet MS" w:hAnsi="Trebuchet MS"/>
                <w:b/>
                <w:i/>
                <w:noProof/>
                <w:sz w:val="16"/>
              </w:rPr>
              <w:br/>
            </w:r>
            <w:r w:rsidR="00875F77" w:rsidRPr="007B674D">
              <w:rPr>
                <w:rFonts w:ascii="Trebuchet MS" w:hAnsi="Trebuchet MS"/>
                <w:b/>
                <w:i/>
                <w:noProof/>
                <w:sz w:val="16"/>
              </w:rPr>
              <w:t>Zhotovit</w:t>
            </w:r>
            <w:r w:rsidR="00875F77">
              <w:rPr>
                <w:rFonts w:ascii="Trebuchet MS" w:hAnsi="Trebuchet MS"/>
                <w:b/>
                <w:i/>
                <w:noProof/>
                <w:sz w:val="16"/>
              </w:rPr>
              <w:t>e</w:t>
            </w:r>
            <w:r w:rsidR="00875F77" w:rsidRPr="007B674D">
              <w:rPr>
                <w:rFonts w:ascii="Trebuchet MS" w:hAnsi="Trebuchet MS"/>
                <w:b/>
                <w:i/>
                <w:noProof/>
                <w:sz w:val="16"/>
              </w:rPr>
              <w:t>l</w:t>
            </w:r>
            <w:r w:rsidR="00875F77">
              <w:rPr>
                <w:rFonts w:ascii="Trebuchet MS" w:hAnsi="Trebuchet MS"/>
                <w:b/>
                <w:i/>
                <w:noProof/>
                <w:sz w:val="16"/>
              </w:rPr>
              <w:t>é</w:t>
            </w:r>
            <w:r w:rsidR="00875F77" w:rsidRPr="007B674D">
              <w:rPr>
                <w:rFonts w:ascii="Trebuchet MS" w:hAnsi="Trebuchet MS"/>
                <w:b/>
                <w:i/>
                <w:noProof/>
                <w:sz w:val="16"/>
              </w:rPr>
              <w:t>:</w:t>
            </w:r>
          </w:p>
        </w:tc>
        <w:tc>
          <w:tcPr>
            <w:tcW w:w="8221" w:type="dxa"/>
            <w:shd w:val="clear" w:color="auto" w:fill="C0C0C0"/>
            <w:vAlign w:val="center"/>
          </w:tcPr>
          <w:p w14:paraId="1653E7C2" w14:textId="0AD3C642" w:rsidR="00875F77" w:rsidRPr="006A37E1" w:rsidRDefault="00526741" w:rsidP="006A37E1">
            <w:pPr>
              <w:spacing w:after="0"/>
              <w:rPr>
                <w:rFonts w:ascii="Arial Narrow" w:hAnsi="Arial Narrow" w:cs="Arial"/>
                <w:color w:val="000000"/>
                <w:sz w:val="20"/>
                <w:szCs w:val="20"/>
              </w:rPr>
            </w:pPr>
            <w:r w:rsidRPr="006A37E1">
              <w:rPr>
                <w:rFonts w:ascii="Arial Narrow" w:hAnsi="Arial Narrow" w:cs="Arial"/>
                <w:color w:val="000000"/>
                <w:sz w:val="20"/>
                <w:szCs w:val="20"/>
              </w:rPr>
              <w:t xml:space="preserve">SAP ČR, spol. s r.o. </w:t>
            </w:r>
          </w:p>
        </w:tc>
      </w:tr>
      <w:tr w:rsidR="00875F77" w:rsidRPr="007B674D" w14:paraId="7DD5D14E" w14:textId="77777777" w:rsidTr="003255BB">
        <w:trPr>
          <w:cantSplit/>
          <w:trHeight w:val="416"/>
        </w:trPr>
        <w:tc>
          <w:tcPr>
            <w:tcW w:w="1560" w:type="dxa"/>
            <w:shd w:val="clear" w:color="auto" w:fill="C0C0C0"/>
            <w:vAlign w:val="center"/>
          </w:tcPr>
          <w:p w14:paraId="7E2FBC02" w14:textId="77777777" w:rsidR="00875F77" w:rsidRPr="007B674D" w:rsidRDefault="00875F77" w:rsidP="006A37E1">
            <w:pPr>
              <w:spacing w:after="0"/>
              <w:rPr>
                <w:rFonts w:ascii="Trebuchet MS" w:hAnsi="Trebuchet MS"/>
                <w:b/>
                <w:i/>
                <w:noProof/>
                <w:sz w:val="16"/>
              </w:rPr>
            </w:pPr>
            <w:r w:rsidRPr="007B674D">
              <w:rPr>
                <w:rFonts w:ascii="Trebuchet MS" w:hAnsi="Trebuchet MS"/>
                <w:b/>
                <w:i/>
                <w:noProof/>
                <w:sz w:val="16"/>
              </w:rPr>
              <w:t>Adresa sídl</w:t>
            </w:r>
            <w:r>
              <w:rPr>
                <w:rFonts w:ascii="Trebuchet MS" w:hAnsi="Trebuchet MS"/>
                <w:b/>
                <w:i/>
                <w:noProof/>
                <w:sz w:val="16"/>
              </w:rPr>
              <w:t>a</w:t>
            </w:r>
            <w:r w:rsidRPr="007B674D">
              <w:rPr>
                <w:rFonts w:ascii="Trebuchet MS" w:hAnsi="Trebuchet MS"/>
                <w:b/>
                <w:i/>
                <w:noProof/>
                <w:sz w:val="16"/>
              </w:rPr>
              <w:t>:</w:t>
            </w:r>
          </w:p>
        </w:tc>
        <w:tc>
          <w:tcPr>
            <w:tcW w:w="8221" w:type="dxa"/>
            <w:shd w:val="clear" w:color="auto" w:fill="C0C0C0"/>
            <w:vAlign w:val="center"/>
          </w:tcPr>
          <w:p w14:paraId="084C9AA8" w14:textId="75E45BA6" w:rsidR="00875F77" w:rsidRPr="006A37E1" w:rsidRDefault="006A37E1" w:rsidP="006A37E1">
            <w:pPr>
              <w:spacing w:after="0"/>
              <w:rPr>
                <w:rFonts w:ascii="Arial Narrow" w:hAnsi="Arial Narrow" w:cs="Arial"/>
                <w:color w:val="000000"/>
                <w:sz w:val="20"/>
                <w:szCs w:val="20"/>
              </w:rPr>
            </w:pPr>
            <w:r w:rsidRPr="006A37E1">
              <w:rPr>
                <w:rFonts w:ascii="Arial Narrow" w:hAnsi="Arial Narrow" w:cs="Arial"/>
                <w:color w:val="000000"/>
                <w:sz w:val="20"/>
                <w:szCs w:val="20"/>
              </w:rPr>
              <w:t xml:space="preserve">Bucharova 2817/11, Stodůlky, 158 00 Praha 5 </w:t>
            </w:r>
          </w:p>
        </w:tc>
      </w:tr>
      <w:tr w:rsidR="00875F77" w:rsidRPr="007B674D" w14:paraId="3C36A4A3" w14:textId="77777777" w:rsidTr="003255BB">
        <w:trPr>
          <w:cantSplit/>
        </w:trPr>
        <w:tc>
          <w:tcPr>
            <w:tcW w:w="1560" w:type="dxa"/>
            <w:shd w:val="clear" w:color="auto" w:fill="C0C0C0"/>
            <w:vAlign w:val="center"/>
          </w:tcPr>
          <w:p w14:paraId="0ECB98F9" w14:textId="0722B172" w:rsidR="00875F77" w:rsidRPr="007B674D" w:rsidRDefault="00875F77" w:rsidP="00511AE5">
            <w:pPr>
              <w:spacing w:after="0"/>
              <w:rPr>
                <w:rFonts w:ascii="Trebuchet MS" w:hAnsi="Trebuchet MS"/>
                <w:b/>
                <w:i/>
                <w:noProof/>
                <w:sz w:val="16"/>
              </w:rPr>
            </w:pPr>
            <w:r w:rsidRPr="007B674D">
              <w:rPr>
                <w:rFonts w:ascii="Trebuchet MS" w:hAnsi="Trebuchet MS"/>
                <w:b/>
                <w:i/>
                <w:noProof/>
                <w:sz w:val="16"/>
              </w:rPr>
              <w:t>IČ:</w:t>
            </w:r>
          </w:p>
        </w:tc>
        <w:tc>
          <w:tcPr>
            <w:tcW w:w="8221" w:type="dxa"/>
            <w:shd w:val="clear" w:color="auto" w:fill="C0C0C0"/>
            <w:vAlign w:val="center"/>
          </w:tcPr>
          <w:p w14:paraId="33B830D8" w14:textId="6F3D8D75" w:rsidR="00875F77" w:rsidRPr="006A37E1" w:rsidRDefault="00526741" w:rsidP="006A37E1">
            <w:pPr>
              <w:spacing w:after="0"/>
              <w:rPr>
                <w:rFonts w:ascii="Arial Narrow" w:hAnsi="Arial Narrow" w:cs="Arial"/>
                <w:color w:val="000000"/>
                <w:sz w:val="20"/>
                <w:szCs w:val="20"/>
              </w:rPr>
            </w:pPr>
            <w:r w:rsidRPr="006A37E1">
              <w:rPr>
                <w:rFonts w:ascii="Arial Narrow" w:hAnsi="Arial Narrow" w:cs="Arial"/>
                <w:color w:val="000000"/>
                <w:sz w:val="20"/>
                <w:szCs w:val="20"/>
              </w:rPr>
              <w:t xml:space="preserve">49713361 </w:t>
            </w:r>
          </w:p>
        </w:tc>
      </w:tr>
      <w:tr w:rsidR="00875F77" w:rsidRPr="007B674D" w14:paraId="023DE336" w14:textId="77777777" w:rsidTr="003255BB">
        <w:trPr>
          <w:cantSplit/>
          <w:trHeight w:val="365"/>
        </w:trPr>
        <w:tc>
          <w:tcPr>
            <w:tcW w:w="1560" w:type="dxa"/>
            <w:shd w:val="clear" w:color="auto" w:fill="C0C0C0"/>
            <w:vAlign w:val="center"/>
          </w:tcPr>
          <w:p w14:paraId="1756D6B6" w14:textId="63EBC6A4" w:rsidR="00875F77" w:rsidRPr="007B674D" w:rsidRDefault="00875F77" w:rsidP="006A37E1">
            <w:pPr>
              <w:spacing w:after="0"/>
              <w:rPr>
                <w:rFonts w:ascii="Trebuchet MS" w:hAnsi="Trebuchet MS"/>
                <w:b/>
                <w:i/>
                <w:noProof/>
                <w:sz w:val="16"/>
              </w:rPr>
            </w:pPr>
            <w:r w:rsidRPr="007B674D">
              <w:rPr>
                <w:rFonts w:ascii="Trebuchet MS" w:hAnsi="Trebuchet MS"/>
                <w:b/>
                <w:i/>
                <w:noProof/>
                <w:sz w:val="16"/>
              </w:rPr>
              <w:t>DIČ:</w:t>
            </w:r>
          </w:p>
        </w:tc>
        <w:tc>
          <w:tcPr>
            <w:tcW w:w="8221" w:type="dxa"/>
            <w:shd w:val="clear" w:color="auto" w:fill="C0C0C0"/>
            <w:vAlign w:val="center"/>
          </w:tcPr>
          <w:p w14:paraId="7977C141" w14:textId="4B3066B2" w:rsidR="00875F77" w:rsidRPr="006A37E1" w:rsidRDefault="006A37E1" w:rsidP="00511AE5">
            <w:pPr>
              <w:spacing w:after="0"/>
              <w:rPr>
                <w:rFonts w:ascii="Arial Narrow" w:hAnsi="Arial Narrow" w:cs="Arial"/>
                <w:color w:val="000000"/>
                <w:sz w:val="20"/>
                <w:szCs w:val="20"/>
              </w:rPr>
            </w:pPr>
            <w:r w:rsidRPr="006A37E1">
              <w:rPr>
                <w:rFonts w:ascii="Arial Narrow" w:hAnsi="Arial Narrow" w:cs="Arial"/>
                <w:color w:val="000000"/>
                <w:sz w:val="20"/>
                <w:szCs w:val="20"/>
              </w:rPr>
              <w:t xml:space="preserve"> CZ49713361</w:t>
            </w:r>
          </w:p>
        </w:tc>
      </w:tr>
    </w:tbl>
    <w:p w14:paraId="1B424731" w14:textId="77777777" w:rsidR="00875F77" w:rsidRDefault="00875F77" w:rsidP="00875F77">
      <w:pPr>
        <w:pStyle w:val="Odstavec"/>
      </w:pPr>
    </w:p>
    <w:tbl>
      <w:tblPr>
        <w:tblW w:w="9781" w:type="dxa"/>
        <w:tblBorders>
          <w:bottom w:val="dotted" w:sz="4" w:space="0" w:color="auto"/>
          <w:insideH w:val="dotted" w:sz="4" w:space="0" w:color="auto"/>
        </w:tblBorders>
        <w:tblLayout w:type="fixed"/>
        <w:tblCellMar>
          <w:left w:w="0" w:type="dxa"/>
          <w:right w:w="0" w:type="dxa"/>
        </w:tblCellMar>
        <w:tblLook w:val="0000" w:firstRow="0" w:lastRow="0" w:firstColumn="0" w:lastColumn="0" w:noHBand="0" w:noVBand="0"/>
      </w:tblPr>
      <w:tblGrid>
        <w:gridCol w:w="1620"/>
        <w:gridCol w:w="8161"/>
      </w:tblGrid>
      <w:tr w:rsidR="00875F77" w:rsidRPr="007B674D" w14:paraId="1F9B0C28" w14:textId="77777777" w:rsidTr="00511AE5">
        <w:trPr>
          <w:cantSplit/>
        </w:trPr>
        <w:tc>
          <w:tcPr>
            <w:tcW w:w="1620" w:type="dxa"/>
            <w:shd w:val="clear" w:color="auto" w:fill="C0C0C0"/>
            <w:vAlign w:val="center"/>
          </w:tcPr>
          <w:p w14:paraId="58B1DB99" w14:textId="2D885DF1" w:rsidR="00875F77" w:rsidRPr="007B674D" w:rsidRDefault="00875F77" w:rsidP="003255BB">
            <w:pPr>
              <w:spacing w:after="0"/>
              <w:rPr>
                <w:rFonts w:ascii="Trebuchet MS" w:hAnsi="Trebuchet MS"/>
                <w:b/>
                <w:i/>
                <w:noProof/>
                <w:sz w:val="16"/>
              </w:rPr>
            </w:pPr>
            <w:r>
              <w:rPr>
                <w:rFonts w:ascii="Trebuchet MS" w:hAnsi="Trebuchet MS"/>
                <w:b/>
                <w:i/>
                <w:noProof/>
                <w:sz w:val="16"/>
              </w:rPr>
              <w:t>ID</w:t>
            </w:r>
            <w:r w:rsidRPr="00A20D15">
              <w:rPr>
                <w:rFonts w:ascii="Trebuchet MS" w:hAnsi="Trebuchet MS"/>
                <w:b/>
                <w:i/>
                <w:noProof/>
                <w:sz w:val="16"/>
              </w:rPr>
              <w:t xml:space="preserve"> smlouvy:</w:t>
            </w:r>
            <w:r>
              <w:rPr>
                <w:rFonts w:ascii="Trebuchet MS" w:hAnsi="Trebuchet MS"/>
                <w:b/>
                <w:i/>
                <w:noProof/>
                <w:sz w:val="16"/>
              </w:rPr>
              <w:t xml:space="preserve"> (uvést číslo z IPPD)</w:t>
            </w:r>
          </w:p>
        </w:tc>
        <w:tc>
          <w:tcPr>
            <w:tcW w:w="8161" w:type="dxa"/>
            <w:shd w:val="clear" w:color="auto" w:fill="C0C0C0"/>
            <w:vAlign w:val="center"/>
          </w:tcPr>
          <w:p w14:paraId="3A426149" w14:textId="1513B71B" w:rsidR="00875F77" w:rsidRPr="006A37E1" w:rsidRDefault="00875F77" w:rsidP="006A37E1">
            <w:pPr>
              <w:spacing w:after="0"/>
              <w:rPr>
                <w:rFonts w:ascii="Arial Narrow" w:hAnsi="Arial Narrow" w:cs="Arial"/>
                <w:color w:val="000000"/>
                <w:sz w:val="20"/>
                <w:szCs w:val="20"/>
              </w:rPr>
            </w:pPr>
          </w:p>
        </w:tc>
      </w:tr>
      <w:tr w:rsidR="00875F77" w:rsidRPr="007B674D" w14:paraId="45DC4D60" w14:textId="77777777" w:rsidTr="00511AE5">
        <w:trPr>
          <w:cantSplit/>
        </w:trPr>
        <w:tc>
          <w:tcPr>
            <w:tcW w:w="1620" w:type="dxa"/>
            <w:shd w:val="clear" w:color="auto" w:fill="C0C0C0"/>
            <w:vAlign w:val="center"/>
          </w:tcPr>
          <w:p w14:paraId="1A2E1DD2" w14:textId="04895277" w:rsidR="00875F77" w:rsidRPr="007B674D" w:rsidRDefault="00875F77" w:rsidP="003255BB">
            <w:pPr>
              <w:spacing w:after="0"/>
              <w:rPr>
                <w:rFonts w:ascii="Trebuchet MS" w:hAnsi="Trebuchet MS"/>
                <w:b/>
                <w:i/>
                <w:noProof/>
                <w:sz w:val="16"/>
              </w:rPr>
            </w:pPr>
            <w:r w:rsidRPr="006767CC">
              <w:rPr>
                <w:rFonts w:ascii="Trebuchet MS" w:hAnsi="Trebuchet MS"/>
                <w:b/>
                <w:i/>
                <w:noProof/>
                <w:sz w:val="16"/>
              </w:rPr>
              <w:t>Datum:</w:t>
            </w:r>
          </w:p>
        </w:tc>
        <w:tc>
          <w:tcPr>
            <w:tcW w:w="8161" w:type="dxa"/>
            <w:shd w:val="clear" w:color="auto" w:fill="C0C0C0"/>
            <w:vAlign w:val="center"/>
          </w:tcPr>
          <w:p w14:paraId="763AB91C" w14:textId="2A0885A6" w:rsidR="00875F77" w:rsidRPr="00511AE5" w:rsidRDefault="006A37E1" w:rsidP="006A37E1">
            <w:pPr>
              <w:spacing w:after="0"/>
              <w:rPr>
                <w:rFonts w:ascii="Arial Narrow" w:hAnsi="Arial Narrow" w:cs="Arial"/>
                <w:color w:val="000000"/>
                <w:sz w:val="20"/>
                <w:szCs w:val="20"/>
              </w:rPr>
            </w:pPr>
            <w:r>
              <w:rPr>
                <w:rFonts w:ascii="Arial Narrow" w:hAnsi="Arial Narrow" w:cs="Arial"/>
                <w:color w:val="000000"/>
                <w:sz w:val="20"/>
                <w:szCs w:val="20"/>
              </w:rPr>
              <w:t>21.2.2025</w:t>
            </w:r>
          </w:p>
        </w:tc>
      </w:tr>
      <w:tr w:rsidR="00875F77" w:rsidRPr="007B674D" w14:paraId="1FED8A1E" w14:textId="77777777" w:rsidTr="00511AE5">
        <w:trPr>
          <w:cantSplit/>
        </w:trPr>
        <w:tc>
          <w:tcPr>
            <w:tcW w:w="1620" w:type="dxa"/>
            <w:shd w:val="clear" w:color="auto" w:fill="C0C0C0"/>
            <w:vAlign w:val="center"/>
          </w:tcPr>
          <w:p w14:paraId="2F912C6D" w14:textId="77777777" w:rsidR="00875F77" w:rsidRPr="007B674D" w:rsidRDefault="00875F77" w:rsidP="003255BB">
            <w:pPr>
              <w:spacing w:after="0"/>
              <w:rPr>
                <w:rFonts w:ascii="Trebuchet MS" w:hAnsi="Trebuchet MS"/>
                <w:b/>
                <w:i/>
                <w:noProof/>
                <w:sz w:val="16"/>
              </w:rPr>
            </w:pPr>
            <w:r w:rsidRPr="006767CC">
              <w:rPr>
                <w:rFonts w:ascii="Trebuchet MS" w:hAnsi="Trebuchet MS"/>
                <w:b/>
                <w:i/>
                <w:noProof/>
                <w:sz w:val="16"/>
              </w:rPr>
              <w:t>Vyplnil:</w:t>
            </w:r>
          </w:p>
        </w:tc>
        <w:tc>
          <w:tcPr>
            <w:tcW w:w="8161" w:type="dxa"/>
            <w:shd w:val="clear" w:color="auto" w:fill="C0C0C0"/>
            <w:vAlign w:val="center"/>
          </w:tcPr>
          <w:p w14:paraId="6F620F30" w14:textId="55C58D31" w:rsidR="00875F77" w:rsidRPr="00511AE5" w:rsidRDefault="003255BB" w:rsidP="00511AE5">
            <w:pPr>
              <w:spacing w:after="0"/>
              <w:rPr>
                <w:rFonts w:ascii="Arial Narrow" w:hAnsi="Arial Narrow" w:cs="Arial"/>
                <w:color w:val="000000"/>
                <w:sz w:val="20"/>
                <w:szCs w:val="20"/>
              </w:rPr>
            </w:pPr>
            <w:r>
              <w:rPr>
                <w:rFonts w:ascii="Arial Narrow" w:hAnsi="Arial Narrow" w:cs="Arial"/>
                <w:color w:val="000000"/>
                <w:sz w:val="20"/>
                <w:szCs w:val="20"/>
              </w:rPr>
              <w:t xml:space="preserve">Leoš </w:t>
            </w:r>
            <w:r w:rsidR="006A37E1">
              <w:rPr>
                <w:rFonts w:ascii="Arial Narrow" w:hAnsi="Arial Narrow" w:cs="Arial"/>
                <w:color w:val="000000"/>
                <w:sz w:val="20"/>
                <w:szCs w:val="20"/>
              </w:rPr>
              <w:t>Horáček</w:t>
            </w:r>
          </w:p>
        </w:tc>
      </w:tr>
    </w:tbl>
    <w:p w14:paraId="76D8671A" w14:textId="77777777" w:rsidR="00875F77" w:rsidRDefault="00875F77" w:rsidP="00875F77">
      <w:pPr>
        <w:pStyle w:val="Odstavec"/>
      </w:pPr>
    </w:p>
    <w:p w14:paraId="592D3269" w14:textId="4D9C3115" w:rsidR="005775B1" w:rsidRPr="003255BB" w:rsidRDefault="00D257A4" w:rsidP="00875F77">
      <w:pPr>
        <w:pStyle w:val="Nadpis1"/>
        <w:numPr>
          <w:ilvl w:val="0"/>
          <w:numId w:val="3"/>
        </w:numPr>
        <w:ind w:left="360"/>
        <w:rPr>
          <w:rFonts w:asciiTheme="minorHAnsi" w:hAnsiTheme="minorHAnsi" w:cstheme="minorHAnsi"/>
        </w:rPr>
      </w:pPr>
      <w:r w:rsidRPr="003255BB">
        <w:rPr>
          <w:rFonts w:asciiTheme="minorHAnsi" w:hAnsiTheme="minorHAnsi" w:cstheme="minorHAnsi"/>
        </w:rPr>
        <w:t>Předmět objednávky</w:t>
      </w:r>
    </w:p>
    <w:p w14:paraId="4FEA3D4C" w14:textId="5EAEDEC1" w:rsidR="005E0474" w:rsidRPr="003255BB" w:rsidRDefault="005E0474" w:rsidP="005E0474">
      <w:pPr>
        <w:spacing w:after="240" w:line="250" w:lineRule="auto"/>
        <w:jc w:val="both"/>
        <w:rPr>
          <w:rFonts w:cstheme="minorHAnsi"/>
        </w:rPr>
      </w:pPr>
      <w:r w:rsidRPr="003255BB">
        <w:rPr>
          <w:rFonts w:cstheme="minorHAnsi"/>
        </w:rPr>
        <w:t xml:space="preserve">Na základě uzavřené Rámcové dohody o poskytování oprávnění k užití počítačových programů SAP a poskytování služeb </w:t>
      </w:r>
      <w:proofErr w:type="spellStart"/>
      <w:r w:rsidRPr="003255BB">
        <w:rPr>
          <w:rFonts w:cstheme="minorHAnsi"/>
        </w:rPr>
        <w:t>maintenance</w:t>
      </w:r>
      <w:proofErr w:type="spellEnd"/>
      <w:r w:rsidRPr="003255BB">
        <w:rPr>
          <w:rFonts w:cstheme="minorHAnsi"/>
        </w:rPr>
        <w:t xml:space="preserve"> ze dne 1. 3. 2021 ve znění Dodatku č. 1 ze dne 18. 12. 2024 u Vás objednáváme níže uvedené licence SAP a související Služby SAP </w:t>
      </w:r>
      <w:proofErr w:type="spellStart"/>
      <w:r w:rsidRPr="003255BB">
        <w:rPr>
          <w:rFonts w:cstheme="minorHAnsi"/>
        </w:rPr>
        <w:t>Enterprise</w:t>
      </w:r>
      <w:proofErr w:type="spellEnd"/>
      <w:r w:rsidRPr="003255BB">
        <w:rPr>
          <w:rFonts w:cstheme="minorHAnsi"/>
        </w:rPr>
        <w:t xml:space="preserve"> Support</w:t>
      </w:r>
      <w:r w:rsidR="001918DD">
        <w:rPr>
          <w:rFonts w:cstheme="minorHAnsi"/>
        </w:rPr>
        <w:t>, které budou p</w:t>
      </w:r>
      <w:r w:rsidR="008C2C0A">
        <w:rPr>
          <w:rFonts w:cstheme="minorHAnsi"/>
        </w:rPr>
        <w:t>oskytnut</w:t>
      </w:r>
      <w:r w:rsidR="001918DD">
        <w:rPr>
          <w:rFonts w:cstheme="minorHAnsi"/>
        </w:rPr>
        <w:t xml:space="preserve">y </w:t>
      </w:r>
      <w:r w:rsidR="007F4ED0">
        <w:rPr>
          <w:rFonts w:cstheme="minorHAnsi"/>
        </w:rPr>
        <w:t xml:space="preserve">v souladu </w:t>
      </w:r>
      <w:r w:rsidR="001918DD">
        <w:rPr>
          <w:rFonts w:cstheme="minorHAnsi"/>
        </w:rPr>
        <w:t>s</w:t>
      </w:r>
      <w:r w:rsidR="00AE520D">
        <w:rPr>
          <w:rFonts w:cstheme="minorHAnsi"/>
        </w:rPr>
        <w:t> čl. 6.2. v části týkající</w:t>
      </w:r>
      <w:r w:rsidR="008C2C0A">
        <w:rPr>
          <w:rFonts w:cstheme="minorHAnsi"/>
        </w:rPr>
        <w:t xml:space="preserve"> se </w:t>
      </w:r>
      <w:r w:rsidR="00AE520D">
        <w:rPr>
          <w:rFonts w:cstheme="minorHAnsi"/>
        </w:rPr>
        <w:t xml:space="preserve">licence, resp. čl. 6.5. </w:t>
      </w:r>
      <w:r w:rsidR="008C2C0A">
        <w:rPr>
          <w:rFonts w:cstheme="minorHAnsi"/>
        </w:rPr>
        <w:t xml:space="preserve">v části týkající se </w:t>
      </w:r>
      <w:r w:rsidR="00AE520D">
        <w:rPr>
          <w:rFonts w:cstheme="minorHAnsi"/>
        </w:rPr>
        <w:t>Služ</w:t>
      </w:r>
      <w:r w:rsidR="008C2C0A">
        <w:rPr>
          <w:rFonts w:cstheme="minorHAnsi"/>
        </w:rPr>
        <w:t>e</w:t>
      </w:r>
      <w:r w:rsidR="00AE520D">
        <w:rPr>
          <w:rFonts w:cstheme="minorHAnsi"/>
        </w:rPr>
        <w:t xml:space="preserve">b SAP </w:t>
      </w:r>
      <w:proofErr w:type="spellStart"/>
      <w:r w:rsidR="00AE520D">
        <w:rPr>
          <w:rFonts w:cstheme="minorHAnsi"/>
        </w:rPr>
        <w:t>Enterprise</w:t>
      </w:r>
      <w:proofErr w:type="spellEnd"/>
      <w:r w:rsidR="00AE520D">
        <w:rPr>
          <w:rFonts w:cstheme="minorHAnsi"/>
        </w:rPr>
        <w:t xml:space="preserve"> Support</w:t>
      </w:r>
      <w:r w:rsidRPr="003255BB">
        <w:rPr>
          <w:rFonts w:cstheme="minorHAnsi"/>
        </w:rPr>
        <w:t>:</w:t>
      </w:r>
    </w:p>
    <w:p w14:paraId="683E6519" w14:textId="77777777" w:rsidR="005E0474" w:rsidRPr="003255BB" w:rsidRDefault="005E0474" w:rsidP="005E0474">
      <w:pPr>
        <w:numPr>
          <w:ilvl w:val="0"/>
          <w:numId w:val="12"/>
        </w:numPr>
        <w:spacing w:after="221" w:line="275" w:lineRule="auto"/>
        <w:jc w:val="both"/>
        <w:rPr>
          <w:rFonts w:cstheme="minorHAnsi"/>
        </w:rPr>
      </w:pPr>
      <w:r w:rsidRPr="003255BB">
        <w:rPr>
          <w:rFonts w:cstheme="minorHAnsi"/>
        </w:rPr>
        <w:t>Licence SAP, uvedené v Příloze 1 této objednávky, která je nedílnou součástí této objednávky. Celková cena licencí činí 33 518 975,71 Kč bez DPH, to je 40 557 960,60 Kč včetně DPH,</w:t>
      </w:r>
    </w:p>
    <w:p w14:paraId="3CB95DC7" w14:textId="77777777" w:rsidR="005E0474" w:rsidRPr="003255BB" w:rsidRDefault="005E0474" w:rsidP="005E0474">
      <w:pPr>
        <w:numPr>
          <w:ilvl w:val="0"/>
          <w:numId w:val="12"/>
        </w:numPr>
        <w:spacing w:after="240" w:line="250" w:lineRule="auto"/>
        <w:jc w:val="both"/>
        <w:rPr>
          <w:rFonts w:cstheme="minorHAnsi"/>
        </w:rPr>
      </w:pPr>
      <w:r w:rsidRPr="003255BB">
        <w:rPr>
          <w:rFonts w:cstheme="minorHAnsi"/>
        </w:rPr>
        <w:lastRenderedPageBreak/>
        <w:t xml:space="preserve">Služby podpory SAP </w:t>
      </w:r>
      <w:proofErr w:type="spellStart"/>
      <w:r w:rsidRPr="003255BB">
        <w:rPr>
          <w:rFonts w:cstheme="minorHAnsi"/>
        </w:rPr>
        <w:t>Enterprise</w:t>
      </w:r>
      <w:proofErr w:type="spellEnd"/>
      <w:r w:rsidRPr="003255BB">
        <w:rPr>
          <w:rFonts w:cstheme="minorHAnsi"/>
        </w:rPr>
        <w:t xml:space="preserve"> Support pro nově pořizované licence SAP dle této objednávky od 1. 3. 2025. První období služeb podpory nově pořizovaných licencí SAP na základě této objednávky představuje období do 31. 12. 2026 (dále též jen „Pořizovací období“). Po uplynutí Počátečního období, v souladu s aktuálně platnými Všeobecnými obchodními podmínkami a Popisem služeb SAP </w:t>
      </w:r>
      <w:proofErr w:type="spellStart"/>
      <w:r w:rsidRPr="003255BB">
        <w:rPr>
          <w:rFonts w:cstheme="minorHAnsi"/>
        </w:rPr>
        <w:t>Enterprise</w:t>
      </w:r>
      <w:proofErr w:type="spellEnd"/>
      <w:r w:rsidRPr="003255BB">
        <w:rPr>
          <w:rFonts w:cstheme="minorHAnsi"/>
        </w:rPr>
        <w:t xml:space="preserve"> Support budou služby podpory SAP obnoveny na začátku každého kalendářního roku na období takového kalendářního roku. Podmínky pro poskytování služeb podpory SAP </w:t>
      </w:r>
      <w:proofErr w:type="spellStart"/>
      <w:r w:rsidRPr="003255BB">
        <w:rPr>
          <w:rFonts w:cstheme="minorHAnsi"/>
        </w:rPr>
        <w:t>Enterprise</w:t>
      </w:r>
      <w:proofErr w:type="spellEnd"/>
      <w:r w:rsidRPr="003255BB">
        <w:rPr>
          <w:rFonts w:cstheme="minorHAnsi"/>
        </w:rPr>
        <w:t xml:space="preserve"> Support, jakož i pro ukončení služeb podpory SAP </w:t>
      </w:r>
      <w:proofErr w:type="spellStart"/>
      <w:r w:rsidRPr="003255BB">
        <w:rPr>
          <w:rFonts w:cstheme="minorHAnsi"/>
        </w:rPr>
        <w:t>Enterprise</w:t>
      </w:r>
      <w:proofErr w:type="spellEnd"/>
      <w:r w:rsidRPr="003255BB">
        <w:rPr>
          <w:rFonts w:cstheme="minorHAnsi"/>
        </w:rPr>
        <w:t xml:space="preserve"> Support se budou řídit výhradně podmínkami společnosti SAP stanovenými v Popisu služeb SAP </w:t>
      </w:r>
      <w:proofErr w:type="spellStart"/>
      <w:r w:rsidRPr="003255BB">
        <w:rPr>
          <w:rFonts w:cstheme="minorHAnsi"/>
        </w:rPr>
        <w:t>Enterprise</w:t>
      </w:r>
      <w:proofErr w:type="spellEnd"/>
      <w:r w:rsidRPr="003255BB">
        <w:rPr>
          <w:rFonts w:cstheme="minorHAnsi"/>
        </w:rPr>
        <w:t xml:space="preserve"> Support (SAP </w:t>
      </w:r>
      <w:proofErr w:type="spellStart"/>
      <w:r w:rsidRPr="003255BB">
        <w:rPr>
          <w:rFonts w:cstheme="minorHAnsi"/>
        </w:rPr>
        <w:t>Enterprise</w:t>
      </w:r>
      <w:proofErr w:type="spellEnd"/>
      <w:r w:rsidRPr="003255BB">
        <w:rPr>
          <w:rFonts w:cstheme="minorHAnsi"/>
        </w:rPr>
        <w:t xml:space="preserve"> Support Schedule) a Všeobecnými obchodními podmínkami společnosti SAP (SAP Software General </w:t>
      </w:r>
      <w:proofErr w:type="spellStart"/>
      <w:r w:rsidRPr="003255BB">
        <w:rPr>
          <w:rFonts w:cstheme="minorHAnsi"/>
        </w:rPr>
        <w:t>Terms</w:t>
      </w:r>
      <w:proofErr w:type="spellEnd"/>
      <w:r w:rsidRPr="003255BB">
        <w:rPr>
          <w:rFonts w:cstheme="minorHAnsi"/>
        </w:rPr>
        <w:t xml:space="preserve"> and </w:t>
      </w:r>
      <w:proofErr w:type="spellStart"/>
      <w:r w:rsidRPr="003255BB">
        <w:rPr>
          <w:rFonts w:cstheme="minorHAnsi"/>
        </w:rPr>
        <w:t>Conditions</w:t>
      </w:r>
      <w:proofErr w:type="spellEnd"/>
      <w:r w:rsidRPr="003255BB">
        <w:rPr>
          <w:rFonts w:cstheme="minorHAnsi"/>
        </w:rPr>
        <w:t xml:space="preserve">) platnými v době poskytování služeb SAP </w:t>
      </w:r>
      <w:proofErr w:type="spellStart"/>
      <w:r w:rsidRPr="003255BB">
        <w:rPr>
          <w:rFonts w:cstheme="minorHAnsi"/>
        </w:rPr>
        <w:t>Enterprise</w:t>
      </w:r>
      <w:proofErr w:type="spellEnd"/>
      <w:r w:rsidRPr="003255BB">
        <w:rPr>
          <w:rFonts w:cstheme="minorHAnsi"/>
        </w:rPr>
        <w:t xml:space="preserve"> Support.</w:t>
      </w:r>
    </w:p>
    <w:p w14:paraId="2E4F7223" w14:textId="77777777" w:rsidR="005E0474" w:rsidRPr="003255BB" w:rsidRDefault="005E0474" w:rsidP="005E0474">
      <w:pPr>
        <w:spacing w:after="239" w:line="256" w:lineRule="auto"/>
        <w:jc w:val="both"/>
        <w:rPr>
          <w:rFonts w:cstheme="minorHAnsi"/>
        </w:rPr>
      </w:pPr>
      <w:r w:rsidRPr="003255BB">
        <w:rPr>
          <w:rFonts w:cstheme="minorHAnsi"/>
        </w:rPr>
        <w:t xml:space="preserve">Cena objednávaných služeb SAP </w:t>
      </w:r>
      <w:proofErr w:type="spellStart"/>
      <w:r w:rsidRPr="003255BB">
        <w:rPr>
          <w:rFonts w:cstheme="minorHAnsi"/>
        </w:rPr>
        <w:t>Enterprise</w:t>
      </w:r>
      <w:proofErr w:type="spellEnd"/>
      <w:r w:rsidRPr="003255BB">
        <w:rPr>
          <w:rFonts w:cstheme="minorHAnsi"/>
        </w:rPr>
        <w:t xml:space="preserve"> Support pro nově pořizované licence na období od 1. 3. 2025 do 31. 12. 2026 bude činit 57 664 370,00 Kč bez DPH, to je 69 773 887,70 Kč včetně DPH. Společnost SAP se zavazuje, že koeficient pro služby SAP </w:t>
      </w:r>
      <w:proofErr w:type="spellStart"/>
      <w:r w:rsidRPr="003255BB">
        <w:rPr>
          <w:rFonts w:cstheme="minorHAnsi"/>
        </w:rPr>
        <w:t>Enterprise</w:t>
      </w:r>
      <w:proofErr w:type="spellEnd"/>
      <w:r w:rsidRPr="003255BB">
        <w:rPr>
          <w:rFonts w:cstheme="minorHAnsi"/>
        </w:rPr>
        <w:t xml:space="preserve"> Support pro nově pořizované licence SAP dle této objednávky zůstane ve výši 22 % po dobu do 31. 12. 2027. </w:t>
      </w:r>
    </w:p>
    <w:p w14:paraId="38DA7032" w14:textId="77777777" w:rsidR="005E0474" w:rsidRPr="003255BB" w:rsidRDefault="005E0474" w:rsidP="005E0474">
      <w:pPr>
        <w:jc w:val="both"/>
        <w:rPr>
          <w:rFonts w:cstheme="minorHAnsi"/>
        </w:rPr>
      </w:pPr>
      <w:r w:rsidRPr="003255BB">
        <w:rPr>
          <w:rFonts w:cstheme="minorHAnsi"/>
        </w:rPr>
        <w:t>Na základě této objednávky bude provedena kontraktační konverze (</w:t>
      </w:r>
      <w:r w:rsidRPr="003255BB">
        <w:rPr>
          <w:rFonts w:cstheme="minorHAnsi"/>
          <w:b/>
          <w:bCs/>
        </w:rPr>
        <w:t>„Kontraktační konverze“</w:t>
      </w:r>
      <w:r w:rsidRPr="003255BB">
        <w:rPr>
          <w:rFonts w:cstheme="minorHAnsi"/>
        </w:rPr>
        <w:t>) v souladu s pravidly uvedenými dále, resp. přechod stávajících licencí Objednatele SAP ECC 6.0 na SAP S/4HANA).</w:t>
      </w:r>
    </w:p>
    <w:p w14:paraId="2F0F12F2" w14:textId="77777777" w:rsidR="005E0474" w:rsidRPr="003255BB" w:rsidRDefault="005E0474" w:rsidP="005E0474">
      <w:pPr>
        <w:jc w:val="both"/>
        <w:rPr>
          <w:rFonts w:cstheme="minorHAnsi"/>
        </w:rPr>
      </w:pPr>
      <w:r w:rsidRPr="003255BB">
        <w:rPr>
          <w:rFonts w:cstheme="minorHAnsi"/>
        </w:rPr>
        <w:t>„</w:t>
      </w:r>
      <w:r w:rsidRPr="003255BB">
        <w:rPr>
          <w:rFonts w:cstheme="minorHAnsi"/>
          <w:b/>
          <w:bCs/>
        </w:rPr>
        <w:t>Kreditovaný software“</w:t>
      </w:r>
      <w:r w:rsidRPr="003255BB">
        <w:rPr>
          <w:rFonts w:cstheme="minorHAnsi"/>
        </w:rPr>
        <w:t xml:space="preserve"> znamená veškerý Software (včetně Klasického software), který je ukončován na základě této objednávky, jak je uvedeno v Příloze 3 této objednávky a za který je poskytováno jednorázové snížení ceny za licence (</w:t>
      </w:r>
      <w:r w:rsidRPr="003255BB">
        <w:rPr>
          <w:rFonts w:cstheme="minorHAnsi"/>
          <w:b/>
          <w:bCs/>
        </w:rPr>
        <w:t>„Migrační kredit“</w:t>
      </w:r>
      <w:r w:rsidRPr="003255BB">
        <w:rPr>
          <w:rFonts w:cstheme="minorHAnsi"/>
        </w:rPr>
        <w:t xml:space="preserve">). </w:t>
      </w:r>
    </w:p>
    <w:p w14:paraId="70568D27" w14:textId="77777777" w:rsidR="005E0474" w:rsidRPr="003255BB" w:rsidRDefault="005E0474" w:rsidP="005E0474">
      <w:pPr>
        <w:jc w:val="both"/>
        <w:rPr>
          <w:rFonts w:cstheme="minorHAnsi"/>
        </w:rPr>
      </w:pPr>
      <w:r w:rsidRPr="003255BB">
        <w:rPr>
          <w:rFonts w:cstheme="minorHAnsi"/>
        </w:rPr>
        <w:t>Právo Objednatele používat Kreditovaný software uvedený v Příloze 3 je tímto ukončeno k 28. 2. 2025</w:t>
      </w:r>
      <w:r w:rsidRPr="003255BB">
        <w:rPr>
          <w:rFonts w:cstheme="minorHAnsi"/>
          <w:b/>
          <w:bCs/>
        </w:rPr>
        <w:t xml:space="preserve"> („Datum ukončení“) </w:t>
      </w:r>
      <w:r w:rsidRPr="003255BB">
        <w:rPr>
          <w:rFonts w:cstheme="minorHAnsi"/>
        </w:rPr>
        <w:t>a Objednatel musí k tomuto datu trvale přestat používat a zničit všechny kopie Kreditovaného softwaru. To platí pro veškerý Kreditovaný software s výjimkou Klasického softwaru, pro který platí zvláštní podmínky. Na žádost společnosti SAP musí Objednatel společnosti SAP písemně potvrdit, že splnil své povinnosti stanovené v této části.</w:t>
      </w:r>
    </w:p>
    <w:p w14:paraId="4371F6B2" w14:textId="77777777" w:rsidR="005E0474" w:rsidRPr="003255BB" w:rsidRDefault="005E0474" w:rsidP="005E0474">
      <w:pPr>
        <w:jc w:val="both"/>
        <w:rPr>
          <w:rFonts w:cstheme="minorHAnsi"/>
        </w:rPr>
      </w:pPr>
      <w:r w:rsidRPr="003255BB">
        <w:rPr>
          <w:rFonts w:cstheme="minorHAnsi"/>
        </w:rPr>
        <w:t xml:space="preserve">K poslednímu dni měsíce, ve kterém </w:t>
      </w:r>
      <w:proofErr w:type="gramStart"/>
      <w:r w:rsidRPr="003255BB">
        <w:rPr>
          <w:rFonts w:cstheme="minorHAnsi"/>
        </w:rPr>
        <w:t>nabyde</w:t>
      </w:r>
      <w:proofErr w:type="gramEnd"/>
      <w:r w:rsidRPr="003255BB">
        <w:rPr>
          <w:rFonts w:cstheme="minorHAnsi"/>
        </w:rPr>
        <w:t xml:space="preserve"> tato objednávka účinnosti, se smluvní ujednání o podpoře uzavřené pro Kreditovaný software tímto ukončují vzájemnou dohodou v části týkající se podpory Kreditovaného softwaru. Základ pro výpočet poplatku za podporu použitý pro výpočet poplatku za podporu v takových smlouvách o podpoře a následně odpovídající poplatek za podporu bude odpovídajícím způsobem upraven.</w:t>
      </w:r>
    </w:p>
    <w:p w14:paraId="0611E94D" w14:textId="77777777" w:rsidR="005E0474" w:rsidRPr="003255BB" w:rsidRDefault="005E0474" w:rsidP="005E0474">
      <w:pPr>
        <w:jc w:val="both"/>
        <w:rPr>
          <w:rFonts w:cstheme="minorHAnsi"/>
        </w:rPr>
      </w:pPr>
      <w:r w:rsidRPr="003255BB">
        <w:rPr>
          <w:rFonts w:cstheme="minorHAnsi"/>
          <w:b/>
          <w:bCs/>
        </w:rPr>
        <w:t>„Klasický software“</w:t>
      </w:r>
      <w:r w:rsidRPr="003255BB">
        <w:rPr>
          <w:rFonts w:cstheme="minorHAnsi"/>
        </w:rPr>
        <w:t xml:space="preserve"> znamená veškerý Software SAP uvedený v Příloze 2 této objednávky – Konverze S/4HANA, uvedený ve sloupci A tabulky, který je ukončován a převeden na odpovídající software S/4HANA uvedený ve sloupci B (</w:t>
      </w:r>
      <w:r w:rsidRPr="003255BB">
        <w:rPr>
          <w:rFonts w:cstheme="minorHAnsi"/>
          <w:b/>
          <w:bCs/>
        </w:rPr>
        <w:t>„Konvertovaný software“</w:t>
      </w:r>
      <w:r w:rsidRPr="003255BB">
        <w:rPr>
          <w:rFonts w:cstheme="minorHAnsi"/>
        </w:rPr>
        <w:t>), který je licencován na základě této objednávky.</w:t>
      </w:r>
    </w:p>
    <w:p w14:paraId="782FF241" w14:textId="77777777" w:rsidR="005E0474" w:rsidRPr="003255BB" w:rsidRDefault="005E0474" w:rsidP="005E0474">
      <w:pPr>
        <w:jc w:val="both"/>
        <w:rPr>
          <w:rFonts w:cstheme="minorHAnsi"/>
        </w:rPr>
      </w:pPr>
      <w:r w:rsidRPr="003255BB">
        <w:rPr>
          <w:rFonts w:cstheme="minorHAnsi"/>
        </w:rPr>
        <w:t xml:space="preserve">Stávající práva na trvalé užívání Klasického software se tímto převádí na nepřenosné časově omezené licence pro další používání Klasického softwaru. Objednatel je povinen oznámit společnosti SAP, až </w:t>
      </w:r>
      <w:proofErr w:type="gramStart"/>
      <w:r w:rsidRPr="003255BB">
        <w:rPr>
          <w:rFonts w:cstheme="minorHAnsi"/>
        </w:rPr>
        <w:t>dokončí</w:t>
      </w:r>
      <w:proofErr w:type="gramEnd"/>
      <w:r w:rsidRPr="003255BB">
        <w:rPr>
          <w:rFonts w:cstheme="minorHAnsi"/>
        </w:rPr>
        <w:t xml:space="preserve"> svůj přechod na Konvertovaný software, a časově omezené licence na Klasický software budou automaticky ukončeny k poslednímu dni měsíce, kdy bylo takové oznámení doručeno.</w:t>
      </w:r>
    </w:p>
    <w:p w14:paraId="626DAC29" w14:textId="77777777" w:rsidR="005E0474" w:rsidRPr="003255BB" w:rsidRDefault="005E0474" w:rsidP="005E0474">
      <w:pPr>
        <w:jc w:val="both"/>
        <w:rPr>
          <w:rFonts w:cstheme="minorHAnsi"/>
          <w:u w:val="single"/>
        </w:rPr>
      </w:pPr>
      <w:r w:rsidRPr="003255BB">
        <w:rPr>
          <w:rFonts w:cstheme="minorHAnsi"/>
          <w:u w:val="single"/>
        </w:rPr>
        <w:t>Duální použití Klasického softwaru během období přechodu</w:t>
      </w:r>
    </w:p>
    <w:p w14:paraId="2472872C" w14:textId="77777777" w:rsidR="005E0474" w:rsidRPr="003255BB" w:rsidRDefault="005E0474" w:rsidP="005E0474">
      <w:pPr>
        <w:jc w:val="both"/>
        <w:rPr>
          <w:rFonts w:cstheme="minorHAnsi"/>
        </w:rPr>
      </w:pPr>
      <w:r w:rsidRPr="003255BB">
        <w:rPr>
          <w:rFonts w:cstheme="minorHAnsi"/>
        </w:rPr>
        <w:t xml:space="preserve">Objednatel může pokračovat v používání Klasického softwaru, pro který byla licencována odpovídající verze Konvertovaného softwaru na základě této objednávky, a to do okamžiku, kdy Objednatel </w:t>
      </w:r>
      <w:proofErr w:type="gramStart"/>
      <w:r w:rsidRPr="003255BB">
        <w:rPr>
          <w:rFonts w:cstheme="minorHAnsi"/>
        </w:rPr>
        <w:t>dokončí</w:t>
      </w:r>
      <w:proofErr w:type="gramEnd"/>
      <w:r w:rsidRPr="003255BB">
        <w:rPr>
          <w:rFonts w:cstheme="minorHAnsi"/>
        </w:rPr>
        <w:t xml:space="preserve"> </w:t>
      </w:r>
      <w:r w:rsidRPr="003255BB">
        <w:rPr>
          <w:rFonts w:cstheme="minorHAnsi"/>
        </w:rPr>
        <w:lastRenderedPageBreak/>
        <w:t>přechod z takového Klasického software na Konvertovaný software. V žádném okamžiku však konsolidovaný celkový počet licencí nainstalovaných a používaných jak Klasického softwaru, tak nově nasazeného odpovídajícího Konvertovaného softwaru nesmí překročit množství Konvertovaného software licencovaného na základě této objednávky.</w:t>
      </w:r>
    </w:p>
    <w:p w14:paraId="58B87A80" w14:textId="77777777" w:rsidR="005E0474" w:rsidRPr="003255BB" w:rsidRDefault="005E0474" w:rsidP="005E0474">
      <w:pPr>
        <w:jc w:val="both"/>
        <w:rPr>
          <w:rFonts w:cstheme="minorHAnsi"/>
        </w:rPr>
      </w:pPr>
      <w:r w:rsidRPr="003255BB">
        <w:rPr>
          <w:rFonts w:cstheme="minorHAnsi"/>
        </w:rPr>
        <w:t xml:space="preserve">Užívací práva k runtime databázi třetí strany, Oracle runtime, nejsou na základě této objednávky ukončována a Objednatel je povinen nadále platit poplatky za podporu SAP </w:t>
      </w:r>
      <w:proofErr w:type="spellStart"/>
      <w:r w:rsidRPr="003255BB">
        <w:rPr>
          <w:rFonts w:cstheme="minorHAnsi"/>
        </w:rPr>
        <w:t>Enterprise</w:t>
      </w:r>
      <w:proofErr w:type="spellEnd"/>
      <w:r w:rsidRPr="003255BB">
        <w:rPr>
          <w:rFonts w:cstheme="minorHAnsi"/>
        </w:rPr>
        <w:t xml:space="preserve"> Support v souladu s předchozími smluvními ujednáními. </w:t>
      </w:r>
    </w:p>
    <w:p w14:paraId="38406056" w14:textId="77777777" w:rsidR="005E0474" w:rsidRPr="003255BB" w:rsidRDefault="005E0474" w:rsidP="005E0474">
      <w:pPr>
        <w:jc w:val="both"/>
        <w:rPr>
          <w:rFonts w:cstheme="minorHAnsi"/>
        </w:rPr>
      </w:pPr>
      <w:r w:rsidRPr="003255BB">
        <w:rPr>
          <w:rFonts w:cstheme="minorHAnsi"/>
        </w:rPr>
        <w:t>Bez ohledu na předcházející ustanovení, dokud je Objednatel oprávněn užívat runtime databázi třetí strany pro Klasický software podle předcházejících licenčních ujednání, nesmí použití takového Klasického softwaru Objednatelem překročit příslušné licencované množství takového Klasického softwaru, v rozsahu bezprostředně uvedeném v předcházejících smluvních ujednáních před datem účinnosti této objednávky. Objednatel smí používat runtime databázi třetí strany pouze ve spojení s konkrétním Klasickým softwarem, pro který byla taková runtime databáze třetí strany licencována na základě předcházejících smluvních ujednání.</w:t>
      </w:r>
    </w:p>
    <w:p w14:paraId="18BC82EF" w14:textId="77777777" w:rsidR="005E0474" w:rsidRPr="003255BB" w:rsidRDefault="005E0474" w:rsidP="005E0474">
      <w:pPr>
        <w:jc w:val="both"/>
        <w:rPr>
          <w:rFonts w:cstheme="minorHAnsi"/>
        </w:rPr>
      </w:pPr>
      <w:r w:rsidRPr="003255BB">
        <w:rPr>
          <w:rFonts w:cstheme="minorHAnsi"/>
        </w:rPr>
        <w:t>Klasický software není balíčkem S/4 HANA a jakákoli práva na používání a/nebo omezení pro konkrétní produkt platná podle předcházejících smluvních ujednání pro Klasický software před datem účinnosti této objednávky se budou nadále vztahovat na používání takového Klasického softwaru během přechodného období.</w:t>
      </w:r>
    </w:p>
    <w:p w14:paraId="12F7CD70" w14:textId="77777777" w:rsidR="005E0474" w:rsidRPr="003255BB" w:rsidRDefault="005E0474" w:rsidP="005E0474">
      <w:pPr>
        <w:jc w:val="both"/>
        <w:rPr>
          <w:rFonts w:cstheme="minorHAnsi"/>
          <w:u w:val="single"/>
        </w:rPr>
      </w:pPr>
      <w:r w:rsidRPr="003255BB">
        <w:rPr>
          <w:rFonts w:cstheme="minorHAnsi"/>
          <w:u w:val="single"/>
        </w:rPr>
        <w:t>Podpora Klasického softwaru</w:t>
      </w:r>
    </w:p>
    <w:p w14:paraId="47910785" w14:textId="77777777" w:rsidR="005E0474" w:rsidRPr="003255BB" w:rsidRDefault="005E0474" w:rsidP="005E0474">
      <w:pPr>
        <w:jc w:val="both"/>
        <w:rPr>
          <w:rFonts w:cstheme="minorHAnsi"/>
        </w:rPr>
      </w:pPr>
      <w:r w:rsidRPr="003255BB">
        <w:rPr>
          <w:rFonts w:cstheme="minorHAnsi"/>
        </w:rPr>
        <w:t xml:space="preserve">Podpora </w:t>
      </w:r>
      <w:proofErr w:type="spellStart"/>
      <w:r w:rsidRPr="003255BB">
        <w:rPr>
          <w:rFonts w:cstheme="minorHAnsi"/>
        </w:rPr>
        <w:t>Enterprise</w:t>
      </w:r>
      <w:proofErr w:type="spellEnd"/>
      <w:r w:rsidRPr="003255BB">
        <w:rPr>
          <w:rFonts w:cstheme="minorHAnsi"/>
        </w:rPr>
        <w:t xml:space="preserve"> Support zpřístupněná Objednateli pro Konvertovaný software bude zpřístupněna Objednateli pro Klasický software (v rozsahu, v jakém společnost SAP nadále obecně zpřístupňuje tuto podporu SAP svým zákazníkům pro Klasický software), za předpokladu, že Objednatel během tohoto období bude nadále řádně hradit poplatky za podporu </w:t>
      </w:r>
      <w:proofErr w:type="spellStart"/>
      <w:r w:rsidRPr="003255BB">
        <w:rPr>
          <w:rFonts w:cstheme="minorHAnsi"/>
        </w:rPr>
        <w:t>Enterprise</w:t>
      </w:r>
      <w:proofErr w:type="spellEnd"/>
      <w:r w:rsidRPr="003255BB">
        <w:rPr>
          <w:rFonts w:cstheme="minorHAnsi"/>
        </w:rPr>
        <w:t xml:space="preserve"> Support pro Konvertovaný software.</w:t>
      </w:r>
    </w:p>
    <w:p w14:paraId="21DA5E3F" w14:textId="77777777" w:rsidR="005E0474" w:rsidRPr="003255BB" w:rsidRDefault="005E0474" w:rsidP="005E0474">
      <w:pPr>
        <w:jc w:val="both"/>
        <w:rPr>
          <w:rFonts w:cstheme="minorHAnsi"/>
        </w:rPr>
      </w:pPr>
      <w:r w:rsidRPr="003255BB">
        <w:rPr>
          <w:rFonts w:cstheme="minorHAnsi"/>
        </w:rPr>
        <w:t>Na základě oznámení doručeného koncovému Objednateli alespoň deset (10) dnů předem může společnost SAP provést audit instalací SAP Objednatele, aby ověřila, že Objednatel přestal používat Kreditovaný software a související podporu SAP. Toto právo na jednorázový audit je doplňkem k ostatním právům SAP na ověřování a bude mít přednost před jakýmikoli omezeními na ověření společnosti SAP, které bylo dříve dohodnuto s Objednavatelem.</w:t>
      </w:r>
    </w:p>
    <w:p w14:paraId="515E6410" w14:textId="77777777" w:rsidR="005E0474" w:rsidRPr="003255BB" w:rsidRDefault="005E0474" w:rsidP="005E0474">
      <w:pPr>
        <w:jc w:val="both"/>
        <w:rPr>
          <w:rFonts w:cstheme="minorHAnsi"/>
        </w:rPr>
      </w:pPr>
      <w:r w:rsidRPr="003255BB">
        <w:rPr>
          <w:rFonts w:cstheme="minorHAnsi"/>
        </w:rPr>
        <w:t>V ostatním, touto objednávkou neupraveným, se tato objednávka řídí ustanoveními Rámcové dohody včetně jejích dodatků.</w:t>
      </w:r>
    </w:p>
    <w:p w14:paraId="2D31971A" w14:textId="77777777" w:rsidR="005E0474" w:rsidRPr="003255BB" w:rsidRDefault="005E0474" w:rsidP="005E0474">
      <w:pPr>
        <w:jc w:val="both"/>
        <w:rPr>
          <w:rFonts w:cstheme="minorHAnsi"/>
        </w:rPr>
      </w:pPr>
      <w:r w:rsidRPr="003255BB">
        <w:rPr>
          <w:rFonts w:cstheme="minorHAnsi"/>
        </w:rPr>
        <w:t>Datum potvrzení objednávky společností SAP v souladu s čl. 4.2 Rámcové smlouvy je označováno též jako datum účinnosti Dílčí licenční smlouvy.</w:t>
      </w:r>
    </w:p>
    <w:p w14:paraId="797E9980" w14:textId="5B5B6B2C" w:rsidR="005775B1" w:rsidRPr="003255BB" w:rsidRDefault="005775B1" w:rsidP="00875F77">
      <w:pPr>
        <w:pStyle w:val="Nadpis1"/>
        <w:numPr>
          <w:ilvl w:val="0"/>
          <w:numId w:val="3"/>
        </w:numPr>
        <w:ind w:left="360"/>
        <w:rPr>
          <w:rFonts w:asciiTheme="minorHAnsi" w:hAnsiTheme="minorHAnsi" w:cstheme="minorHAnsi"/>
        </w:rPr>
      </w:pPr>
      <w:r w:rsidRPr="003255BB">
        <w:rPr>
          <w:rFonts w:asciiTheme="minorHAnsi" w:hAnsiTheme="minorHAnsi" w:cstheme="minorHAnsi"/>
        </w:rPr>
        <w:t>Akceptační kritéria:</w:t>
      </w:r>
    </w:p>
    <w:p w14:paraId="39E33BCA" w14:textId="181210BE" w:rsidR="00CC7A5F" w:rsidRPr="003255BB" w:rsidRDefault="005775B1" w:rsidP="00C56EB9">
      <w:pPr>
        <w:pStyle w:val="RLTextlnkuslovan"/>
        <w:widowControl w:val="0"/>
        <w:numPr>
          <w:ilvl w:val="0"/>
          <w:numId w:val="0"/>
        </w:numPr>
        <w:spacing w:before="60" w:after="0" w:line="280" w:lineRule="atLeast"/>
        <w:rPr>
          <w:rFonts w:asciiTheme="minorHAnsi" w:hAnsiTheme="minorHAnsi" w:cstheme="minorHAnsi"/>
          <w:sz w:val="22"/>
          <w:szCs w:val="22"/>
          <w:lang w:eastAsia="en-US"/>
        </w:rPr>
      </w:pPr>
      <w:r w:rsidRPr="003255BB">
        <w:rPr>
          <w:rFonts w:asciiTheme="minorHAnsi" w:hAnsiTheme="minorHAnsi" w:cstheme="minorHAnsi"/>
          <w:sz w:val="22"/>
          <w:szCs w:val="22"/>
          <w:lang w:eastAsia="en-US"/>
        </w:rPr>
        <w:t xml:space="preserve">Akceptace plnění bude probíhat na </w:t>
      </w:r>
      <w:r w:rsidR="00CC7A5F" w:rsidRPr="003255BB">
        <w:rPr>
          <w:rFonts w:asciiTheme="minorHAnsi" w:hAnsiTheme="minorHAnsi" w:cstheme="minorHAnsi"/>
          <w:sz w:val="22"/>
          <w:szCs w:val="22"/>
          <w:lang w:eastAsia="en-US"/>
        </w:rPr>
        <w:t xml:space="preserve">základě čl. </w:t>
      </w:r>
      <w:r w:rsidR="00D35C5A" w:rsidRPr="003255BB">
        <w:rPr>
          <w:rFonts w:asciiTheme="minorHAnsi" w:hAnsiTheme="minorHAnsi" w:cstheme="minorHAnsi"/>
          <w:sz w:val="22"/>
          <w:szCs w:val="22"/>
          <w:lang w:eastAsia="en-US"/>
        </w:rPr>
        <w:t>6</w:t>
      </w:r>
      <w:r w:rsidR="00CC7A5F" w:rsidRPr="003255BB">
        <w:rPr>
          <w:rFonts w:asciiTheme="minorHAnsi" w:hAnsiTheme="minorHAnsi" w:cstheme="minorHAnsi"/>
          <w:sz w:val="22"/>
          <w:szCs w:val="22"/>
          <w:lang w:eastAsia="en-US"/>
        </w:rPr>
        <w:t xml:space="preserve">. </w:t>
      </w:r>
      <w:r w:rsidR="00191C76" w:rsidRPr="003255BB">
        <w:rPr>
          <w:rFonts w:asciiTheme="minorHAnsi" w:hAnsiTheme="minorHAnsi" w:cstheme="minorHAnsi"/>
          <w:sz w:val="22"/>
          <w:szCs w:val="22"/>
          <w:lang w:eastAsia="en-US"/>
        </w:rPr>
        <w:t>smlouvy pod ID IPPD: SML/</w:t>
      </w:r>
      <w:r w:rsidR="00D35C5A" w:rsidRPr="003255BB">
        <w:rPr>
          <w:rFonts w:asciiTheme="minorHAnsi" w:hAnsiTheme="minorHAnsi" w:cstheme="minorHAnsi"/>
          <w:sz w:val="22"/>
          <w:szCs w:val="22"/>
          <w:lang w:eastAsia="en-US"/>
        </w:rPr>
        <w:t>2021</w:t>
      </w:r>
      <w:r w:rsidR="00191C76" w:rsidRPr="003255BB">
        <w:rPr>
          <w:rFonts w:asciiTheme="minorHAnsi" w:hAnsiTheme="minorHAnsi" w:cstheme="minorHAnsi"/>
          <w:sz w:val="22"/>
          <w:szCs w:val="22"/>
          <w:lang w:eastAsia="en-US"/>
        </w:rPr>
        <w:t>/00</w:t>
      </w:r>
      <w:r w:rsidR="00D35C5A" w:rsidRPr="003255BB">
        <w:rPr>
          <w:rFonts w:asciiTheme="minorHAnsi" w:hAnsiTheme="minorHAnsi" w:cstheme="minorHAnsi"/>
          <w:sz w:val="22"/>
          <w:szCs w:val="22"/>
          <w:lang w:eastAsia="en-US"/>
        </w:rPr>
        <w:t>06</w:t>
      </w:r>
      <w:r w:rsidR="00051A02">
        <w:rPr>
          <w:rFonts w:asciiTheme="minorHAnsi" w:hAnsiTheme="minorHAnsi" w:cstheme="minorHAnsi"/>
          <w:sz w:val="22"/>
          <w:szCs w:val="22"/>
          <w:lang w:eastAsia="en-US"/>
        </w:rPr>
        <w:t>4</w:t>
      </w:r>
      <w:r w:rsidR="00191C76" w:rsidRPr="003255BB">
        <w:rPr>
          <w:rFonts w:asciiTheme="minorHAnsi" w:hAnsiTheme="minorHAnsi" w:cstheme="minorHAnsi"/>
          <w:sz w:val="22"/>
          <w:szCs w:val="22"/>
          <w:lang w:eastAsia="en-US"/>
        </w:rPr>
        <w:t>.</w:t>
      </w:r>
    </w:p>
    <w:p w14:paraId="2B7D4B5E" w14:textId="62E3B153" w:rsidR="00B83622" w:rsidRPr="003255BB" w:rsidRDefault="00B83622" w:rsidP="00B83622">
      <w:pPr>
        <w:pStyle w:val="RLTextlnkuslovan"/>
        <w:widowControl w:val="0"/>
        <w:numPr>
          <w:ilvl w:val="0"/>
          <w:numId w:val="0"/>
        </w:numPr>
        <w:spacing w:before="60" w:after="0" w:line="280" w:lineRule="atLeast"/>
        <w:rPr>
          <w:rFonts w:asciiTheme="minorHAnsi" w:hAnsiTheme="minorHAnsi" w:cstheme="minorHAnsi"/>
          <w:sz w:val="22"/>
          <w:szCs w:val="22"/>
          <w:lang w:eastAsia="en-US"/>
        </w:rPr>
      </w:pPr>
      <w:r w:rsidRPr="003255BB">
        <w:rPr>
          <w:rFonts w:asciiTheme="minorHAnsi" w:hAnsiTheme="minorHAnsi" w:cstheme="minorHAnsi"/>
          <w:sz w:val="22"/>
          <w:szCs w:val="22"/>
          <w:lang w:eastAsia="en-US"/>
        </w:rPr>
        <w:t>Akceptační protokol</w:t>
      </w:r>
      <w:r w:rsidR="00C56EB9" w:rsidRPr="003255BB">
        <w:rPr>
          <w:rFonts w:asciiTheme="minorHAnsi" w:hAnsiTheme="minorHAnsi" w:cstheme="minorHAnsi"/>
          <w:sz w:val="22"/>
          <w:szCs w:val="22"/>
          <w:lang w:eastAsia="en-US"/>
        </w:rPr>
        <w:t>/předávací protokol</w:t>
      </w:r>
      <w:r w:rsidRPr="003255BB">
        <w:rPr>
          <w:rFonts w:asciiTheme="minorHAnsi" w:hAnsiTheme="minorHAnsi" w:cstheme="minorHAnsi"/>
          <w:sz w:val="22"/>
          <w:szCs w:val="22"/>
          <w:lang w:eastAsia="en-US"/>
        </w:rPr>
        <w:t xml:space="preserve"> ve smyslu uzavřené Rámcové dohody o poskytování oprávnění k užití počítačových programů SAP a poskytování služeb </w:t>
      </w:r>
      <w:proofErr w:type="spellStart"/>
      <w:r w:rsidRPr="003255BB">
        <w:rPr>
          <w:rFonts w:asciiTheme="minorHAnsi" w:hAnsiTheme="minorHAnsi" w:cstheme="minorHAnsi"/>
          <w:sz w:val="22"/>
          <w:szCs w:val="22"/>
          <w:lang w:eastAsia="en-US"/>
        </w:rPr>
        <w:t>maintenance</w:t>
      </w:r>
      <w:proofErr w:type="spellEnd"/>
      <w:r w:rsidRPr="003255BB">
        <w:rPr>
          <w:rFonts w:asciiTheme="minorHAnsi" w:hAnsiTheme="minorHAnsi" w:cstheme="minorHAnsi"/>
          <w:sz w:val="22"/>
          <w:szCs w:val="22"/>
          <w:lang w:eastAsia="en-US"/>
        </w:rPr>
        <w:t xml:space="preserve"> bude obsahovat následující formulace:</w:t>
      </w:r>
    </w:p>
    <w:p w14:paraId="410F0785" w14:textId="77777777" w:rsidR="003255BB" w:rsidRDefault="003255BB" w:rsidP="00B83622">
      <w:pPr>
        <w:pStyle w:val="RLTextlnkuslovan"/>
        <w:widowControl w:val="0"/>
        <w:numPr>
          <w:ilvl w:val="0"/>
          <w:numId w:val="0"/>
        </w:numPr>
        <w:spacing w:before="60" w:after="0" w:line="280" w:lineRule="atLeast"/>
        <w:rPr>
          <w:rFonts w:asciiTheme="minorHAnsi" w:hAnsiTheme="minorHAnsi" w:cstheme="minorHAnsi"/>
          <w:sz w:val="22"/>
          <w:szCs w:val="22"/>
          <w:lang w:eastAsia="en-US"/>
        </w:rPr>
      </w:pPr>
    </w:p>
    <w:p w14:paraId="00C1155E" w14:textId="6116C1A0" w:rsidR="00B83622" w:rsidRPr="003255BB" w:rsidRDefault="00B83622" w:rsidP="00B83622">
      <w:pPr>
        <w:pStyle w:val="RLTextlnkuslovan"/>
        <w:widowControl w:val="0"/>
        <w:numPr>
          <w:ilvl w:val="0"/>
          <w:numId w:val="0"/>
        </w:numPr>
        <w:spacing w:before="60" w:after="0" w:line="280" w:lineRule="atLeast"/>
        <w:rPr>
          <w:rFonts w:asciiTheme="minorHAnsi" w:hAnsiTheme="minorHAnsi" w:cstheme="minorHAnsi"/>
          <w:sz w:val="22"/>
          <w:szCs w:val="22"/>
          <w:lang w:eastAsia="en-US"/>
        </w:rPr>
      </w:pPr>
      <w:r w:rsidRPr="003255BB">
        <w:rPr>
          <w:rFonts w:asciiTheme="minorHAnsi" w:hAnsiTheme="minorHAnsi" w:cstheme="minorHAnsi"/>
          <w:sz w:val="22"/>
          <w:szCs w:val="22"/>
          <w:lang w:eastAsia="en-US"/>
        </w:rPr>
        <w:lastRenderedPageBreak/>
        <w:t xml:space="preserve">Plnění dle uzavřeného Dodatku č. 1 k rámcové dohodě o poskytování oprávnění k užití počítačových programů SAP a poskytování služeb </w:t>
      </w:r>
      <w:proofErr w:type="spellStart"/>
      <w:r w:rsidRPr="003255BB">
        <w:rPr>
          <w:rFonts w:asciiTheme="minorHAnsi" w:hAnsiTheme="minorHAnsi" w:cstheme="minorHAnsi"/>
          <w:sz w:val="22"/>
          <w:szCs w:val="22"/>
          <w:lang w:eastAsia="en-US"/>
        </w:rPr>
        <w:t>maintenance</w:t>
      </w:r>
      <w:proofErr w:type="spellEnd"/>
      <w:r w:rsidRPr="003255BB">
        <w:rPr>
          <w:rFonts w:asciiTheme="minorHAnsi" w:hAnsiTheme="minorHAnsi" w:cstheme="minorHAnsi"/>
          <w:sz w:val="22"/>
          <w:szCs w:val="22"/>
          <w:lang w:eastAsia="en-US"/>
        </w:rPr>
        <w:t xml:space="preserve"> ze dne 18.12.2024 bylo/a poskytnuto/a v rámci projektu </w:t>
      </w:r>
      <w:r w:rsidRPr="003255BB">
        <w:rPr>
          <w:rFonts w:asciiTheme="minorHAnsi" w:hAnsiTheme="minorHAnsi" w:cstheme="minorHAnsi"/>
          <w:i/>
          <w:iCs/>
          <w:sz w:val="22"/>
          <w:szCs w:val="22"/>
          <w:lang w:eastAsia="en-US"/>
        </w:rPr>
        <w:t>Modernizace SW na MPSV“, registrační číslo CZ.31.2.0/0.0/0.0/23_090/0010572, který je realizován a spolufinancován v rámci Národního plánu obnovy, z komponenty</w:t>
      </w:r>
      <w:r w:rsidRPr="003255BB">
        <w:rPr>
          <w:rFonts w:asciiTheme="minorHAnsi" w:hAnsiTheme="minorHAnsi" w:cstheme="minorHAnsi"/>
          <w:i/>
          <w:iCs/>
          <w:sz w:val="22"/>
          <w:szCs w:val="22"/>
        </w:rPr>
        <w:t xml:space="preserve"> 1.2. Digitální systémy veřejné správy</w:t>
      </w:r>
      <w:r w:rsidRPr="003255BB">
        <w:rPr>
          <w:rFonts w:asciiTheme="minorHAnsi" w:hAnsiTheme="minorHAnsi" w:cstheme="minorHAnsi"/>
          <w:sz w:val="22"/>
          <w:szCs w:val="22"/>
          <w:lang w:eastAsia="en-US"/>
        </w:rPr>
        <w:t>.</w:t>
      </w:r>
    </w:p>
    <w:p w14:paraId="0A5D5DD1" w14:textId="77777777" w:rsidR="00B83622" w:rsidRPr="003255BB" w:rsidRDefault="00B83622" w:rsidP="00B83622">
      <w:pPr>
        <w:pStyle w:val="RLTextlnkuslovan"/>
        <w:numPr>
          <w:ilvl w:val="0"/>
          <w:numId w:val="0"/>
        </w:numPr>
        <w:spacing w:before="60" w:after="0" w:line="280" w:lineRule="atLeast"/>
        <w:rPr>
          <w:rFonts w:asciiTheme="minorHAnsi" w:hAnsiTheme="minorHAnsi" w:cstheme="minorHAnsi"/>
          <w:i/>
          <w:iCs/>
          <w:sz w:val="22"/>
          <w:szCs w:val="22"/>
          <w:lang w:eastAsia="en-US"/>
        </w:rPr>
      </w:pPr>
      <w:r w:rsidRPr="003255BB">
        <w:rPr>
          <w:rFonts w:asciiTheme="minorHAnsi" w:hAnsiTheme="minorHAnsi" w:cstheme="minorHAnsi"/>
          <w:sz w:val="22"/>
          <w:szCs w:val="22"/>
          <w:lang w:eastAsia="en-US"/>
        </w:rPr>
        <w:t xml:space="preserve">Dále se doplní podle druhu plnění: </w:t>
      </w:r>
    </w:p>
    <w:p w14:paraId="3AE4C3EA" w14:textId="77777777" w:rsidR="00B83622" w:rsidRPr="003255BB" w:rsidRDefault="00B83622" w:rsidP="00B83622">
      <w:pPr>
        <w:pStyle w:val="RLTextlnkuslovan"/>
        <w:numPr>
          <w:ilvl w:val="0"/>
          <w:numId w:val="2"/>
        </w:numPr>
        <w:spacing w:before="60" w:after="0" w:line="280" w:lineRule="atLeast"/>
        <w:ind w:left="567" w:hanging="283"/>
        <w:rPr>
          <w:rFonts w:asciiTheme="minorHAnsi" w:hAnsiTheme="minorHAnsi" w:cstheme="minorHAnsi"/>
          <w:i/>
          <w:iCs/>
          <w:sz w:val="22"/>
          <w:szCs w:val="22"/>
          <w:lang w:eastAsia="en-US"/>
        </w:rPr>
      </w:pPr>
      <w:r w:rsidRPr="003255BB">
        <w:rPr>
          <w:rFonts w:asciiTheme="minorHAnsi" w:hAnsiTheme="minorHAnsi" w:cstheme="minorHAnsi"/>
          <w:i/>
          <w:iCs/>
          <w:sz w:val="22"/>
          <w:szCs w:val="22"/>
          <w:lang w:eastAsia="en-US"/>
        </w:rPr>
        <w:t xml:space="preserve">Licence: </w:t>
      </w:r>
      <w:r w:rsidRPr="003255BB">
        <w:rPr>
          <w:rFonts w:asciiTheme="minorHAnsi" w:hAnsiTheme="minorHAnsi" w:cstheme="minorHAnsi"/>
          <w:sz w:val="22"/>
          <w:szCs w:val="22"/>
          <w:lang w:eastAsia="en-US"/>
        </w:rPr>
        <w:t>Akceptovaná/Poskytnutá plnění se vztahují k</w:t>
      </w:r>
      <w:r w:rsidRPr="003255BB">
        <w:rPr>
          <w:rFonts w:asciiTheme="minorHAnsi" w:hAnsiTheme="minorHAnsi" w:cstheme="minorHAnsi"/>
          <w:i/>
          <w:iCs/>
          <w:sz w:val="22"/>
          <w:szCs w:val="22"/>
          <w:lang w:eastAsia="en-US"/>
        </w:rPr>
        <w:t xml:space="preserve"> Hlavnímu produktu II. - Pořízení serverů pro přechod EKIS na SAP S/4 HANA a Nákup on-premise licencí SAP, </w:t>
      </w:r>
      <w:proofErr w:type="spellStart"/>
      <w:r w:rsidRPr="003255BB">
        <w:rPr>
          <w:rFonts w:asciiTheme="minorHAnsi" w:hAnsiTheme="minorHAnsi" w:cstheme="minorHAnsi"/>
          <w:i/>
          <w:iCs/>
          <w:sz w:val="22"/>
          <w:szCs w:val="22"/>
          <w:lang w:eastAsia="en-US"/>
        </w:rPr>
        <w:t>podproduktu</w:t>
      </w:r>
      <w:proofErr w:type="spellEnd"/>
      <w:r w:rsidRPr="003255BB">
        <w:rPr>
          <w:rFonts w:asciiTheme="minorHAnsi" w:hAnsiTheme="minorHAnsi" w:cstheme="minorHAnsi"/>
          <w:i/>
          <w:iCs/>
          <w:sz w:val="22"/>
          <w:szCs w:val="22"/>
          <w:lang w:eastAsia="en-US"/>
        </w:rPr>
        <w:t xml:space="preserve"> č. 2 Licence SAP na cílovém on-premise prostředí pro S/4 HANA, pod id. č. akce 013V110009403</w:t>
      </w:r>
    </w:p>
    <w:p w14:paraId="753CB4B2" w14:textId="2D358573" w:rsidR="00B83622" w:rsidRPr="003255BB" w:rsidRDefault="00617F44" w:rsidP="00B83622">
      <w:pPr>
        <w:pStyle w:val="RLTextlnkuslovan"/>
        <w:numPr>
          <w:ilvl w:val="0"/>
          <w:numId w:val="2"/>
        </w:numPr>
        <w:spacing w:before="60" w:after="0" w:line="280" w:lineRule="atLeast"/>
        <w:ind w:left="567" w:hanging="283"/>
        <w:rPr>
          <w:rFonts w:asciiTheme="minorHAnsi" w:hAnsiTheme="minorHAnsi" w:cstheme="minorHAnsi"/>
          <w:i/>
          <w:iCs/>
          <w:sz w:val="22"/>
          <w:szCs w:val="22"/>
          <w:lang w:eastAsia="en-US"/>
        </w:rPr>
      </w:pPr>
      <w:proofErr w:type="spellStart"/>
      <w:r w:rsidRPr="003255BB">
        <w:rPr>
          <w:rFonts w:asciiTheme="minorHAnsi" w:hAnsiTheme="minorHAnsi" w:cstheme="minorHAnsi"/>
          <w:i/>
          <w:iCs/>
          <w:sz w:val="22"/>
          <w:szCs w:val="22"/>
          <w:lang w:eastAsia="en-US"/>
        </w:rPr>
        <w:t>Maint</w:t>
      </w:r>
      <w:r>
        <w:rPr>
          <w:rFonts w:asciiTheme="minorHAnsi" w:hAnsiTheme="minorHAnsi" w:cstheme="minorHAnsi"/>
          <w:i/>
          <w:iCs/>
          <w:sz w:val="22"/>
          <w:szCs w:val="22"/>
          <w:lang w:eastAsia="en-US"/>
        </w:rPr>
        <w:t>e</w:t>
      </w:r>
      <w:r w:rsidRPr="003255BB">
        <w:rPr>
          <w:rFonts w:asciiTheme="minorHAnsi" w:hAnsiTheme="minorHAnsi" w:cstheme="minorHAnsi"/>
          <w:i/>
          <w:iCs/>
          <w:sz w:val="22"/>
          <w:szCs w:val="22"/>
          <w:lang w:eastAsia="en-US"/>
        </w:rPr>
        <w:t>n</w:t>
      </w:r>
      <w:r>
        <w:rPr>
          <w:rFonts w:asciiTheme="minorHAnsi" w:hAnsiTheme="minorHAnsi" w:cstheme="minorHAnsi"/>
          <w:i/>
          <w:iCs/>
          <w:sz w:val="22"/>
          <w:szCs w:val="22"/>
          <w:lang w:eastAsia="en-US"/>
        </w:rPr>
        <w:t>a</w:t>
      </w:r>
      <w:r w:rsidRPr="003255BB">
        <w:rPr>
          <w:rFonts w:asciiTheme="minorHAnsi" w:hAnsiTheme="minorHAnsi" w:cstheme="minorHAnsi"/>
          <w:i/>
          <w:iCs/>
          <w:sz w:val="22"/>
          <w:szCs w:val="22"/>
          <w:lang w:eastAsia="en-US"/>
        </w:rPr>
        <w:t>nce</w:t>
      </w:r>
      <w:proofErr w:type="spellEnd"/>
      <w:r w:rsidR="00B83622" w:rsidRPr="003255BB">
        <w:rPr>
          <w:rFonts w:asciiTheme="minorHAnsi" w:hAnsiTheme="minorHAnsi" w:cstheme="minorHAnsi"/>
          <w:i/>
          <w:iCs/>
          <w:sz w:val="22"/>
          <w:szCs w:val="22"/>
          <w:lang w:eastAsia="en-US"/>
        </w:rPr>
        <w:t xml:space="preserve">: </w:t>
      </w:r>
      <w:r w:rsidR="00B83622" w:rsidRPr="003255BB">
        <w:rPr>
          <w:rFonts w:asciiTheme="minorHAnsi" w:hAnsiTheme="minorHAnsi" w:cstheme="minorHAnsi"/>
          <w:sz w:val="22"/>
          <w:szCs w:val="22"/>
          <w:lang w:eastAsia="en-US"/>
        </w:rPr>
        <w:t>Poskytnutá plnění se vztahují k</w:t>
      </w:r>
      <w:r w:rsidR="00B83622" w:rsidRPr="003255BB">
        <w:rPr>
          <w:rFonts w:asciiTheme="minorHAnsi" w:hAnsiTheme="minorHAnsi" w:cstheme="minorHAnsi"/>
          <w:i/>
          <w:iCs/>
          <w:sz w:val="22"/>
          <w:szCs w:val="22"/>
          <w:lang w:eastAsia="en-US"/>
        </w:rPr>
        <w:t xml:space="preserve"> Hlavnímu produktu II. - Pořízení serverů pro přechod EKIS na SAP S/4 HANA a Nákup on-premise licencí SAP, </w:t>
      </w:r>
      <w:proofErr w:type="spellStart"/>
      <w:r w:rsidR="00B83622" w:rsidRPr="003255BB">
        <w:rPr>
          <w:rFonts w:asciiTheme="minorHAnsi" w:hAnsiTheme="minorHAnsi" w:cstheme="minorHAnsi"/>
          <w:i/>
          <w:iCs/>
          <w:sz w:val="22"/>
          <w:szCs w:val="22"/>
          <w:lang w:eastAsia="en-US"/>
        </w:rPr>
        <w:t>podproduktu</w:t>
      </w:r>
      <w:proofErr w:type="spellEnd"/>
      <w:r w:rsidR="00B83622" w:rsidRPr="003255BB">
        <w:rPr>
          <w:rFonts w:asciiTheme="minorHAnsi" w:hAnsiTheme="minorHAnsi" w:cstheme="minorHAnsi"/>
          <w:i/>
          <w:iCs/>
          <w:sz w:val="22"/>
          <w:szCs w:val="22"/>
          <w:lang w:eastAsia="en-US"/>
        </w:rPr>
        <w:t xml:space="preserve"> č. 3 </w:t>
      </w:r>
      <w:proofErr w:type="spellStart"/>
      <w:r w:rsidR="00B83622" w:rsidRPr="003255BB">
        <w:rPr>
          <w:rFonts w:asciiTheme="minorHAnsi" w:hAnsiTheme="minorHAnsi" w:cstheme="minorHAnsi"/>
          <w:i/>
          <w:iCs/>
          <w:sz w:val="22"/>
          <w:szCs w:val="22"/>
          <w:lang w:eastAsia="en-US"/>
        </w:rPr>
        <w:t>Maintenance</w:t>
      </w:r>
      <w:proofErr w:type="spellEnd"/>
      <w:r w:rsidR="00B83622" w:rsidRPr="003255BB">
        <w:rPr>
          <w:rFonts w:asciiTheme="minorHAnsi" w:hAnsiTheme="minorHAnsi" w:cstheme="minorHAnsi"/>
          <w:i/>
          <w:iCs/>
          <w:sz w:val="22"/>
          <w:szCs w:val="22"/>
          <w:lang w:eastAsia="en-US"/>
        </w:rPr>
        <w:t xml:space="preserve"> k licencím S/4 HANA</w:t>
      </w:r>
    </w:p>
    <w:p w14:paraId="183E55D1" w14:textId="112D6822" w:rsidR="00CC7A5F" w:rsidRPr="003255BB" w:rsidRDefault="00CC7A5F" w:rsidP="00875F77">
      <w:pPr>
        <w:pStyle w:val="Nadpis1"/>
        <w:numPr>
          <w:ilvl w:val="0"/>
          <w:numId w:val="3"/>
        </w:numPr>
        <w:ind w:left="360"/>
        <w:rPr>
          <w:rFonts w:asciiTheme="minorHAnsi" w:hAnsiTheme="minorHAnsi" w:cstheme="minorHAnsi"/>
        </w:rPr>
      </w:pPr>
      <w:r w:rsidRPr="003255BB">
        <w:rPr>
          <w:rFonts w:asciiTheme="minorHAnsi" w:hAnsiTheme="minorHAnsi" w:cstheme="minorHAnsi"/>
        </w:rPr>
        <w:t>Další podmínky objednávky</w:t>
      </w:r>
    </w:p>
    <w:p w14:paraId="5B89008C" w14:textId="70B85F41" w:rsidR="00B83622" w:rsidRPr="003255BB" w:rsidRDefault="00B83622" w:rsidP="00A363D4">
      <w:pPr>
        <w:pStyle w:val="RLTextlnkuslovan"/>
        <w:widowControl w:val="0"/>
        <w:numPr>
          <w:ilvl w:val="0"/>
          <w:numId w:val="0"/>
        </w:numPr>
        <w:spacing w:before="60" w:after="0" w:line="280" w:lineRule="atLeast"/>
        <w:rPr>
          <w:rFonts w:asciiTheme="minorHAnsi" w:hAnsiTheme="minorHAnsi" w:cstheme="minorHAnsi"/>
          <w:sz w:val="22"/>
          <w:szCs w:val="22"/>
          <w:lang w:eastAsia="en-US"/>
        </w:rPr>
      </w:pPr>
      <w:r w:rsidRPr="003255BB">
        <w:rPr>
          <w:rFonts w:asciiTheme="minorHAnsi" w:hAnsiTheme="minorHAnsi" w:cstheme="minorHAnsi"/>
          <w:sz w:val="22"/>
          <w:szCs w:val="22"/>
          <w:lang w:eastAsia="en-US"/>
        </w:rPr>
        <w:t>Plnění dle této objednávky je spolufinancováno z Národního plánu obnovy, projektu „Modernizace SW na MPSV“, registrační číslo CZ.31.2.0/0.0/0.0/23_090/0010572, v rámci komponenty 1.2. Digitální systémy veřejné správy, Hlavní produkt II. - Pořízení serverů pro přechod EKIS na SAP S/4 HANA a Nákup on-premise licencí SAP</w:t>
      </w:r>
      <w:r w:rsidR="0060390D" w:rsidRPr="003255BB">
        <w:rPr>
          <w:rFonts w:asciiTheme="minorHAnsi" w:hAnsiTheme="minorHAnsi" w:cstheme="minorHAnsi"/>
          <w:sz w:val="22"/>
          <w:szCs w:val="22"/>
          <w:lang w:eastAsia="en-US"/>
        </w:rPr>
        <w:t>:</w:t>
      </w:r>
      <w:r w:rsidRPr="003255BB">
        <w:rPr>
          <w:rFonts w:asciiTheme="minorHAnsi" w:hAnsiTheme="minorHAnsi" w:cstheme="minorHAnsi"/>
          <w:sz w:val="22"/>
          <w:szCs w:val="22"/>
          <w:lang w:eastAsia="en-US"/>
        </w:rPr>
        <w:t xml:space="preserve"> </w:t>
      </w:r>
    </w:p>
    <w:p w14:paraId="7F8BE7EB" w14:textId="42EBDD0A" w:rsidR="00B83622" w:rsidRPr="003255BB" w:rsidRDefault="00C56EB9" w:rsidP="00A363D4">
      <w:pPr>
        <w:pStyle w:val="RLTextlnkuslovan"/>
        <w:widowControl w:val="0"/>
        <w:numPr>
          <w:ilvl w:val="0"/>
          <w:numId w:val="0"/>
        </w:numPr>
        <w:spacing w:before="60" w:after="0" w:line="280" w:lineRule="atLeast"/>
        <w:rPr>
          <w:rFonts w:asciiTheme="minorHAnsi" w:hAnsiTheme="minorHAnsi" w:cstheme="minorHAnsi"/>
          <w:sz w:val="22"/>
          <w:szCs w:val="22"/>
          <w:lang w:eastAsia="en-US"/>
        </w:rPr>
      </w:pPr>
      <w:r w:rsidRPr="003255BB">
        <w:rPr>
          <w:rFonts w:asciiTheme="minorHAnsi" w:hAnsiTheme="minorHAnsi" w:cstheme="minorHAnsi"/>
          <w:sz w:val="22"/>
          <w:szCs w:val="22"/>
          <w:lang w:eastAsia="en-US"/>
        </w:rPr>
        <w:t xml:space="preserve">1/ </w:t>
      </w:r>
      <w:r w:rsidR="0060390D" w:rsidRPr="003255BB">
        <w:rPr>
          <w:rFonts w:asciiTheme="minorHAnsi" w:hAnsiTheme="minorHAnsi" w:cstheme="minorHAnsi"/>
          <w:sz w:val="22"/>
          <w:szCs w:val="22"/>
          <w:lang w:eastAsia="en-US"/>
        </w:rPr>
        <w:t>o</w:t>
      </w:r>
      <w:r w:rsidR="00B83622" w:rsidRPr="003255BB">
        <w:rPr>
          <w:rFonts w:asciiTheme="minorHAnsi" w:hAnsiTheme="minorHAnsi" w:cstheme="minorHAnsi"/>
          <w:sz w:val="22"/>
          <w:szCs w:val="22"/>
          <w:lang w:eastAsia="en-US"/>
        </w:rPr>
        <w:t xml:space="preserve">bjednávané plnění </w:t>
      </w:r>
      <w:r w:rsidRPr="003255BB">
        <w:rPr>
          <w:rFonts w:asciiTheme="minorHAnsi" w:hAnsiTheme="minorHAnsi" w:cstheme="minorHAnsi"/>
          <w:sz w:val="22"/>
          <w:szCs w:val="22"/>
          <w:lang w:eastAsia="en-US"/>
        </w:rPr>
        <w:t xml:space="preserve">dle bodu 1 výše </w:t>
      </w:r>
      <w:r w:rsidR="0060390D" w:rsidRPr="003255BB">
        <w:rPr>
          <w:rFonts w:asciiTheme="minorHAnsi" w:hAnsiTheme="minorHAnsi" w:cstheme="minorHAnsi"/>
          <w:sz w:val="22"/>
          <w:szCs w:val="22"/>
          <w:lang w:eastAsia="en-US"/>
        </w:rPr>
        <w:t xml:space="preserve">za dodávku licencí SAP, uvedené v Příloze 1 této objednávky </w:t>
      </w:r>
      <w:r w:rsidR="00B83622" w:rsidRPr="003255BB">
        <w:rPr>
          <w:rFonts w:asciiTheme="minorHAnsi" w:hAnsiTheme="minorHAnsi" w:cstheme="minorHAnsi"/>
          <w:sz w:val="22"/>
          <w:szCs w:val="22"/>
          <w:lang w:eastAsia="en-US"/>
        </w:rPr>
        <w:t xml:space="preserve">se vztahuje </w:t>
      </w:r>
      <w:r w:rsidR="0060390D" w:rsidRPr="003255BB">
        <w:rPr>
          <w:rFonts w:asciiTheme="minorHAnsi" w:hAnsiTheme="minorHAnsi" w:cstheme="minorHAnsi"/>
          <w:sz w:val="22"/>
          <w:szCs w:val="22"/>
          <w:lang w:eastAsia="en-US"/>
        </w:rPr>
        <w:t xml:space="preserve">k </w:t>
      </w:r>
      <w:proofErr w:type="spellStart"/>
      <w:r w:rsidR="00B83622" w:rsidRPr="003255BB">
        <w:rPr>
          <w:rFonts w:asciiTheme="minorHAnsi" w:hAnsiTheme="minorHAnsi" w:cstheme="minorHAnsi"/>
          <w:sz w:val="22"/>
          <w:szCs w:val="22"/>
          <w:lang w:eastAsia="en-US"/>
        </w:rPr>
        <w:t>podproduktu</w:t>
      </w:r>
      <w:proofErr w:type="spellEnd"/>
      <w:r w:rsidR="00B83622" w:rsidRPr="003255BB">
        <w:rPr>
          <w:rFonts w:asciiTheme="minorHAnsi" w:hAnsiTheme="minorHAnsi" w:cstheme="minorHAnsi"/>
          <w:sz w:val="22"/>
          <w:szCs w:val="22"/>
          <w:lang w:eastAsia="en-US"/>
        </w:rPr>
        <w:t xml:space="preserve"> č. 2</w:t>
      </w:r>
      <w:r w:rsidR="0060390D" w:rsidRPr="003255BB">
        <w:rPr>
          <w:rFonts w:asciiTheme="minorHAnsi" w:hAnsiTheme="minorHAnsi" w:cstheme="minorHAnsi"/>
          <w:sz w:val="22"/>
          <w:szCs w:val="22"/>
          <w:lang w:eastAsia="en-US"/>
        </w:rPr>
        <w:t xml:space="preserve"> hl. produktu II</w:t>
      </w:r>
      <w:r w:rsidR="00B83622" w:rsidRPr="003255BB">
        <w:rPr>
          <w:rFonts w:asciiTheme="minorHAnsi" w:hAnsiTheme="minorHAnsi" w:cstheme="minorHAnsi"/>
          <w:sz w:val="22"/>
          <w:szCs w:val="22"/>
          <w:lang w:eastAsia="en-US"/>
        </w:rPr>
        <w:t xml:space="preserve"> </w:t>
      </w:r>
      <w:r w:rsidR="0060390D" w:rsidRPr="003255BB">
        <w:rPr>
          <w:rFonts w:asciiTheme="minorHAnsi" w:hAnsiTheme="minorHAnsi" w:cstheme="minorHAnsi"/>
          <w:sz w:val="22"/>
          <w:szCs w:val="22"/>
          <w:lang w:eastAsia="en-US"/>
        </w:rPr>
        <w:t>„LICENCE SAP NA CÍLOVÉM ON-PREM PROSTŘEDÍ PRO S/4 HANA“</w:t>
      </w:r>
      <w:r w:rsidR="00B83622" w:rsidRPr="003255BB">
        <w:rPr>
          <w:rFonts w:asciiTheme="minorHAnsi" w:hAnsiTheme="minorHAnsi" w:cstheme="minorHAnsi"/>
          <w:sz w:val="22"/>
          <w:szCs w:val="22"/>
          <w:lang w:eastAsia="en-US"/>
        </w:rPr>
        <w:t>, pod id. č. akce 013V110009403, pod ID v IPPD: SML/2021/0006</w:t>
      </w:r>
      <w:r w:rsidR="00051A02">
        <w:rPr>
          <w:rFonts w:asciiTheme="minorHAnsi" w:hAnsiTheme="minorHAnsi" w:cstheme="minorHAnsi"/>
          <w:sz w:val="22"/>
          <w:szCs w:val="22"/>
          <w:lang w:eastAsia="en-US"/>
        </w:rPr>
        <w:t>4</w:t>
      </w:r>
      <w:r w:rsidR="00B83622" w:rsidRPr="003255BB">
        <w:rPr>
          <w:rFonts w:asciiTheme="minorHAnsi" w:hAnsiTheme="minorHAnsi" w:cstheme="minorHAnsi"/>
          <w:sz w:val="22"/>
          <w:szCs w:val="22"/>
          <w:lang w:eastAsia="en-US"/>
        </w:rPr>
        <w:t>-1.</w:t>
      </w:r>
    </w:p>
    <w:p w14:paraId="798B88EC" w14:textId="44D58064" w:rsidR="0060390D" w:rsidRPr="003255BB" w:rsidRDefault="0060390D" w:rsidP="00A363D4">
      <w:pPr>
        <w:pStyle w:val="RLTextlnkuslovan"/>
        <w:widowControl w:val="0"/>
        <w:numPr>
          <w:ilvl w:val="0"/>
          <w:numId w:val="0"/>
        </w:numPr>
        <w:spacing w:before="60" w:after="0" w:line="280" w:lineRule="atLeast"/>
        <w:rPr>
          <w:rFonts w:asciiTheme="minorHAnsi" w:hAnsiTheme="minorHAnsi" w:cstheme="minorHAnsi"/>
          <w:sz w:val="22"/>
          <w:szCs w:val="22"/>
          <w:lang w:eastAsia="en-US"/>
        </w:rPr>
      </w:pPr>
      <w:r w:rsidRPr="003255BB">
        <w:rPr>
          <w:rFonts w:asciiTheme="minorHAnsi" w:hAnsiTheme="minorHAnsi" w:cstheme="minorHAnsi"/>
          <w:sz w:val="22"/>
          <w:szCs w:val="22"/>
          <w:lang w:eastAsia="en-US"/>
        </w:rPr>
        <w:t xml:space="preserve">Celková cena bez DPH: </w:t>
      </w:r>
      <w:r w:rsidR="00A363D4" w:rsidRPr="003255BB">
        <w:rPr>
          <w:rFonts w:asciiTheme="minorHAnsi" w:hAnsiTheme="minorHAnsi" w:cstheme="minorHAnsi"/>
          <w:sz w:val="22"/>
          <w:szCs w:val="22"/>
          <w:lang w:eastAsia="en-US"/>
        </w:rPr>
        <w:tab/>
      </w:r>
      <w:r w:rsidR="00A363D4" w:rsidRPr="003255BB">
        <w:rPr>
          <w:rFonts w:asciiTheme="minorHAnsi" w:hAnsiTheme="minorHAnsi" w:cstheme="minorHAnsi"/>
          <w:sz w:val="22"/>
          <w:szCs w:val="22"/>
          <w:lang w:eastAsia="en-US"/>
        </w:rPr>
        <w:tab/>
      </w:r>
      <w:r w:rsidR="00A363D4" w:rsidRPr="003255BB">
        <w:rPr>
          <w:rFonts w:asciiTheme="minorHAnsi" w:hAnsiTheme="minorHAnsi" w:cstheme="minorHAnsi"/>
          <w:sz w:val="22"/>
          <w:szCs w:val="22"/>
          <w:lang w:eastAsia="en-US"/>
        </w:rPr>
        <w:tab/>
      </w:r>
      <w:r w:rsidR="003255BB">
        <w:rPr>
          <w:rFonts w:asciiTheme="minorHAnsi" w:hAnsiTheme="minorHAnsi" w:cstheme="minorHAnsi"/>
          <w:sz w:val="22"/>
          <w:szCs w:val="22"/>
          <w:lang w:eastAsia="en-US"/>
        </w:rPr>
        <w:tab/>
      </w:r>
      <w:r w:rsidRPr="003255BB">
        <w:rPr>
          <w:rFonts w:asciiTheme="minorHAnsi" w:hAnsiTheme="minorHAnsi" w:cstheme="minorHAnsi"/>
          <w:sz w:val="22"/>
          <w:szCs w:val="22"/>
          <w:lang w:eastAsia="en-US"/>
        </w:rPr>
        <w:t>33 518</w:t>
      </w:r>
      <w:r w:rsidR="00E766FB">
        <w:rPr>
          <w:rFonts w:asciiTheme="minorHAnsi" w:hAnsiTheme="minorHAnsi" w:cstheme="minorHAnsi"/>
          <w:sz w:val="22"/>
          <w:szCs w:val="22"/>
          <w:lang w:eastAsia="en-US"/>
        </w:rPr>
        <w:t> 975,</w:t>
      </w:r>
      <w:r w:rsidR="00537A44">
        <w:rPr>
          <w:rFonts w:asciiTheme="minorHAnsi" w:hAnsiTheme="minorHAnsi" w:cstheme="minorHAnsi"/>
          <w:sz w:val="22"/>
          <w:szCs w:val="22"/>
          <w:lang w:eastAsia="en-US"/>
        </w:rPr>
        <w:t>71</w:t>
      </w:r>
      <w:r w:rsidRPr="003255BB">
        <w:rPr>
          <w:rFonts w:asciiTheme="minorHAnsi" w:hAnsiTheme="minorHAnsi" w:cstheme="minorHAnsi"/>
          <w:sz w:val="22"/>
          <w:szCs w:val="22"/>
          <w:lang w:eastAsia="en-US"/>
        </w:rPr>
        <w:t xml:space="preserve"> Kč</w:t>
      </w:r>
    </w:p>
    <w:p w14:paraId="7910CE40" w14:textId="3AD3DC93" w:rsidR="0060390D" w:rsidRPr="003255BB" w:rsidRDefault="0060390D" w:rsidP="00A363D4">
      <w:pPr>
        <w:pStyle w:val="RLTextlnkuslovan"/>
        <w:widowControl w:val="0"/>
        <w:numPr>
          <w:ilvl w:val="0"/>
          <w:numId w:val="0"/>
        </w:numPr>
        <w:spacing w:before="60" w:after="0" w:line="280" w:lineRule="atLeast"/>
        <w:rPr>
          <w:rFonts w:asciiTheme="minorHAnsi" w:hAnsiTheme="minorHAnsi" w:cstheme="minorHAnsi"/>
          <w:sz w:val="22"/>
          <w:szCs w:val="22"/>
          <w:lang w:eastAsia="en-US"/>
        </w:rPr>
      </w:pPr>
      <w:r w:rsidRPr="003255BB">
        <w:rPr>
          <w:rFonts w:asciiTheme="minorHAnsi" w:hAnsiTheme="minorHAnsi" w:cstheme="minorHAnsi"/>
          <w:sz w:val="22"/>
          <w:szCs w:val="22"/>
          <w:lang w:eastAsia="en-US"/>
        </w:rPr>
        <w:t>Celková cena včetně DPH:</w:t>
      </w:r>
      <w:r w:rsidRPr="003255BB">
        <w:rPr>
          <w:rFonts w:asciiTheme="minorHAnsi" w:hAnsiTheme="minorHAnsi" w:cstheme="minorHAnsi"/>
          <w:sz w:val="22"/>
          <w:szCs w:val="22"/>
          <w:lang w:eastAsia="en-US"/>
        </w:rPr>
        <w:tab/>
      </w:r>
      <w:r w:rsidRPr="003255BB">
        <w:rPr>
          <w:rFonts w:asciiTheme="minorHAnsi" w:hAnsiTheme="minorHAnsi" w:cstheme="minorHAnsi"/>
          <w:sz w:val="22"/>
          <w:szCs w:val="22"/>
          <w:lang w:eastAsia="en-US"/>
        </w:rPr>
        <w:tab/>
      </w:r>
      <w:r w:rsidRPr="003255BB">
        <w:rPr>
          <w:rFonts w:asciiTheme="minorHAnsi" w:hAnsiTheme="minorHAnsi" w:cstheme="minorHAnsi"/>
          <w:sz w:val="22"/>
          <w:szCs w:val="22"/>
          <w:lang w:eastAsia="en-US"/>
        </w:rPr>
        <w:tab/>
        <w:t>40 557 960,</w:t>
      </w:r>
      <w:r w:rsidR="00537A44">
        <w:rPr>
          <w:rFonts w:asciiTheme="minorHAnsi" w:hAnsiTheme="minorHAnsi" w:cstheme="minorHAnsi"/>
          <w:sz w:val="22"/>
          <w:szCs w:val="22"/>
          <w:lang w:eastAsia="en-US"/>
        </w:rPr>
        <w:t>60</w:t>
      </w:r>
      <w:r w:rsidRPr="003255BB">
        <w:rPr>
          <w:rFonts w:asciiTheme="minorHAnsi" w:hAnsiTheme="minorHAnsi" w:cstheme="minorHAnsi"/>
          <w:sz w:val="22"/>
          <w:szCs w:val="22"/>
          <w:lang w:eastAsia="en-US"/>
        </w:rPr>
        <w:t xml:space="preserve"> Kč</w:t>
      </w:r>
    </w:p>
    <w:p w14:paraId="354D2FC3" w14:textId="77777777" w:rsidR="00B83622" w:rsidRPr="003255BB" w:rsidRDefault="00B83622" w:rsidP="00A363D4">
      <w:pPr>
        <w:pStyle w:val="RLTextlnkuslovan"/>
        <w:widowControl w:val="0"/>
        <w:numPr>
          <w:ilvl w:val="0"/>
          <w:numId w:val="0"/>
        </w:numPr>
        <w:spacing w:before="60" w:after="0" w:line="280" w:lineRule="atLeast"/>
        <w:rPr>
          <w:rFonts w:asciiTheme="minorHAnsi" w:hAnsiTheme="minorHAnsi" w:cstheme="minorHAnsi"/>
          <w:sz w:val="22"/>
          <w:szCs w:val="22"/>
          <w:lang w:eastAsia="en-US"/>
        </w:rPr>
      </w:pPr>
    </w:p>
    <w:p w14:paraId="6D2E1C63" w14:textId="234ED1D3" w:rsidR="00B83622" w:rsidRPr="003255BB" w:rsidRDefault="00C56EB9" w:rsidP="00A363D4">
      <w:pPr>
        <w:pStyle w:val="RLTextlnkuslovan"/>
        <w:widowControl w:val="0"/>
        <w:numPr>
          <w:ilvl w:val="0"/>
          <w:numId w:val="0"/>
        </w:numPr>
        <w:spacing w:before="60" w:after="0" w:line="280" w:lineRule="atLeast"/>
        <w:rPr>
          <w:rFonts w:asciiTheme="minorHAnsi" w:hAnsiTheme="minorHAnsi" w:cstheme="minorHAnsi"/>
          <w:sz w:val="22"/>
          <w:szCs w:val="22"/>
          <w:lang w:eastAsia="en-US"/>
        </w:rPr>
      </w:pPr>
      <w:r w:rsidRPr="003255BB">
        <w:rPr>
          <w:rFonts w:asciiTheme="minorHAnsi" w:hAnsiTheme="minorHAnsi" w:cstheme="minorHAnsi"/>
          <w:sz w:val="22"/>
          <w:szCs w:val="22"/>
          <w:lang w:eastAsia="en-US"/>
        </w:rPr>
        <w:t xml:space="preserve">2/ objednávané plnění dle bodu 2 Služby podpory SAP </w:t>
      </w:r>
      <w:proofErr w:type="spellStart"/>
      <w:r w:rsidRPr="003255BB">
        <w:rPr>
          <w:rFonts w:asciiTheme="minorHAnsi" w:hAnsiTheme="minorHAnsi" w:cstheme="minorHAnsi"/>
          <w:sz w:val="22"/>
          <w:szCs w:val="22"/>
          <w:lang w:eastAsia="en-US"/>
        </w:rPr>
        <w:t>Enterprise</w:t>
      </w:r>
      <w:proofErr w:type="spellEnd"/>
      <w:r w:rsidRPr="003255BB">
        <w:rPr>
          <w:rFonts w:asciiTheme="minorHAnsi" w:hAnsiTheme="minorHAnsi" w:cstheme="minorHAnsi"/>
          <w:sz w:val="22"/>
          <w:szCs w:val="22"/>
          <w:lang w:eastAsia="en-US"/>
        </w:rPr>
        <w:t xml:space="preserve"> Support pro nově pořizované licence SAP této objednávky </w:t>
      </w:r>
      <w:r w:rsidR="00B16DAE">
        <w:rPr>
          <w:rFonts w:asciiTheme="minorHAnsi" w:hAnsiTheme="minorHAnsi" w:cstheme="minorHAnsi"/>
          <w:sz w:val="22"/>
          <w:szCs w:val="22"/>
          <w:lang w:eastAsia="en-US"/>
        </w:rPr>
        <w:t xml:space="preserve">zahrnuje plnění dle </w:t>
      </w:r>
      <w:proofErr w:type="spellStart"/>
      <w:r w:rsidRPr="003255BB">
        <w:rPr>
          <w:rFonts w:asciiTheme="minorHAnsi" w:hAnsiTheme="minorHAnsi" w:cstheme="minorHAnsi"/>
          <w:sz w:val="22"/>
          <w:szCs w:val="22"/>
          <w:lang w:eastAsia="en-US"/>
        </w:rPr>
        <w:t>podproduktu</w:t>
      </w:r>
      <w:proofErr w:type="spellEnd"/>
      <w:r w:rsidRPr="003255BB">
        <w:rPr>
          <w:rFonts w:asciiTheme="minorHAnsi" w:hAnsiTheme="minorHAnsi" w:cstheme="minorHAnsi"/>
          <w:sz w:val="22"/>
          <w:szCs w:val="22"/>
          <w:lang w:eastAsia="en-US"/>
        </w:rPr>
        <w:t xml:space="preserve"> č. 3 hl. produktu </w:t>
      </w:r>
      <w:proofErr w:type="gramStart"/>
      <w:r w:rsidRPr="003255BB">
        <w:rPr>
          <w:rFonts w:asciiTheme="minorHAnsi" w:hAnsiTheme="minorHAnsi" w:cstheme="minorHAnsi"/>
          <w:sz w:val="22"/>
          <w:szCs w:val="22"/>
          <w:lang w:eastAsia="en-US"/>
        </w:rPr>
        <w:t>II - MAINTENANCE</w:t>
      </w:r>
      <w:proofErr w:type="gramEnd"/>
      <w:r w:rsidRPr="003255BB">
        <w:rPr>
          <w:rFonts w:asciiTheme="minorHAnsi" w:hAnsiTheme="minorHAnsi" w:cstheme="minorHAnsi"/>
          <w:sz w:val="22"/>
          <w:szCs w:val="22"/>
          <w:lang w:eastAsia="en-US"/>
        </w:rPr>
        <w:t xml:space="preserve"> K LICENCÍM S/4 HANA, pod ID v IPPD: SML/2021/0006</w:t>
      </w:r>
      <w:r w:rsidR="00051A02">
        <w:rPr>
          <w:rFonts w:asciiTheme="minorHAnsi" w:hAnsiTheme="minorHAnsi" w:cstheme="minorHAnsi"/>
          <w:sz w:val="22"/>
          <w:szCs w:val="22"/>
          <w:lang w:eastAsia="en-US"/>
        </w:rPr>
        <w:t>4</w:t>
      </w:r>
      <w:r w:rsidRPr="003255BB">
        <w:rPr>
          <w:rFonts w:asciiTheme="minorHAnsi" w:hAnsiTheme="minorHAnsi" w:cstheme="minorHAnsi"/>
          <w:sz w:val="22"/>
          <w:szCs w:val="22"/>
          <w:lang w:eastAsia="en-US"/>
        </w:rPr>
        <w:t>-1.</w:t>
      </w:r>
    </w:p>
    <w:p w14:paraId="3AAE1959" w14:textId="16ACA407" w:rsidR="00B83622" w:rsidRPr="003255BB" w:rsidRDefault="00B83622" w:rsidP="00A363D4">
      <w:pPr>
        <w:pStyle w:val="RLTextlnkuslovan"/>
        <w:widowControl w:val="0"/>
        <w:numPr>
          <w:ilvl w:val="0"/>
          <w:numId w:val="0"/>
        </w:numPr>
        <w:spacing w:before="60" w:after="0" w:line="280" w:lineRule="atLeast"/>
        <w:rPr>
          <w:rFonts w:asciiTheme="minorHAnsi" w:hAnsiTheme="minorHAnsi" w:cstheme="minorHAnsi"/>
          <w:sz w:val="22"/>
          <w:szCs w:val="22"/>
          <w:lang w:eastAsia="en-US"/>
        </w:rPr>
      </w:pPr>
      <w:r w:rsidRPr="003255BB">
        <w:rPr>
          <w:rFonts w:asciiTheme="minorHAnsi" w:hAnsiTheme="minorHAnsi" w:cstheme="minorHAnsi"/>
          <w:sz w:val="22"/>
          <w:szCs w:val="22"/>
          <w:lang w:eastAsia="en-US"/>
        </w:rPr>
        <w:t>Období</w:t>
      </w:r>
      <w:r w:rsidR="001D2D4D">
        <w:rPr>
          <w:rFonts w:asciiTheme="minorHAnsi" w:hAnsiTheme="minorHAnsi" w:cstheme="minorHAnsi"/>
          <w:sz w:val="22"/>
          <w:szCs w:val="22"/>
          <w:lang w:eastAsia="en-US"/>
        </w:rPr>
        <w:t xml:space="preserve"> od 1.3.2025 do 31.12.</w:t>
      </w:r>
      <w:r w:rsidR="00D801EC" w:rsidRPr="003255BB">
        <w:rPr>
          <w:rFonts w:asciiTheme="minorHAnsi" w:hAnsiTheme="minorHAnsi" w:cstheme="minorHAnsi"/>
          <w:sz w:val="22"/>
          <w:szCs w:val="22"/>
          <w:lang w:eastAsia="en-US"/>
        </w:rPr>
        <w:t xml:space="preserve"> 2025</w:t>
      </w:r>
      <w:r w:rsidRPr="003255BB">
        <w:rPr>
          <w:rFonts w:asciiTheme="minorHAnsi" w:hAnsiTheme="minorHAnsi" w:cstheme="minorHAnsi"/>
          <w:sz w:val="22"/>
          <w:szCs w:val="22"/>
          <w:lang w:eastAsia="en-US"/>
        </w:rPr>
        <w:t xml:space="preserve"> – spolufinancované z</w:t>
      </w:r>
      <w:r w:rsidR="00D801EC" w:rsidRPr="003255BB">
        <w:rPr>
          <w:rFonts w:asciiTheme="minorHAnsi" w:hAnsiTheme="minorHAnsi" w:cstheme="minorHAnsi"/>
          <w:sz w:val="22"/>
          <w:szCs w:val="22"/>
          <w:lang w:eastAsia="en-US"/>
        </w:rPr>
        <w:t> </w:t>
      </w:r>
      <w:r w:rsidRPr="003255BB">
        <w:rPr>
          <w:rFonts w:asciiTheme="minorHAnsi" w:hAnsiTheme="minorHAnsi" w:cstheme="minorHAnsi"/>
          <w:sz w:val="22"/>
          <w:szCs w:val="22"/>
          <w:lang w:eastAsia="en-US"/>
        </w:rPr>
        <w:t>NPO</w:t>
      </w:r>
      <w:r w:rsidR="00D801EC" w:rsidRPr="003255BB">
        <w:rPr>
          <w:rFonts w:asciiTheme="minorHAnsi" w:hAnsiTheme="minorHAnsi" w:cstheme="minorHAnsi"/>
          <w:sz w:val="22"/>
          <w:szCs w:val="22"/>
          <w:lang w:eastAsia="en-US"/>
        </w:rPr>
        <w:t>:</w:t>
      </w:r>
    </w:p>
    <w:p w14:paraId="440F4BB1" w14:textId="77777777" w:rsidR="00B83622" w:rsidRPr="003255BB" w:rsidRDefault="00B83622" w:rsidP="00A363D4">
      <w:pPr>
        <w:pStyle w:val="RLTextlnkuslovan"/>
        <w:widowControl w:val="0"/>
        <w:numPr>
          <w:ilvl w:val="0"/>
          <w:numId w:val="0"/>
        </w:numPr>
        <w:spacing w:before="60" w:after="0" w:line="280" w:lineRule="atLeast"/>
        <w:rPr>
          <w:rFonts w:asciiTheme="minorHAnsi" w:hAnsiTheme="minorHAnsi" w:cstheme="minorHAnsi"/>
          <w:sz w:val="22"/>
          <w:szCs w:val="22"/>
          <w:lang w:eastAsia="en-US"/>
        </w:rPr>
      </w:pPr>
      <w:r w:rsidRPr="003255BB">
        <w:rPr>
          <w:rFonts w:asciiTheme="minorHAnsi" w:hAnsiTheme="minorHAnsi" w:cstheme="minorHAnsi"/>
          <w:sz w:val="22"/>
          <w:szCs w:val="22"/>
          <w:lang w:eastAsia="en-US"/>
        </w:rPr>
        <w:t>Celková cena bez DPH (způsobilé výdaje projektu):</w:t>
      </w:r>
      <w:r w:rsidRPr="003255BB">
        <w:rPr>
          <w:rFonts w:asciiTheme="minorHAnsi" w:hAnsiTheme="minorHAnsi" w:cstheme="minorHAnsi"/>
          <w:sz w:val="22"/>
          <w:szCs w:val="22"/>
          <w:lang w:eastAsia="en-US"/>
        </w:rPr>
        <w:tab/>
      </w:r>
      <w:r w:rsidRPr="003255BB">
        <w:rPr>
          <w:rFonts w:asciiTheme="minorHAnsi" w:hAnsiTheme="minorHAnsi" w:cstheme="minorHAnsi"/>
          <w:sz w:val="22"/>
          <w:szCs w:val="22"/>
          <w:lang w:eastAsia="en-US"/>
        </w:rPr>
        <w:tab/>
        <w:t>7 897 352,- Kč</w:t>
      </w:r>
    </w:p>
    <w:p w14:paraId="19D78F68" w14:textId="4AB54BFB" w:rsidR="00B83622" w:rsidRPr="003255BB" w:rsidRDefault="00B83622" w:rsidP="00A363D4">
      <w:pPr>
        <w:pStyle w:val="RLTextlnkuslovan"/>
        <w:widowControl w:val="0"/>
        <w:numPr>
          <w:ilvl w:val="0"/>
          <w:numId w:val="0"/>
        </w:numPr>
        <w:spacing w:before="60" w:after="0" w:line="280" w:lineRule="atLeast"/>
        <w:rPr>
          <w:rFonts w:asciiTheme="minorHAnsi" w:hAnsiTheme="minorHAnsi" w:cstheme="minorHAnsi"/>
          <w:sz w:val="22"/>
          <w:szCs w:val="22"/>
          <w:lang w:eastAsia="en-US"/>
        </w:rPr>
      </w:pPr>
      <w:r w:rsidRPr="003255BB">
        <w:rPr>
          <w:rFonts w:asciiTheme="minorHAnsi" w:hAnsiTheme="minorHAnsi" w:cstheme="minorHAnsi"/>
          <w:sz w:val="22"/>
          <w:szCs w:val="22"/>
          <w:lang w:eastAsia="en-US"/>
        </w:rPr>
        <w:t>Celková cena včetně DPH:</w:t>
      </w:r>
      <w:r w:rsidRPr="003255BB">
        <w:rPr>
          <w:rFonts w:asciiTheme="minorHAnsi" w:hAnsiTheme="minorHAnsi" w:cstheme="minorHAnsi"/>
          <w:sz w:val="22"/>
          <w:szCs w:val="22"/>
          <w:lang w:eastAsia="en-US"/>
        </w:rPr>
        <w:tab/>
      </w:r>
      <w:r w:rsidRPr="003255BB">
        <w:rPr>
          <w:rFonts w:asciiTheme="minorHAnsi" w:hAnsiTheme="minorHAnsi" w:cstheme="minorHAnsi"/>
          <w:sz w:val="22"/>
          <w:szCs w:val="22"/>
          <w:lang w:eastAsia="en-US"/>
        </w:rPr>
        <w:tab/>
      </w:r>
      <w:r w:rsidRPr="003255BB">
        <w:rPr>
          <w:rFonts w:asciiTheme="minorHAnsi" w:hAnsiTheme="minorHAnsi" w:cstheme="minorHAnsi"/>
          <w:sz w:val="22"/>
          <w:szCs w:val="22"/>
          <w:lang w:eastAsia="en-US"/>
        </w:rPr>
        <w:tab/>
      </w:r>
      <w:r w:rsidRPr="003255BB">
        <w:rPr>
          <w:rFonts w:asciiTheme="minorHAnsi" w:hAnsiTheme="minorHAnsi" w:cstheme="minorHAnsi"/>
          <w:sz w:val="22"/>
          <w:szCs w:val="22"/>
          <w:lang w:eastAsia="en-US"/>
        </w:rPr>
        <w:tab/>
      </w:r>
      <w:r w:rsidRPr="003255BB">
        <w:rPr>
          <w:rFonts w:asciiTheme="minorHAnsi" w:hAnsiTheme="minorHAnsi" w:cstheme="minorHAnsi"/>
          <w:sz w:val="22"/>
          <w:szCs w:val="22"/>
          <w:lang w:eastAsia="en-US"/>
        </w:rPr>
        <w:tab/>
        <w:t>9 555 79</w:t>
      </w:r>
      <w:r w:rsidR="00537A44">
        <w:rPr>
          <w:rFonts w:asciiTheme="minorHAnsi" w:hAnsiTheme="minorHAnsi" w:cstheme="minorHAnsi"/>
          <w:sz w:val="22"/>
          <w:szCs w:val="22"/>
          <w:lang w:eastAsia="en-US"/>
        </w:rPr>
        <w:t>5</w:t>
      </w:r>
      <w:r w:rsidRPr="003255BB">
        <w:rPr>
          <w:rFonts w:asciiTheme="minorHAnsi" w:hAnsiTheme="minorHAnsi" w:cstheme="minorHAnsi"/>
          <w:sz w:val="22"/>
          <w:szCs w:val="22"/>
          <w:lang w:eastAsia="en-US"/>
        </w:rPr>
        <w:t>,</w:t>
      </w:r>
      <w:r w:rsidR="00537A44">
        <w:rPr>
          <w:rFonts w:asciiTheme="minorHAnsi" w:hAnsiTheme="minorHAnsi" w:cstheme="minorHAnsi"/>
          <w:sz w:val="22"/>
          <w:szCs w:val="22"/>
          <w:lang w:eastAsia="en-US"/>
        </w:rPr>
        <w:t>92</w:t>
      </w:r>
      <w:r w:rsidRPr="003255BB">
        <w:rPr>
          <w:rFonts w:asciiTheme="minorHAnsi" w:hAnsiTheme="minorHAnsi" w:cstheme="minorHAnsi"/>
          <w:sz w:val="22"/>
          <w:szCs w:val="22"/>
          <w:lang w:eastAsia="en-US"/>
        </w:rPr>
        <w:t xml:space="preserve"> Kč</w:t>
      </w:r>
    </w:p>
    <w:p w14:paraId="7DA554E8" w14:textId="77777777" w:rsidR="00B83622" w:rsidRPr="003255BB" w:rsidRDefault="00B83622" w:rsidP="00A363D4">
      <w:pPr>
        <w:pStyle w:val="RLTextlnkuslovan"/>
        <w:widowControl w:val="0"/>
        <w:numPr>
          <w:ilvl w:val="0"/>
          <w:numId w:val="0"/>
        </w:numPr>
        <w:spacing w:before="60" w:after="0" w:line="280" w:lineRule="atLeast"/>
        <w:rPr>
          <w:rFonts w:asciiTheme="minorHAnsi" w:hAnsiTheme="minorHAnsi" w:cstheme="minorHAnsi"/>
          <w:sz w:val="22"/>
          <w:szCs w:val="22"/>
          <w:lang w:eastAsia="en-US"/>
        </w:rPr>
      </w:pPr>
    </w:p>
    <w:p w14:paraId="4AB7371A" w14:textId="616BEC09" w:rsidR="00B83622" w:rsidRPr="003255BB" w:rsidRDefault="00B83622" w:rsidP="00A363D4">
      <w:pPr>
        <w:pStyle w:val="RLTextlnkuslovan"/>
        <w:widowControl w:val="0"/>
        <w:numPr>
          <w:ilvl w:val="0"/>
          <w:numId w:val="0"/>
        </w:numPr>
        <w:spacing w:before="60" w:after="0" w:line="280" w:lineRule="atLeast"/>
        <w:rPr>
          <w:rFonts w:asciiTheme="minorHAnsi" w:hAnsiTheme="minorHAnsi" w:cstheme="minorHAnsi"/>
          <w:sz w:val="22"/>
          <w:szCs w:val="22"/>
          <w:lang w:eastAsia="en-US"/>
        </w:rPr>
      </w:pPr>
      <w:r w:rsidRPr="003255BB">
        <w:rPr>
          <w:rFonts w:asciiTheme="minorHAnsi" w:hAnsiTheme="minorHAnsi" w:cstheme="minorHAnsi"/>
          <w:sz w:val="22"/>
          <w:szCs w:val="22"/>
          <w:lang w:eastAsia="en-US"/>
        </w:rPr>
        <w:t>Období</w:t>
      </w:r>
      <w:r w:rsidR="00A363D4" w:rsidRPr="003255BB">
        <w:rPr>
          <w:rFonts w:asciiTheme="minorHAnsi" w:hAnsiTheme="minorHAnsi" w:cstheme="minorHAnsi"/>
          <w:sz w:val="22"/>
          <w:szCs w:val="22"/>
          <w:lang w:eastAsia="en-US"/>
        </w:rPr>
        <w:t xml:space="preserve"> </w:t>
      </w:r>
      <w:r w:rsidR="00BC1D6B">
        <w:rPr>
          <w:rFonts w:asciiTheme="minorHAnsi" w:hAnsiTheme="minorHAnsi" w:cstheme="minorHAnsi"/>
          <w:sz w:val="22"/>
          <w:szCs w:val="22"/>
          <w:lang w:eastAsia="en-US"/>
        </w:rPr>
        <w:t xml:space="preserve">od 1.1.2026 – </w:t>
      </w:r>
      <w:r w:rsidR="008A0901">
        <w:rPr>
          <w:rFonts w:asciiTheme="minorHAnsi" w:hAnsiTheme="minorHAnsi" w:cstheme="minorHAnsi"/>
          <w:sz w:val="22"/>
          <w:szCs w:val="22"/>
          <w:lang w:eastAsia="en-US"/>
        </w:rPr>
        <w:t>30.6.</w:t>
      </w:r>
      <w:r w:rsidR="00A363D4" w:rsidRPr="003255BB">
        <w:rPr>
          <w:rFonts w:asciiTheme="minorHAnsi" w:hAnsiTheme="minorHAnsi" w:cstheme="minorHAnsi"/>
          <w:sz w:val="22"/>
          <w:szCs w:val="22"/>
          <w:lang w:eastAsia="en-US"/>
        </w:rPr>
        <w:t>2026 – spolufinancované z NPO</w:t>
      </w:r>
      <w:r w:rsidRPr="003255BB">
        <w:rPr>
          <w:rFonts w:asciiTheme="minorHAnsi" w:hAnsiTheme="minorHAnsi" w:cstheme="minorHAnsi"/>
          <w:sz w:val="22"/>
          <w:szCs w:val="22"/>
          <w:lang w:eastAsia="en-US"/>
        </w:rPr>
        <w:t>:)</w:t>
      </w:r>
    </w:p>
    <w:p w14:paraId="71C9ACCB" w14:textId="77777777" w:rsidR="00B83622" w:rsidRPr="003255BB" w:rsidRDefault="00B83622" w:rsidP="00A363D4">
      <w:pPr>
        <w:pStyle w:val="RLTextlnkuslovan"/>
        <w:widowControl w:val="0"/>
        <w:numPr>
          <w:ilvl w:val="0"/>
          <w:numId w:val="0"/>
        </w:numPr>
        <w:spacing w:before="60" w:after="0" w:line="280" w:lineRule="atLeast"/>
        <w:rPr>
          <w:rFonts w:asciiTheme="minorHAnsi" w:hAnsiTheme="minorHAnsi" w:cstheme="minorHAnsi"/>
          <w:sz w:val="22"/>
          <w:szCs w:val="22"/>
          <w:lang w:eastAsia="en-US"/>
        </w:rPr>
      </w:pPr>
      <w:r w:rsidRPr="003255BB">
        <w:rPr>
          <w:rFonts w:asciiTheme="minorHAnsi" w:hAnsiTheme="minorHAnsi" w:cstheme="minorHAnsi"/>
          <w:sz w:val="22"/>
          <w:szCs w:val="22"/>
          <w:lang w:eastAsia="en-US"/>
        </w:rPr>
        <w:t>Celková cena bez DPH (způsobilé výdaje projektu):</w:t>
      </w:r>
      <w:r w:rsidRPr="003255BB">
        <w:rPr>
          <w:rFonts w:asciiTheme="minorHAnsi" w:hAnsiTheme="minorHAnsi" w:cstheme="minorHAnsi"/>
          <w:sz w:val="22"/>
          <w:szCs w:val="22"/>
          <w:lang w:eastAsia="en-US"/>
        </w:rPr>
        <w:tab/>
      </w:r>
      <w:r w:rsidRPr="003255BB">
        <w:rPr>
          <w:rFonts w:asciiTheme="minorHAnsi" w:hAnsiTheme="minorHAnsi" w:cstheme="minorHAnsi"/>
          <w:sz w:val="22"/>
          <w:szCs w:val="22"/>
          <w:lang w:eastAsia="en-US"/>
        </w:rPr>
        <w:tab/>
        <w:t>4 307 647,- Kč</w:t>
      </w:r>
    </w:p>
    <w:p w14:paraId="60F6EB78" w14:textId="044AF568" w:rsidR="00B83622" w:rsidRPr="003255BB" w:rsidRDefault="00B83622" w:rsidP="00A363D4">
      <w:pPr>
        <w:pStyle w:val="RLTextlnkuslovan"/>
        <w:widowControl w:val="0"/>
        <w:numPr>
          <w:ilvl w:val="0"/>
          <w:numId w:val="0"/>
        </w:numPr>
        <w:spacing w:before="60" w:after="0" w:line="280" w:lineRule="atLeast"/>
        <w:rPr>
          <w:rFonts w:asciiTheme="minorHAnsi" w:hAnsiTheme="minorHAnsi" w:cstheme="minorHAnsi"/>
          <w:sz w:val="22"/>
          <w:szCs w:val="22"/>
          <w:lang w:eastAsia="en-US"/>
        </w:rPr>
      </w:pPr>
      <w:r w:rsidRPr="003255BB">
        <w:rPr>
          <w:rFonts w:asciiTheme="minorHAnsi" w:hAnsiTheme="minorHAnsi" w:cstheme="minorHAnsi"/>
          <w:sz w:val="22"/>
          <w:szCs w:val="22"/>
          <w:lang w:eastAsia="en-US"/>
        </w:rPr>
        <w:t>Celková cena včetně DPH:</w:t>
      </w:r>
      <w:r w:rsidRPr="003255BB">
        <w:rPr>
          <w:rFonts w:asciiTheme="minorHAnsi" w:hAnsiTheme="minorHAnsi" w:cstheme="minorHAnsi"/>
          <w:sz w:val="22"/>
          <w:szCs w:val="22"/>
          <w:lang w:eastAsia="en-US"/>
        </w:rPr>
        <w:tab/>
      </w:r>
      <w:r w:rsidRPr="003255BB">
        <w:rPr>
          <w:rFonts w:asciiTheme="minorHAnsi" w:hAnsiTheme="minorHAnsi" w:cstheme="minorHAnsi"/>
          <w:sz w:val="22"/>
          <w:szCs w:val="22"/>
          <w:lang w:eastAsia="en-US"/>
        </w:rPr>
        <w:tab/>
      </w:r>
      <w:r w:rsidRPr="003255BB">
        <w:rPr>
          <w:rFonts w:asciiTheme="minorHAnsi" w:hAnsiTheme="minorHAnsi" w:cstheme="minorHAnsi"/>
          <w:sz w:val="22"/>
          <w:szCs w:val="22"/>
          <w:lang w:eastAsia="en-US"/>
        </w:rPr>
        <w:tab/>
      </w:r>
      <w:r w:rsidRPr="003255BB">
        <w:rPr>
          <w:rFonts w:asciiTheme="minorHAnsi" w:hAnsiTheme="minorHAnsi" w:cstheme="minorHAnsi"/>
          <w:sz w:val="22"/>
          <w:szCs w:val="22"/>
          <w:lang w:eastAsia="en-US"/>
        </w:rPr>
        <w:tab/>
      </w:r>
      <w:r w:rsidRPr="003255BB">
        <w:rPr>
          <w:rFonts w:asciiTheme="minorHAnsi" w:hAnsiTheme="minorHAnsi" w:cstheme="minorHAnsi"/>
          <w:sz w:val="22"/>
          <w:szCs w:val="22"/>
          <w:lang w:eastAsia="en-US"/>
        </w:rPr>
        <w:tab/>
        <w:t>5 212 252,</w:t>
      </w:r>
      <w:r w:rsidR="00D412C8">
        <w:rPr>
          <w:rFonts w:asciiTheme="minorHAnsi" w:hAnsiTheme="minorHAnsi" w:cstheme="minorHAnsi"/>
          <w:sz w:val="22"/>
          <w:szCs w:val="22"/>
          <w:lang w:eastAsia="en-US"/>
        </w:rPr>
        <w:t>87</w:t>
      </w:r>
      <w:r w:rsidRPr="003255BB">
        <w:rPr>
          <w:rFonts w:asciiTheme="minorHAnsi" w:hAnsiTheme="minorHAnsi" w:cstheme="minorHAnsi"/>
          <w:sz w:val="22"/>
          <w:szCs w:val="22"/>
          <w:lang w:eastAsia="en-US"/>
        </w:rPr>
        <w:t xml:space="preserve"> Kč</w:t>
      </w:r>
    </w:p>
    <w:p w14:paraId="7BB44104" w14:textId="77777777" w:rsidR="00B83622" w:rsidRPr="003255BB" w:rsidRDefault="00B83622" w:rsidP="00A363D4">
      <w:pPr>
        <w:pStyle w:val="RLTextlnkuslovan"/>
        <w:widowControl w:val="0"/>
        <w:numPr>
          <w:ilvl w:val="0"/>
          <w:numId w:val="0"/>
        </w:numPr>
        <w:spacing w:before="60" w:after="0" w:line="280" w:lineRule="atLeast"/>
        <w:rPr>
          <w:rFonts w:asciiTheme="minorHAnsi" w:hAnsiTheme="minorHAnsi" w:cstheme="minorHAnsi"/>
          <w:sz w:val="22"/>
          <w:szCs w:val="22"/>
          <w:lang w:eastAsia="en-US"/>
        </w:rPr>
      </w:pPr>
    </w:p>
    <w:p w14:paraId="095AE1E1" w14:textId="77777777" w:rsidR="00A363D4" w:rsidRPr="003255BB" w:rsidRDefault="00A363D4" w:rsidP="00A363D4">
      <w:pPr>
        <w:pStyle w:val="Nadpis2"/>
        <w:keepNext w:val="0"/>
        <w:widowControl w:val="0"/>
        <w:spacing w:before="120" w:line="280" w:lineRule="atLeast"/>
        <w:ind w:left="578" w:hanging="578"/>
        <w:rPr>
          <w:rFonts w:asciiTheme="minorHAnsi" w:eastAsia="Times New Roman" w:hAnsiTheme="minorHAnsi" w:cstheme="minorHAnsi"/>
          <w:b/>
          <w:bCs/>
          <w:color w:val="auto"/>
          <w:sz w:val="22"/>
          <w:szCs w:val="22"/>
          <w:u w:val="single"/>
        </w:rPr>
      </w:pPr>
      <w:r w:rsidRPr="003255BB">
        <w:rPr>
          <w:rFonts w:asciiTheme="minorHAnsi" w:eastAsia="Times New Roman" w:hAnsiTheme="minorHAnsi" w:cstheme="minorHAnsi"/>
          <w:b/>
          <w:bCs/>
          <w:color w:val="auto"/>
          <w:sz w:val="22"/>
          <w:szCs w:val="22"/>
          <w:u w:val="single"/>
        </w:rPr>
        <w:t>Platební podmínky NPO</w:t>
      </w:r>
    </w:p>
    <w:p w14:paraId="7E9823DD" w14:textId="24C732BC" w:rsidR="00A363D4" w:rsidRPr="003255BB" w:rsidRDefault="00A363D4" w:rsidP="00A363D4">
      <w:pPr>
        <w:pStyle w:val="RLlneksmlouvy"/>
        <w:numPr>
          <w:ilvl w:val="0"/>
          <w:numId w:val="0"/>
        </w:numPr>
        <w:spacing w:before="60" w:after="0" w:line="280" w:lineRule="atLeast"/>
        <w:rPr>
          <w:rFonts w:asciiTheme="minorHAnsi" w:hAnsiTheme="minorHAnsi" w:cstheme="minorHAnsi"/>
          <w:b w:val="0"/>
          <w:bCs/>
          <w:sz w:val="22"/>
          <w:szCs w:val="22"/>
        </w:rPr>
      </w:pPr>
      <w:r w:rsidRPr="003255BB">
        <w:rPr>
          <w:rFonts w:asciiTheme="minorHAnsi" w:hAnsiTheme="minorHAnsi" w:cstheme="minorHAnsi"/>
          <w:b w:val="0"/>
          <w:bCs/>
          <w:sz w:val="22"/>
          <w:szCs w:val="22"/>
        </w:rPr>
        <w:t>Dodavatel se touto Objednávkou zavazuje, že Faktur</w:t>
      </w:r>
      <w:r w:rsidR="00AB5F23">
        <w:rPr>
          <w:rFonts w:asciiTheme="minorHAnsi" w:hAnsiTheme="minorHAnsi" w:cstheme="minorHAnsi"/>
          <w:b w:val="0"/>
          <w:bCs/>
          <w:sz w:val="22"/>
          <w:szCs w:val="22"/>
        </w:rPr>
        <w:t>y</w:t>
      </w:r>
      <w:r w:rsidRPr="003255BB">
        <w:rPr>
          <w:rFonts w:asciiTheme="minorHAnsi" w:hAnsiTheme="minorHAnsi" w:cstheme="minorHAnsi"/>
          <w:b w:val="0"/>
          <w:bCs/>
          <w:sz w:val="22"/>
          <w:szCs w:val="22"/>
        </w:rPr>
        <w:t xml:space="preserve"> akceptovaných plnění</w:t>
      </w:r>
      <w:r w:rsidR="00AB5F23">
        <w:rPr>
          <w:rFonts w:asciiTheme="minorHAnsi" w:hAnsiTheme="minorHAnsi" w:cstheme="minorHAnsi"/>
          <w:b w:val="0"/>
          <w:bCs/>
          <w:sz w:val="22"/>
          <w:szCs w:val="22"/>
        </w:rPr>
        <w:t xml:space="preserve"> poskytovaných v </w:t>
      </w:r>
      <w:r w:rsidR="00DA6BF5" w:rsidRPr="007C2BD6">
        <w:rPr>
          <w:rFonts w:asciiTheme="minorHAnsi" w:hAnsiTheme="minorHAnsi" w:cstheme="minorHAnsi"/>
          <w:b w:val="0"/>
          <w:bCs/>
          <w:sz w:val="22"/>
          <w:szCs w:val="22"/>
        </w:rPr>
        <w:t xml:space="preserve">rámci projektu Modernizace SW na MPSV“, registrační číslo CZ.31.2.0/0.0/0.0/23_090/0010572, který je </w:t>
      </w:r>
      <w:r w:rsidR="00DA6BF5" w:rsidRPr="007C2BD6">
        <w:rPr>
          <w:rFonts w:asciiTheme="minorHAnsi" w:hAnsiTheme="minorHAnsi" w:cstheme="minorHAnsi"/>
          <w:b w:val="0"/>
          <w:bCs/>
          <w:sz w:val="22"/>
          <w:szCs w:val="22"/>
        </w:rPr>
        <w:lastRenderedPageBreak/>
        <w:t>realizován a spolufinancován v rámci Národního plánu obnovy, z komponenty 1.2. Digitální systémy veřejné správy</w:t>
      </w:r>
      <w:r w:rsidR="00727F18">
        <w:rPr>
          <w:rFonts w:asciiTheme="minorHAnsi" w:hAnsiTheme="minorHAnsi" w:cstheme="minorHAnsi"/>
          <w:b w:val="0"/>
          <w:bCs/>
          <w:sz w:val="22"/>
          <w:szCs w:val="22"/>
        </w:rPr>
        <w:t xml:space="preserve"> </w:t>
      </w:r>
      <w:r w:rsidRPr="003255BB">
        <w:rPr>
          <w:rFonts w:asciiTheme="minorHAnsi" w:hAnsiTheme="minorHAnsi" w:cstheme="minorHAnsi"/>
          <w:b w:val="0"/>
          <w:bCs/>
          <w:sz w:val="22"/>
          <w:szCs w:val="22"/>
        </w:rPr>
        <w:t>bud</w:t>
      </w:r>
      <w:r w:rsidR="00AB5F23">
        <w:rPr>
          <w:rFonts w:asciiTheme="minorHAnsi" w:hAnsiTheme="minorHAnsi" w:cstheme="minorHAnsi"/>
          <w:b w:val="0"/>
          <w:bCs/>
          <w:sz w:val="22"/>
          <w:szCs w:val="22"/>
        </w:rPr>
        <w:t>ou</w:t>
      </w:r>
      <w:r w:rsidRPr="003255BB">
        <w:rPr>
          <w:rFonts w:asciiTheme="minorHAnsi" w:hAnsiTheme="minorHAnsi" w:cstheme="minorHAnsi"/>
          <w:b w:val="0"/>
          <w:bCs/>
          <w:sz w:val="22"/>
          <w:szCs w:val="22"/>
        </w:rPr>
        <w:t xml:space="preserve"> obsahovat následující formulaci:</w:t>
      </w:r>
    </w:p>
    <w:p w14:paraId="2DA4DF28" w14:textId="05FC738F" w:rsidR="00A363D4" w:rsidRPr="003255BB" w:rsidRDefault="00A363D4" w:rsidP="00A363D4">
      <w:pPr>
        <w:pStyle w:val="RLTextlnkuslovan"/>
        <w:numPr>
          <w:ilvl w:val="0"/>
          <w:numId w:val="2"/>
        </w:numPr>
        <w:spacing w:before="60" w:after="0" w:line="280" w:lineRule="atLeast"/>
        <w:ind w:left="567" w:hanging="283"/>
        <w:rPr>
          <w:rFonts w:asciiTheme="minorHAnsi" w:hAnsiTheme="minorHAnsi" w:cstheme="minorHAnsi"/>
          <w:i/>
          <w:iCs/>
          <w:sz w:val="22"/>
          <w:szCs w:val="22"/>
        </w:rPr>
      </w:pPr>
      <w:r w:rsidRPr="003255BB">
        <w:rPr>
          <w:rFonts w:asciiTheme="minorHAnsi" w:hAnsiTheme="minorHAnsi" w:cstheme="minorHAnsi"/>
          <w:sz w:val="22"/>
          <w:szCs w:val="22"/>
          <w:lang w:eastAsia="en-US"/>
        </w:rPr>
        <w:t>„</w:t>
      </w:r>
      <w:r w:rsidRPr="003255BB">
        <w:rPr>
          <w:rFonts w:asciiTheme="minorHAnsi" w:hAnsiTheme="minorHAnsi" w:cstheme="minorHAnsi"/>
          <w:i/>
          <w:iCs/>
          <w:sz w:val="22"/>
          <w:szCs w:val="22"/>
          <w:lang w:eastAsia="en-US"/>
        </w:rPr>
        <w:t xml:space="preserve">Služby byly poskytnuty v rámci projektu </w:t>
      </w:r>
      <w:r w:rsidR="00CA24D6">
        <w:rPr>
          <w:rFonts w:asciiTheme="minorHAnsi" w:hAnsiTheme="minorHAnsi" w:cstheme="minorHAnsi"/>
          <w:i/>
          <w:iCs/>
          <w:sz w:val="22"/>
          <w:szCs w:val="22"/>
          <w:lang w:eastAsia="en-US"/>
        </w:rPr>
        <w:t>„</w:t>
      </w:r>
      <w:r w:rsidRPr="003255BB">
        <w:rPr>
          <w:rFonts w:asciiTheme="minorHAnsi" w:hAnsiTheme="minorHAnsi" w:cstheme="minorHAnsi"/>
          <w:i/>
          <w:iCs/>
          <w:sz w:val="22"/>
          <w:szCs w:val="22"/>
          <w:lang w:eastAsia="en-US"/>
        </w:rPr>
        <w:t>Modernizace SW na MPSV“, registrační číslo CZ.31.2.0/0.0/0.0/23_090/0010572, který je realizován a spolufinancován v rámci Národního plánu obnovy, z komponenty</w:t>
      </w:r>
      <w:r w:rsidRPr="003255BB">
        <w:rPr>
          <w:rFonts w:asciiTheme="minorHAnsi" w:hAnsiTheme="minorHAnsi" w:cstheme="minorHAnsi"/>
          <w:i/>
          <w:iCs/>
          <w:sz w:val="22"/>
          <w:szCs w:val="22"/>
        </w:rPr>
        <w:t xml:space="preserve"> 1.2. Digitální systémy veřejné správy.</w:t>
      </w:r>
    </w:p>
    <w:p w14:paraId="2911BD67" w14:textId="73A81FEA" w:rsidR="00A363D4" w:rsidRPr="003255BB" w:rsidRDefault="00A363D4" w:rsidP="00A363D4">
      <w:pPr>
        <w:pStyle w:val="RLTextlnkuslovan"/>
        <w:numPr>
          <w:ilvl w:val="0"/>
          <w:numId w:val="2"/>
        </w:numPr>
        <w:spacing w:before="60" w:after="0" w:line="280" w:lineRule="atLeast"/>
        <w:ind w:left="567" w:hanging="283"/>
        <w:rPr>
          <w:rFonts w:asciiTheme="minorHAnsi" w:hAnsiTheme="minorHAnsi" w:cstheme="minorHAnsi"/>
          <w:i/>
          <w:iCs/>
          <w:sz w:val="22"/>
          <w:szCs w:val="22"/>
          <w:lang w:eastAsia="en-US"/>
        </w:rPr>
      </w:pPr>
      <w:r w:rsidRPr="003255BB">
        <w:rPr>
          <w:rFonts w:asciiTheme="minorHAnsi" w:hAnsiTheme="minorHAnsi" w:cstheme="minorHAnsi"/>
          <w:i/>
          <w:iCs/>
          <w:sz w:val="22"/>
          <w:szCs w:val="22"/>
          <w:lang w:eastAsia="en-US"/>
        </w:rPr>
        <w:t xml:space="preserve">Licence: doplní se </w:t>
      </w:r>
      <w:r w:rsidR="001B066E">
        <w:rPr>
          <w:rFonts w:asciiTheme="minorHAnsi" w:hAnsiTheme="minorHAnsi" w:cstheme="minorHAnsi"/>
          <w:i/>
          <w:iCs/>
          <w:sz w:val="22"/>
          <w:szCs w:val="22"/>
          <w:lang w:eastAsia="en-US"/>
        </w:rPr>
        <w:t>„</w:t>
      </w:r>
      <w:r w:rsidRPr="003255BB">
        <w:rPr>
          <w:rFonts w:asciiTheme="minorHAnsi" w:hAnsiTheme="minorHAnsi" w:cstheme="minorHAnsi"/>
          <w:i/>
          <w:iCs/>
          <w:sz w:val="22"/>
          <w:szCs w:val="22"/>
          <w:lang w:eastAsia="en-US"/>
        </w:rPr>
        <w:t xml:space="preserve">Hlavní produkt II. - Pořízení serverů pro přechod EKIS na SAP S/4 HANA a Nákup on-premise licencí SAP, </w:t>
      </w:r>
      <w:proofErr w:type="spellStart"/>
      <w:r w:rsidR="00C17B46" w:rsidRPr="003255BB">
        <w:rPr>
          <w:rFonts w:asciiTheme="minorHAnsi" w:hAnsiTheme="minorHAnsi" w:cstheme="minorHAnsi"/>
          <w:i/>
          <w:iCs/>
          <w:sz w:val="22"/>
          <w:szCs w:val="22"/>
          <w:lang w:eastAsia="en-US"/>
        </w:rPr>
        <w:t>Podprodukt</w:t>
      </w:r>
      <w:proofErr w:type="spellEnd"/>
      <w:r w:rsidRPr="003255BB">
        <w:rPr>
          <w:rFonts w:asciiTheme="minorHAnsi" w:hAnsiTheme="minorHAnsi" w:cstheme="minorHAnsi"/>
          <w:i/>
          <w:iCs/>
          <w:sz w:val="22"/>
          <w:szCs w:val="22"/>
          <w:lang w:eastAsia="en-US"/>
        </w:rPr>
        <w:t xml:space="preserve"> č. 2 Licence SAP na cílovém on-premise prostředí pro S/4 HANA, pod id. č. akce 013V110009403</w:t>
      </w:r>
      <w:r w:rsidR="001B066E">
        <w:rPr>
          <w:rFonts w:asciiTheme="minorHAnsi" w:hAnsiTheme="minorHAnsi" w:cstheme="minorHAnsi"/>
          <w:i/>
          <w:iCs/>
          <w:sz w:val="22"/>
          <w:szCs w:val="22"/>
          <w:lang w:eastAsia="en-US"/>
        </w:rPr>
        <w:t>“</w:t>
      </w:r>
    </w:p>
    <w:p w14:paraId="289BD0EA" w14:textId="2CF31049" w:rsidR="00A363D4" w:rsidRPr="003255BB" w:rsidRDefault="00A363D4" w:rsidP="00A363D4">
      <w:pPr>
        <w:pStyle w:val="RLTextlnkuslovan"/>
        <w:numPr>
          <w:ilvl w:val="0"/>
          <w:numId w:val="2"/>
        </w:numPr>
        <w:spacing w:before="60" w:after="0" w:line="280" w:lineRule="atLeast"/>
        <w:ind w:left="567" w:hanging="283"/>
        <w:rPr>
          <w:rFonts w:asciiTheme="minorHAnsi" w:hAnsiTheme="minorHAnsi" w:cstheme="minorHAnsi"/>
          <w:i/>
          <w:iCs/>
          <w:sz w:val="22"/>
          <w:szCs w:val="22"/>
          <w:lang w:eastAsia="en-US"/>
        </w:rPr>
      </w:pPr>
      <w:proofErr w:type="spellStart"/>
      <w:r w:rsidRPr="003255BB">
        <w:rPr>
          <w:rFonts w:asciiTheme="minorHAnsi" w:hAnsiTheme="minorHAnsi" w:cstheme="minorHAnsi"/>
          <w:i/>
          <w:iCs/>
          <w:sz w:val="22"/>
          <w:szCs w:val="22"/>
          <w:lang w:eastAsia="en-US"/>
        </w:rPr>
        <w:t>Maint</w:t>
      </w:r>
      <w:r w:rsidR="00A73267">
        <w:rPr>
          <w:rFonts w:asciiTheme="minorHAnsi" w:hAnsiTheme="minorHAnsi" w:cstheme="minorHAnsi"/>
          <w:i/>
          <w:iCs/>
          <w:sz w:val="22"/>
          <w:szCs w:val="22"/>
          <w:lang w:eastAsia="en-US"/>
        </w:rPr>
        <w:t>e</w:t>
      </w:r>
      <w:r w:rsidRPr="003255BB">
        <w:rPr>
          <w:rFonts w:asciiTheme="minorHAnsi" w:hAnsiTheme="minorHAnsi" w:cstheme="minorHAnsi"/>
          <w:i/>
          <w:iCs/>
          <w:sz w:val="22"/>
          <w:szCs w:val="22"/>
          <w:lang w:eastAsia="en-US"/>
        </w:rPr>
        <w:t>n</w:t>
      </w:r>
      <w:r w:rsidR="00A73267">
        <w:rPr>
          <w:rFonts w:asciiTheme="minorHAnsi" w:hAnsiTheme="minorHAnsi" w:cstheme="minorHAnsi"/>
          <w:i/>
          <w:iCs/>
          <w:sz w:val="22"/>
          <w:szCs w:val="22"/>
          <w:lang w:eastAsia="en-US"/>
        </w:rPr>
        <w:t>a</w:t>
      </w:r>
      <w:r w:rsidRPr="003255BB">
        <w:rPr>
          <w:rFonts w:asciiTheme="minorHAnsi" w:hAnsiTheme="minorHAnsi" w:cstheme="minorHAnsi"/>
          <w:i/>
          <w:iCs/>
          <w:sz w:val="22"/>
          <w:szCs w:val="22"/>
          <w:lang w:eastAsia="en-US"/>
        </w:rPr>
        <w:t>nce</w:t>
      </w:r>
      <w:proofErr w:type="spellEnd"/>
      <w:r w:rsidRPr="003255BB">
        <w:rPr>
          <w:rFonts w:asciiTheme="minorHAnsi" w:hAnsiTheme="minorHAnsi" w:cstheme="minorHAnsi"/>
          <w:i/>
          <w:iCs/>
          <w:sz w:val="22"/>
          <w:szCs w:val="22"/>
          <w:lang w:eastAsia="en-US"/>
        </w:rPr>
        <w:t xml:space="preserve">: doplní se </w:t>
      </w:r>
      <w:r w:rsidR="001B066E">
        <w:rPr>
          <w:rFonts w:asciiTheme="minorHAnsi" w:hAnsiTheme="minorHAnsi" w:cstheme="minorHAnsi"/>
          <w:i/>
          <w:iCs/>
          <w:sz w:val="22"/>
          <w:szCs w:val="22"/>
          <w:lang w:eastAsia="en-US"/>
        </w:rPr>
        <w:t>„</w:t>
      </w:r>
      <w:r w:rsidRPr="003255BB">
        <w:rPr>
          <w:rFonts w:asciiTheme="minorHAnsi" w:hAnsiTheme="minorHAnsi" w:cstheme="minorHAnsi"/>
          <w:i/>
          <w:iCs/>
          <w:sz w:val="22"/>
          <w:szCs w:val="22"/>
          <w:lang w:eastAsia="en-US"/>
        </w:rPr>
        <w:t xml:space="preserve">Hlavní produkt II. - Pořízení serverů pro přechod EKIS na SAP S/4 HANA a Nákup on-premise licencí SAP, </w:t>
      </w:r>
      <w:proofErr w:type="spellStart"/>
      <w:r w:rsidR="00C17B46">
        <w:rPr>
          <w:rFonts w:asciiTheme="minorHAnsi" w:hAnsiTheme="minorHAnsi" w:cstheme="minorHAnsi"/>
          <w:i/>
          <w:iCs/>
          <w:sz w:val="22"/>
          <w:szCs w:val="22"/>
          <w:lang w:eastAsia="en-US"/>
        </w:rPr>
        <w:t>P</w:t>
      </w:r>
      <w:r w:rsidRPr="003255BB">
        <w:rPr>
          <w:rFonts w:asciiTheme="minorHAnsi" w:hAnsiTheme="minorHAnsi" w:cstheme="minorHAnsi"/>
          <w:i/>
          <w:iCs/>
          <w:sz w:val="22"/>
          <w:szCs w:val="22"/>
          <w:lang w:eastAsia="en-US"/>
        </w:rPr>
        <w:t>odprodukt</w:t>
      </w:r>
      <w:proofErr w:type="spellEnd"/>
      <w:r w:rsidRPr="003255BB">
        <w:rPr>
          <w:rFonts w:asciiTheme="minorHAnsi" w:hAnsiTheme="minorHAnsi" w:cstheme="minorHAnsi"/>
          <w:i/>
          <w:iCs/>
          <w:sz w:val="22"/>
          <w:szCs w:val="22"/>
          <w:lang w:eastAsia="en-US"/>
        </w:rPr>
        <w:t xml:space="preserve"> č. 3 </w:t>
      </w:r>
      <w:proofErr w:type="spellStart"/>
      <w:r w:rsidRPr="003255BB">
        <w:rPr>
          <w:rFonts w:asciiTheme="minorHAnsi" w:hAnsiTheme="minorHAnsi" w:cstheme="minorHAnsi"/>
          <w:i/>
          <w:iCs/>
          <w:sz w:val="22"/>
          <w:szCs w:val="22"/>
          <w:lang w:eastAsia="en-US"/>
        </w:rPr>
        <w:t>Maintenance</w:t>
      </w:r>
      <w:proofErr w:type="spellEnd"/>
      <w:r w:rsidRPr="003255BB">
        <w:rPr>
          <w:rFonts w:asciiTheme="minorHAnsi" w:hAnsiTheme="minorHAnsi" w:cstheme="minorHAnsi"/>
          <w:i/>
          <w:iCs/>
          <w:sz w:val="22"/>
          <w:szCs w:val="22"/>
          <w:lang w:eastAsia="en-US"/>
        </w:rPr>
        <w:t xml:space="preserve"> k licencím S/4 HANA</w:t>
      </w:r>
      <w:r w:rsidR="001B066E">
        <w:rPr>
          <w:rFonts w:asciiTheme="minorHAnsi" w:hAnsiTheme="minorHAnsi" w:cstheme="minorHAnsi"/>
          <w:i/>
          <w:iCs/>
          <w:sz w:val="22"/>
          <w:szCs w:val="22"/>
          <w:lang w:eastAsia="en-US"/>
        </w:rPr>
        <w:t>“</w:t>
      </w:r>
    </w:p>
    <w:p w14:paraId="7CAA7932" w14:textId="77777777" w:rsidR="00A363D4" w:rsidRPr="003255BB" w:rsidRDefault="00A363D4" w:rsidP="00A363D4">
      <w:pPr>
        <w:pStyle w:val="RLTextlnkuslovan"/>
        <w:numPr>
          <w:ilvl w:val="0"/>
          <w:numId w:val="0"/>
        </w:numPr>
        <w:spacing w:before="60" w:after="0" w:line="280" w:lineRule="atLeast"/>
        <w:ind w:left="567"/>
        <w:rPr>
          <w:rFonts w:asciiTheme="minorHAnsi" w:hAnsiTheme="minorHAnsi" w:cstheme="minorHAnsi"/>
          <w:i/>
          <w:iCs/>
          <w:sz w:val="22"/>
          <w:szCs w:val="22"/>
          <w:lang w:eastAsia="en-US"/>
        </w:rPr>
      </w:pPr>
    </w:p>
    <w:p w14:paraId="32F86B5A" w14:textId="77777777" w:rsidR="00A363D4" w:rsidRPr="003255BB" w:rsidRDefault="00A363D4" w:rsidP="00A363D4">
      <w:pPr>
        <w:pStyle w:val="RLTextlnkuslovan"/>
        <w:widowControl w:val="0"/>
        <w:numPr>
          <w:ilvl w:val="0"/>
          <w:numId w:val="0"/>
        </w:numPr>
        <w:spacing w:before="60" w:after="0" w:line="280" w:lineRule="atLeast"/>
        <w:rPr>
          <w:rFonts w:asciiTheme="minorHAnsi" w:hAnsiTheme="minorHAnsi" w:cstheme="minorHAnsi"/>
          <w:sz w:val="22"/>
          <w:szCs w:val="22"/>
          <w:lang w:eastAsia="en-US"/>
        </w:rPr>
      </w:pPr>
      <w:r w:rsidRPr="003255BB">
        <w:rPr>
          <w:rFonts w:asciiTheme="minorHAnsi" w:hAnsiTheme="minorHAnsi" w:cstheme="minorHAnsi"/>
          <w:sz w:val="22"/>
          <w:szCs w:val="22"/>
          <w:lang w:eastAsia="en-US"/>
        </w:rPr>
        <w:t>Faktura, která nebude obsahovat výše uvedené údaje a informace, nebude ze strany Objednatele považována za řádně podanou.</w:t>
      </w:r>
    </w:p>
    <w:p w14:paraId="19097D11" w14:textId="77777777" w:rsidR="00A363D4" w:rsidRPr="003255BB" w:rsidRDefault="00A363D4" w:rsidP="00A363D4">
      <w:pPr>
        <w:pStyle w:val="RLTextlnkuslovan"/>
        <w:widowControl w:val="0"/>
        <w:numPr>
          <w:ilvl w:val="0"/>
          <w:numId w:val="0"/>
        </w:numPr>
        <w:spacing w:before="60" w:after="0" w:line="280" w:lineRule="atLeast"/>
        <w:rPr>
          <w:rFonts w:asciiTheme="minorHAnsi" w:hAnsiTheme="minorHAnsi" w:cstheme="minorHAnsi"/>
          <w:sz w:val="22"/>
          <w:szCs w:val="22"/>
          <w:lang w:eastAsia="en-US"/>
        </w:rPr>
      </w:pPr>
    </w:p>
    <w:p w14:paraId="05153B04" w14:textId="77777777" w:rsidR="005775B1" w:rsidRPr="003255BB" w:rsidRDefault="005775B1" w:rsidP="00A363D4">
      <w:pPr>
        <w:pStyle w:val="RLTextlnkuslovan"/>
        <w:widowControl w:val="0"/>
        <w:numPr>
          <w:ilvl w:val="0"/>
          <w:numId w:val="0"/>
        </w:numPr>
        <w:spacing w:before="60" w:after="0" w:line="280" w:lineRule="atLeast"/>
        <w:rPr>
          <w:rFonts w:asciiTheme="minorHAnsi" w:hAnsiTheme="minorHAnsi" w:cstheme="minorHAnsi"/>
          <w:b/>
          <w:bCs/>
          <w:sz w:val="22"/>
          <w:szCs w:val="22"/>
          <w:lang w:eastAsia="en-US"/>
        </w:rPr>
      </w:pPr>
      <w:r w:rsidRPr="003255BB">
        <w:rPr>
          <w:rFonts w:asciiTheme="minorHAnsi" w:hAnsiTheme="minorHAnsi" w:cstheme="minorHAnsi"/>
          <w:b/>
          <w:bCs/>
          <w:sz w:val="22"/>
          <w:szCs w:val="22"/>
          <w:lang w:eastAsia="en-US"/>
        </w:rPr>
        <w:t>Publicita</w:t>
      </w:r>
    </w:p>
    <w:p w14:paraId="1A85B916" w14:textId="5DD8D13A" w:rsidR="005775B1" w:rsidRPr="003255BB" w:rsidRDefault="005775B1" w:rsidP="00C254AF">
      <w:pPr>
        <w:pStyle w:val="RLTextlnkuslovan"/>
        <w:widowControl w:val="0"/>
        <w:numPr>
          <w:ilvl w:val="0"/>
          <w:numId w:val="0"/>
        </w:numPr>
        <w:spacing w:before="60" w:after="0" w:line="280" w:lineRule="atLeast"/>
        <w:rPr>
          <w:rFonts w:asciiTheme="minorHAnsi" w:hAnsiTheme="minorHAnsi" w:cstheme="minorHAnsi"/>
          <w:sz w:val="22"/>
          <w:szCs w:val="22"/>
          <w:lang w:eastAsia="en-US"/>
        </w:rPr>
      </w:pPr>
      <w:r w:rsidRPr="003255BB">
        <w:rPr>
          <w:rFonts w:asciiTheme="minorHAnsi" w:hAnsiTheme="minorHAnsi" w:cstheme="minorHAnsi"/>
          <w:sz w:val="22"/>
          <w:szCs w:val="22"/>
          <w:lang w:eastAsia="en-US"/>
        </w:rPr>
        <w:t xml:space="preserve">Objednatel je v důsledku výše uvedené skutečnosti povinen dodržet mimo jiné i pravidla týkající se publicity. </w:t>
      </w:r>
      <w:r w:rsidR="00191C76" w:rsidRPr="003255BB">
        <w:rPr>
          <w:rFonts w:asciiTheme="minorHAnsi" w:hAnsiTheme="minorHAnsi" w:cstheme="minorHAnsi"/>
          <w:sz w:val="22"/>
          <w:szCs w:val="22"/>
          <w:lang w:eastAsia="en-US"/>
        </w:rPr>
        <w:t>Dodavatel/Zhotovitel</w:t>
      </w:r>
      <w:r w:rsidRPr="003255BB">
        <w:rPr>
          <w:rFonts w:asciiTheme="minorHAnsi" w:hAnsiTheme="minorHAnsi" w:cstheme="minorHAnsi"/>
          <w:sz w:val="22"/>
          <w:szCs w:val="22"/>
          <w:lang w:eastAsia="en-US"/>
        </w:rPr>
        <w:t xml:space="preserve"> se </w:t>
      </w:r>
      <w:r w:rsidR="00191C76" w:rsidRPr="003255BB">
        <w:rPr>
          <w:rFonts w:asciiTheme="minorHAnsi" w:hAnsiTheme="minorHAnsi" w:cstheme="minorHAnsi"/>
          <w:sz w:val="22"/>
          <w:szCs w:val="22"/>
          <w:lang w:eastAsia="en-US"/>
        </w:rPr>
        <w:t>touto Objednávkou zavazuje</w:t>
      </w:r>
      <w:r w:rsidRPr="003255BB">
        <w:rPr>
          <w:rFonts w:asciiTheme="minorHAnsi" w:hAnsiTheme="minorHAnsi" w:cstheme="minorHAnsi"/>
          <w:sz w:val="22"/>
          <w:szCs w:val="22"/>
          <w:lang w:eastAsia="en-US"/>
        </w:rPr>
        <w:t xml:space="preserve"> poskytnout Objednateli v tomto ohledu součinnost. </w:t>
      </w:r>
      <w:r w:rsidR="00C17B46">
        <w:rPr>
          <w:rFonts w:asciiTheme="minorHAnsi" w:hAnsiTheme="minorHAnsi" w:cstheme="minorHAnsi"/>
          <w:sz w:val="22"/>
          <w:szCs w:val="22"/>
          <w:lang w:eastAsia="en-US"/>
        </w:rPr>
        <w:t xml:space="preserve">Výstupy (např. objednávka, technická dokumentace, předávací protokol, akceptační protokol, protokol o převzetí, analýzy) budou opatřeny </w:t>
      </w:r>
      <w:r w:rsidR="00C17B46" w:rsidRPr="003255BB">
        <w:rPr>
          <w:rFonts w:asciiTheme="minorHAnsi" w:hAnsiTheme="minorHAnsi" w:cstheme="minorHAnsi"/>
          <w:sz w:val="22"/>
          <w:szCs w:val="22"/>
          <w:lang w:eastAsia="en-US"/>
        </w:rPr>
        <w:t>log</w:t>
      </w:r>
      <w:r w:rsidR="00C17B46">
        <w:rPr>
          <w:rFonts w:asciiTheme="minorHAnsi" w:hAnsiTheme="minorHAnsi" w:cstheme="minorHAnsi"/>
          <w:sz w:val="22"/>
          <w:szCs w:val="22"/>
          <w:lang w:eastAsia="en-US"/>
        </w:rPr>
        <w:t>em</w:t>
      </w:r>
      <w:r w:rsidR="00C17B46" w:rsidRPr="003255BB">
        <w:rPr>
          <w:rFonts w:asciiTheme="minorHAnsi" w:hAnsiTheme="minorHAnsi" w:cstheme="minorHAnsi"/>
          <w:sz w:val="22"/>
          <w:szCs w:val="22"/>
          <w:lang w:eastAsia="en-US"/>
        </w:rPr>
        <w:t xml:space="preserve"> </w:t>
      </w:r>
      <w:proofErr w:type="spellStart"/>
      <w:r w:rsidR="00C17B46" w:rsidRPr="003255BB">
        <w:rPr>
          <w:rFonts w:asciiTheme="minorHAnsi" w:hAnsiTheme="minorHAnsi" w:cstheme="minorHAnsi"/>
          <w:sz w:val="22"/>
          <w:szCs w:val="22"/>
          <w:lang w:eastAsia="en-US"/>
        </w:rPr>
        <w:t>Next</w:t>
      </w:r>
      <w:proofErr w:type="spellEnd"/>
      <w:r w:rsidR="00C17B46" w:rsidRPr="003255BB">
        <w:rPr>
          <w:rFonts w:asciiTheme="minorHAnsi" w:hAnsiTheme="minorHAnsi" w:cstheme="minorHAnsi"/>
          <w:sz w:val="22"/>
          <w:szCs w:val="22"/>
          <w:lang w:eastAsia="en-US"/>
        </w:rPr>
        <w:t xml:space="preserve"> </w:t>
      </w:r>
      <w:proofErr w:type="spellStart"/>
      <w:r w:rsidR="00C17B46" w:rsidRPr="003255BB">
        <w:rPr>
          <w:rFonts w:asciiTheme="minorHAnsi" w:hAnsiTheme="minorHAnsi" w:cstheme="minorHAnsi"/>
          <w:sz w:val="22"/>
          <w:szCs w:val="22"/>
          <w:lang w:eastAsia="en-US"/>
        </w:rPr>
        <w:t>Generation</w:t>
      </w:r>
      <w:proofErr w:type="spellEnd"/>
      <w:r w:rsidR="00C17B46" w:rsidRPr="003255BB">
        <w:rPr>
          <w:rFonts w:asciiTheme="minorHAnsi" w:hAnsiTheme="minorHAnsi" w:cstheme="minorHAnsi"/>
          <w:sz w:val="22"/>
          <w:szCs w:val="22"/>
          <w:lang w:eastAsia="en-US"/>
        </w:rPr>
        <w:t xml:space="preserve"> EU, log</w:t>
      </w:r>
      <w:r w:rsidR="00C17B46">
        <w:rPr>
          <w:rFonts w:asciiTheme="minorHAnsi" w:hAnsiTheme="minorHAnsi" w:cstheme="minorHAnsi"/>
          <w:sz w:val="22"/>
          <w:szCs w:val="22"/>
          <w:lang w:eastAsia="en-US"/>
        </w:rPr>
        <w:t>em</w:t>
      </w:r>
      <w:r w:rsidR="00C17B46" w:rsidRPr="003255BB">
        <w:rPr>
          <w:rFonts w:asciiTheme="minorHAnsi" w:hAnsiTheme="minorHAnsi" w:cstheme="minorHAnsi"/>
          <w:sz w:val="22"/>
          <w:szCs w:val="22"/>
          <w:lang w:eastAsia="en-US"/>
        </w:rPr>
        <w:t xml:space="preserve"> NPO</w:t>
      </w:r>
      <w:r w:rsidR="00C17B46">
        <w:rPr>
          <w:rFonts w:asciiTheme="minorHAnsi" w:hAnsiTheme="minorHAnsi" w:cstheme="minorHAnsi"/>
          <w:sz w:val="22"/>
          <w:szCs w:val="22"/>
          <w:lang w:eastAsia="en-US"/>
        </w:rPr>
        <w:t xml:space="preserve">, registračním číslem projektu a názvem projektu, zdrojem podpory, uvedení hlavního produktu a </w:t>
      </w:r>
      <w:proofErr w:type="spellStart"/>
      <w:r w:rsidR="00C17B46">
        <w:rPr>
          <w:rFonts w:asciiTheme="minorHAnsi" w:hAnsiTheme="minorHAnsi" w:cstheme="minorHAnsi"/>
          <w:sz w:val="22"/>
          <w:szCs w:val="22"/>
          <w:lang w:eastAsia="en-US"/>
        </w:rPr>
        <w:t>podproduktu</w:t>
      </w:r>
      <w:proofErr w:type="spellEnd"/>
      <w:r w:rsidR="00C17B46">
        <w:rPr>
          <w:rFonts w:asciiTheme="minorHAnsi" w:hAnsiTheme="minorHAnsi" w:cstheme="minorHAnsi"/>
          <w:sz w:val="22"/>
          <w:szCs w:val="22"/>
          <w:lang w:eastAsia="en-US"/>
        </w:rPr>
        <w:t xml:space="preserve"> projektu.</w:t>
      </w:r>
    </w:p>
    <w:p w14:paraId="154E72C2" w14:textId="77777777" w:rsidR="00CD5C55" w:rsidRPr="003255BB" w:rsidRDefault="00CD5C55" w:rsidP="00CD5C55">
      <w:pPr>
        <w:pStyle w:val="RLTextlnkuslovan"/>
        <w:widowControl w:val="0"/>
        <w:numPr>
          <w:ilvl w:val="0"/>
          <w:numId w:val="0"/>
        </w:numPr>
        <w:spacing w:before="60" w:after="0" w:line="280" w:lineRule="atLeast"/>
        <w:rPr>
          <w:rFonts w:asciiTheme="minorHAnsi" w:hAnsiTheme="minorHAnsi" w:cstheme="minorHAnsi"/>
          <w:b/>
          <w:bCs/>
          <w:sz w:val="22"/>
          <w:szCs w:val="22"/>
          <w:u w:val="single"/>
        </w:rPr>
      </w:pPr>
      <w:bookmarkStart w:id="1" w:name="_Hlk167365236"/>
    </w:p>
    <w:bookmarkEnd w:id="1"/>
    <w:p w14:paraId="2AB513FA" w14:textId="77777777" w:rsidR="004F44CA" w:rsidRDefault="004F44CA" w:rsidP="004F44CA">
      <w:pPr>
        <w:jc w:val="center"/>
        <w:rPr>
          <w:b/>
          <w:bCs/>
        </w:rPr>
      </w:pPr>
      <w:r w:rsidRPr="003255BB">
        <w:rPr>
          <w:rFonts w:cstheme="minorHAnsi"/>
          <w:b/>
          <w:bCs/>
        </w:rPr>
        <w:br w:type="page"/>
      </w:r>
      <w:r>
        <w:rPr>
          <w:b/>
          <w:bCs/>
        </w:rPr>
        <w:lastRenderedPageBreak/>
        <w:t>Příloha 1</w:t>
      </w:r>
    </w:p>
    <w:p w14:paraId="7FCC2812" w14:textId="77777777" w:rsidR="004F44CA" w:rsidRDefault="004F44CA" w:rsidP="004F44CA">
      <w:pPr>
        <w:jc w:val="center"/>
        <w:rPr>
          <w:b/>
          <w:bCs/>
        </w:rPr>
      </w:pPr>
      <w:r>
        <w:rPr>
          <w:b/>
          <w:bCs/>
        </w:rPr>
        <w:t>Licencovaný software</w:t>
      </w:r>
    </w:p>
    <w:tbl>
      <w:tblPr>
        <w:tblStyle w:val="Mkatabulky"/>
        <w:tblW w:w="0" w:type="auto"/>
        <w:jc w:val="center"/>
        <w:tblLook w:val="04A0" w:firstRow="1" w:lastRow="0" w:firstColumn="1" w:lastColumn="0" w:noHBand="0" w:noVBand="1"/>
      </w:tblPr>
      <w:tblGrid>
        <w:gridCol w:w="4707"/>
        <w:gridCol w:w="4643"/>
      </w:tblGrid>
      <w:tr w:rsidR="004F44CA" w14:paraId="7EF5EF77" w14:textId="77777777" w:rsidTr="00943D63">
        <w:trPr>
          <w:trHeight w:val="454"/>
          <w:jc w:val="center"/>
        </w:trPr>
        <w:tc>
          <w:tcPr>
            <w:tcW w:w="4707" w:type="dxa"/>
          </w:tcPr>
          <w:p w14:paraId="562A3AF7" w14:textId="77777777" w:rsidR="004F44CA" w:rsidRDefault="004F44CA" w:rsidP="00943D63">
            <w:pPr>
              <w:pStyle w:val="sapcontracttableheader"/>
            </w:pPr>
            <w:r w:rsidRPr="005B31A4">
              <w:t xml:space="preserve">List Price / </w:t>
            </w:r>
            <w:proofErr w:type="spellStart"/>
            <w:r w:rsidRPr="005B31A4">
              <w:t>Ceníková</w:t>
            </w:r>
            <w:proofErr w:type="spellEnd"/>
            <w:r w:rsidRPr="005B31A4">
              <w:t xml:space="preserve"> </w:t>
            </w:r>
            <w:proofErr w:type="spellStart"/>
            <w:r w:rsidRPr="005B31A4">
              <w:t>cena</w:t>
            </w:r>
            <w:proofErr w:type="spellEnd"/>
          </w:p>
        </w:tc>
        <w:tc>
          <w:tcPr>
            <w:tcW w:w="4643" w:type="dxa"/>
          </w:tcPr>
          <w:p w14:paraId="2D24FC75" w14:textId="2CBBDC44" w:rsidR="004F44CA" w:rsidRDefault="004F44CA" w:rsidP="00943D63">
            <w:pPr>
              <w:pStyle w:val="sapcontracttablecell"/>
            </w:pPr>
          </w:p>
        </w:tc>
      </w:tr>
      <w:tr w:rsidR="004F44CA" w14:paraId="3733363B" w14:textId="77777777" w:rsidTr="00943D63">
        <w:trPr>
          <w:trHeight w:val="454"/>
          <w:jc w:val="center"/>
        </w:trPr>
        <w:tc>
          <w:tcPr>
            <w:tcW w:w="4707" w:type="dxa"/>
          </w:tcPr>
          <w:p w14:paraId="3BF095B4" w14:textId="77777777" w:rsidR="004F44CA" w:rsidRDefault="004F44CA" w:rsidP="00943D63">
            <w:pPr>
              <w:pStyle w:val="sapcontracttableheader"/>
            </w:pPr>
            <w:r w:rsidRPr="005B31A4">
              <w:t xml:space="preserve">Standard Volume Discount / </w:t>
            </w:r>
            <w:proofErr w:type="spellStart"/>
            <w:r w:rsidRPr="005B31A4">
              <w:t>Standardní</w:t>
            </w:r>
            <w:proofErr w:type="spellEnd"/>
            <w:r w:rsidRPr="005B31A4">
              <w:t xml:space="preserve"> </w:t>
            </w:r>
            <w:proofErr w:type="spellStart"/>
            <w:r w:rsidRPr="005B31A4">
              <w:t>množstevní</w:t>
            </w:r>
            <w:proofErr w:type="spellEnd"/>
            <w:r w:rsidRPr="005B31A4">
              <w:t xml:space="preserve"> </w:t>
            </w:r>
            <w:proofErr w:type="spellStart"/>
            <w:r w:rsidRPr="005B31A4">
              <w:t>sleva</w:t>
            </w:r>
            <w:proofErr w:type="spellEnd"/>
          </w:p>
        </w:tc>
        <w:tc>
          <w:tcPr>
            <w:tcW w:w="4643" w:type="dxa"/>
          </w:tcPr>
          <w:p w14:paraId="17ABDC68" w14:textId="3DFDE010" w:rsidR="004F44CA" w:rsidRDefault="004F44CA" w:rsidP="00943D63">
            <w:pPr>
              <w:pStyle w:val="sapcontracttablecell"/>
            </w:pPr>
          </w:p>
        </w:tc>
      </w:tr>
      <w:tr w:rsidR="004F44CA" w14:paraId="140EE887" w14:textId="77777777" w:rsidTr="00943D63">
        <w:trPr>
          <w:trHeight w:val="454"/>
          <w:jc w:val="center"/>
        </w:trPr>
        <w:tc>
          <w:tcPr>
            <w:tcW w:w="4707" w:type="dxa"/>
          </w:tcPr>
          <w:p w14:paraId="42B454F8" w14:textId="77777777" w:rsidR="004F44CA" w:rsidRDefault="004F44CA" w:rsidP="00943D63">
            <w:pPr>
              <w:pStyle w:val="sapcontracttableheader"/>
            </w:pPr>
            <w:proofErr w:type="spellStart"/>
            <w:r w:rsidRPr="005B31A4">
              <w:t>Standrad</w:t>
            </w:r>
            <w:proofErr w:type="spellEnd"/>
            <w:r w:rsidRPr="005B31A4">
              <w:t xml:space="preserve"> License Fee / </w:t>
            </w:r>
            <w:proofErr w:type="spellStart"/>
            <w:r w:rsidRPr="005B31A4">
              <w:t>Standardní</w:t>
            </w:r>
            <w:proofErr w:type="spellEnd"/>
            <w:r w:rsidRPr="005B31A4">
              <w:t xml:space="preserve"> </w:t>
            </w:r>
            <w:proofErr w:type="spellStart"/>
            <w:r w:rsidRPr="005B31A4">
              <w:t>licenční</w:t>
            </w:r>
            <w:proofErr w:type="spellEnd"/>
            <w:r w:rsidRPr="005B31A4">
              <w:t xml:space="preserve"> </w:t>
            </w:r>
            <w:proofErr w:type="spellStart"/>
            <w:r w:rsidRPr="005B31A4">
              <w:t>poplatek</w:t>
            </w:r>
            <w:proofErr w:type="spellEnd"/>
          </w:p>
        </w:tc>
        <w:tc>
          <w:tcPr>
            <w:tcW w:w="4643" w:type="dxa"/>
          </w:tcPr>
          <w:p w14:paraId="1B2C7846" w14:textId="4F89AAF7" w:rsidR="004F44CA" w:rsidRDefault="004F44CA" w:rsidP="00943D63">
            <w:pPr>
              <w:pStyle w:val="sapcontracttablecell"/>
            </w:pPr>
          </w:p>
        </w:tc>
      </w:tr>
      <w:tr w:rsidR="004F44CA" w14:paraId="2E709DB3" w14:textId="77777777" w:rsidTr="00943D63">
        <w:trPr>
          <w:trHeight w:val="454"/>
          <w:jc w:val="center"/>
        </w:trPr>
        <w:tc>
          <w:tcPr>
            <w:tcW w:w="4707" w:type="dxa"/>
          </w:tcPr>
          <w:p w14:paraId="1AFB4761" w14:textId="77777777" w:rsidR="004F44CA" w:rsidRDefault="004F44CA" w:rsidP="00943D63">
            <w:pPr>
              <w:pStyle w:val="sapcontracttableheader"/>
            </w:pPr>
            <w:r w:rsidRPr="005B31A4">
              <w:t>Non-</w:t>
            </w:r>
            <w:proofErr w:type="spellStart"/>
            <w:r w:rsidRPr="005B31A4">
              <w:t>Standrad</w:t>
            </w:r>
            <w:proofErr w:type="spellEnd"/>
            <w:r w:rsidRPr="005B31A4">
              <w:t xml:space="preserve"> Discount / </w:t>
            </w:r>
            <w:proofErr w:type="spellStart"/>
            <w:r w:rsidRPr="005B31A4">
              <w:t>Jiná</w:t>
            </w:r>
            <w:proofErr w:type="spellEnd"/>
            <w:r w:rsidRPr="005B31A4">
              <w:t xml:space="preserve"> </w:t>
            </w:r>
            <w:proofErr w:type="spellStart"/>
            <w:r w:rsidRPr="005B31A4">
              <w:t>než</w:t>
            </w:r>
            <w:proofErr w:type="spellEnd"/>
            <w:r w:rsidRPr="005B31A4">
              <w:t xml:space="preserve"> </w:t>
            </w:r>
            <w:proofErr w:type="spellStart"/>
            <w:r w:rsidRPr="005B31A4">
              <w:t>standardní</w:t>
            </w:r>
            <w:proofErr w:type="spellEnd"/>
            <w:r w:rsidRPr="005B31A4">
              <w:t xml:space="preserve"> </w:t>
            </w:r>
            <w:proofErr w:type="spellStart"/>
            <w:r w:rsidRPr="005B31A4">
              <w:t>sleva</w:t>
            </w:r>
            <w:proofErr w:type="spellEnd"/>
          </w:p>
        </w:tc>
        <w:tc>
          <w:tcPr>
            <w:tcW w:w="4643" w:type="dxa"/>
          </w:tcPr>
          <w:p w14:paraId="34EE20E4" w14:textId="6F70A7CF" w:rsidR="004F44CA" w:rsidRDefault="004F44CA" w:rsidP="00943D63">
            <w:pPr>
              <w:pStyle w:val="sapcontracttablecell"/>
            </w:pPr>
          </w:p>
        </w:tc>
      </w:tr>
      <w:tr w:rsidR="004F44CA" w14:paraId="493DE815" w14:textId="77777777" w:rsidTr="00943D63">
        <w:trPr>
          <w:trHeight w:val="454"/>
          <w:jc w:val="center"/>
        </w:trPr>
        <w:tc>
          <w:tcPr>
            <w:tcW w:w="4707" w:type="dxa"/>
          </w:tcPr>
          <w:p w14:paraId="315EB1D2" w14:textId="77777777" w:rsidR="004F44CA" w:rsidRDefault="004F44CA" w:rsidP="00943D63">
            <w:pPr>
              <w:pStyle w:val="sapcontracttableheader"/>
            </w:pPr>
            <w:r w:rsidRPr="005B31A4">
              <w:t xml:space="preserve">Migration Credit / </w:t>
            </w:r>
            <w:proofErr w:type="spellStart"/>
            <w:r w:rsidRPr="005B31A4">
              <w:t>Kredit</w:t>
            </w:r>
            <w:proofErr w:type="spellEnd"/>
            <w:r w:rsidRPr="005B31A4">
              <w:t xml:space="preserve"> za </w:t>
            </w:r>
            <w:proofErr w:type="spellStart"/>
            <w:r w:rsidRPr="005B31A4">
              <w:t>migraci</w:t>
            </w:r>
            <w:proofErr w:type="spellEnd"/>
          </w:p>
        </w:tc>
        <w:tc>
          <w:tcPr>
            <w:tcW w:w="4643" w:type="dxa"/>
          </w:tcPr>
          <w:p w14:paraId="18D89E4E" w14:textId="4FE2A77C" w:rsidR="004F44CA" w:rsidRDefault="004F44CA" w:rsidP="00943D63">
            <w:pPr>
              <w:pStyle w:val="sapcontracttablecell"/>
            </w:pPr>
          </w:p>
        </w:tc>
      </w:tr>
      <w:tr w:rsidR="004F44CA" w14:paraId="54EB3E94" w14:textId="77777777" w:rsidTr="00943D63">
        <w:trPr>
          <w:trHeight w:val="454"/>
          <w:jc w:val="center"/>
        </w:trPr>
        <w:tc>
          <w:tcPr>
            <w:tcW w:w="4707" w:type="dxa"/>
            <w:tcBorders>
              <w:bottom w:val="single" w:sz="4" w:space="0" w:color="auto"/>
            </w:tcBorders>
          </w:tcPr>
          <w:p w14:paraId="66FD4DFC" w14:textId="77777777" w:rsidR="004F44CA" w:rsidRDefault="004F44CA" w:rsidP="00943D63">
            <w:pPr>
              <w:pStyle w:val="sapcontracttableheader"/>
            </w:pPr>
            <w:r w:rsidRPr="005B31A4">
              <w:t xml:space="preserve">Total License Fee / </w:t>
            </w:r>
            <w:proofErr w:type="spellStart"/>
            <w:r w:rsidRPr="005B31A4">
              <w:t>Celkový</w:t>
            </w:r>
            <w:proofErr w:type="spellEnd"/>
            <w:r w:rsidRPr="005B31A4">
              <w:t xml:space="preserve"> </w:t>
            </w:r>
            <w:proofErr w:type="spellStart"/>
            <w:r w:rsidRPr="005B31A4">
              <w:t>licenční</w:t>
            </w:r>
            <w:proofErr w:type="spellEnd"/>
            <w:r w:rsidRPr="005B31A4">
              <w:t xml:space="preserve"> </w:t>
            </w:r>
            <w:proofErr w:type="spellStart"/>
            <w:r w:rsidRPr="005B31A4">
              <w:t>poplatek</w:t>
            </w:r>
            <w:proofErr w:type="spellEnd"/>
          </w:p>
        </w:tc>
        <w:tc>
          <w:tcPr>
            <w:tcW w:w="4643" w:type="dxa"/>
            <w:tcBorders>
              <w:bottom w:val="single" w:sz="4" w:space="0" w:color="auto"/>
            </w:tcBorders>
          </w:tcPr>
          <w:p w14:paraId="1EA5AD04" w14:textId="4540207B" w:rsidR="004F44CA" w:rsidRDefault="004F44CA" w:rsidP="00943D63">
            <w:pPr>
              <w:pStyle w:val="sapcontracttablecell"/>
            </w:pPr>
          </w:p>
        </w:tc>
      </w:tr>
      <w:tr w:rsidR="004F44CA" w14:paraId="5CA3FBF5" w14:textId="77777777" w:rsidTr="00943D63">
        <w:trPr>
          <w:trHeight w:val="454"/>
          <w:jc w:val="center"/>
        </w:trPr>
        <w:tc>
          <w:tcPr>
            <w:tcW w:w="4707" w:type="dxa"/>
            <w:tcBorders>
              <w:top w:val="single" w:sz="4" w:space="0" w:color="auto"/>
            </w:tcBorders>
          </w:tcPr>
          <w:p w14:paraId="5FCCA295" w14:textId="77777777" w:rsidR="004F44CA" w:rsidRPr="005B31A4" w:rsidRDefault="004F44CA" w:rsidP="00943D63">
            <w:pPr>
              <w:pStyle w:val="sapcontracttableheader"/>
            </w:pPr>
            <w:r w:rsidRPr="00907EB2">
              <w:t xml:space="preserve">Support Type / </w:t>
            </w:r>
            <w:proofErr w:type="spellStart"/>
            <w:r w:rsidRPr="00907EB2">
              <w:t>Typ</w:t>
            </w:r>
            <w:proofErr w:type="spellEnd"/>
            <w:r w:rsidRPr="00907EB2">
              <w:t xml:space="preserve"> </w:t>
            </w:r>
            <w:proofErr w:type="spellStart"/>
            <w:r w:rsidRPr="00907EB2">
              <w:t>podpory</w:t>
            </w:r>
            <w:proofErr w:type="spellEnd"/>
          </w:p>
        </w:tc>
        <w:tc>
          <w:tcPr>
            <w:tcW w:w="4643" w:type="dxa"/>
            <w:tcBorders>
              <w:top w:val="single" w:sz="4" w:space="0" w:color="auto"/>
            </w:tcBorders>
          </w:tcPr>
          <w:p w14:paraId="488620C5" w14:textId="482ADFC1" w:rsidR="004F44CA" w:rsidRPr="005B31A4" w:rsidRDefault="004F44CA" w:rsidP="00943D63">
            <w:pPr>
              <w:pStyle w:val="sapcontracttablecell"/>
            </w:pPr>
          </w:p>
        </w:tc>
      </w:tr>
      <w:tr w:rsidR="004F44CA" w14:paraId="0FEC0F4F" w14:textId="77777777" w:rsidTr="00943D63">
        <w:trPr>
          <w:trHeight w:val="454"/>
          <w:jc w:val="center"/>
        </w:trPr>
        <w:tc>
          <w:tcPr>
            <w:tcW w:w="4707" w:type="dxa"/>
          </w:tcPr>
          <w:p w14:paraId="1A05D068" w14:textId="77777777" w:rsidR="004F44CA" w:rsidRPr="005B31A4" w:rsidRDefault="004F44CA" w:rsidP="00943D63">
            <w:pPr>
              <w:pStyle w:val="sapcontracttableheader"/>
            </w:pPr>
            <w:r w:rsidRPr="00907EB2">
              <w:t xml:space="preserve">Initial Support Percentage / </w:t>
            </w:r>
            <w:proofErr w:type="spellStart"/>
            <w:r w:rsidRPr="00907EB2">
              <w:t>Počáteční</w:t>
            </w:r>
            <w:proofErr w:type="spellEnd"/>
            <w:r w:rsidRPr="00907EB2">
              <w:t xml:space="preserve"> </w:t>
            </w:r>
            <w:proofErr w:type="spellStart"/>
            <w:r w:rsidRPr="00907EB2">
              <w:t>procento</w:t>
            </w:r>
            <w:proofErr w:type="spellEnd"/>
            <w:r w:rsidRPr="00907EB2">
              <w:t xml:space="preserve"> </w:t>
            </w:r>
            <w:proofErr w:type="spellStart"/>
            <w:r w:rsidRPr="00907EB2">
              <w:t>podpory</w:t>
            </w:r>
            <w:proofErr w:type="spellEnd"/>
          </w:p>
        </w:tc>
        <w:tc>
          <w:tcPr>
            <w:tcW w:w="4643" w:type="dxa"/>
          </w:tcPr>
          <w:p w14:paraId="6C18D68F" w14:textId="2FD6DD7C" w:rsidR="004F44CA" w:rsidRPr="005B31A4" w:rsidRDefault="004F44CA" w:rsidP="00943D63">
            <w:pPr>
              <w:pStyle w:val="sapcontracttablecell"/>
            </w:pPr>
          </w:p>
        </w:tc>
      </w:tr>
      <w:tr w:rsidR="004F44CA" w14:paraId="4735C63A" w14:textId="77777777" w:rsidTr="00943D63">
        <w:trPr>
          <w:trHeight w:val="454"/>
          <w:jc w:val="center"/>
        </w:trPr>
        <w:tc>
          <w:tcPr>
            <w:tcW w:w="4707" w:type="dxa"/>
          </w:tcPr>
          <w:p w14:paraId="6E13F7C7" w14:textId="77777777" w:rsidR="004F44CA" w:rsidRPr="005B31A4" w:rsidRDefault="004F44CA" w:rsidP="00943D63">
            <w:pPr>
              <w:pStyle w:val="sapcontracttableheader"/>
            </w:pPr>
            <w:r w:rsidRPr="00907EB2">
              <w:t xml:space="preserve">Maintenance Base / </w:t>
            </w:r>
            <w:proofErr w:type="spellStart"/>
            <w:r w:rsidRPr="00907EB2">
              <w:t>Základ</w:t>
            </w:r>
            <w:proofErr w:type="spellEnd"/>
            <w:r w:rsidRPr="00907EB2">
              <w:t xml:space="preserve"> </w:t>
            </w:r>
            <w:proofErr w:type="spellStart"/>
            <w:r w:rsidRPr="00907EB2">
              <w:t>údržby</w:t>
            </w:r>
            <w:proofErr w:type="spellEnd"/>
          </w:p>
        </w:tc>
        <w:tc>
          <w:tcPr>
            <w:tcW w:w="4643" w:type="dxa"/>
          </w:tcPr>
          <w:p w14:paraId="0F158256" w14:textId="60FBA6E0" w:rsidR="004F44CA" w:rsidRPr="005B31A4" w:rsidRDefault="004F44CA" w:rsidP="00943D63">
            <w:pPr>
              <w:pStyle w:val="sapcontracttablecell"/>
            </w:pPr>
          </w:p>
        </w:tc>
      </w:tr>
      <w:tr w:rsidR="004F44CA" w14:paraId="1F3632E2" w14:textId="77777777" w:rsidTr="00943D63">
        <w:trPr>
          <w:trHeight w:val="656"/>
          <w:jc w:val="center"/>
        </w:trPr>
        <w:tc>
          <w:tcPr>
            <w:tcW w:w="4707" w:type="dxa"/>
          </w:tcPr>
          <w:p w14:paraId="7502869E" w14:textId="77777777" w:rsidR="004F44CA" w:rsidRPr="005B31A4" w:rsidRDefault="004F44CA" w:rsidP="00943D63">
            <w:pPr>
              <w:pStyle w:val="sapcontracttableheader"/>
            </w:pPr>
            <w:r w:rsidRPr="00907EB2">
              <w:t xml:space="preserve">Initial Annual Support Fee / </w:t>
            </w:r>
            <w:proofErr w:type="spellStart"/>
            <w:r w:rsidRPr="00907EB2">
              <w:t>Počáteční</w:t>
            </w:r>
            <w:proofErr w:type="spellEnd"/>
            <w:r w:rsidRPr="00907EB2">
              <w:t xml:space="preserve"> </w:t>
            </w:r>
            <w:proofErr w:type="spellStart"/>
            <w:r w:rsidRPr="00907EB2">
              <w:t>roční</w:t>
            </w:r>
            <w:proofErr w:type="spellEnd"/>
            <w:r w:rsidRPr="00907EB2">
              <w:t xml:space="preserve"> </w:t>
            </w:r>
            <w:proofErr w:type="spellStart"/>
            <w:r w:rsidRPr="00907EB2">
              <w:t>poplatek</w:t>
            </w:r>
            <w:proofErr w:type="spellEnd"/>
            <w:r w:rsidRPr="00907EB2">
              <w:t xml:space="preserve"> za </w:t>
            </w:r>
            <w:proofErr w:type="spellStart"/>
            <w:r w:rsidRPr="00907EB2">
              <w:t>podporu</w:t>
            </w:r>
            <w:proofErr w:type="spellEnd"/>
          </w:p>
        </w:tc>
        <w:tc>
          <w:tcPr>
            <w:tcW w:w="4643" w:type="dxa"/>
          </w:tcPr>
          <w:p w14:paraId="7CF35CA5" w14:textId="313DCE7F" w:rsidR="004F44CA" w:rsidRPr="005B31A4" w:rsidRDefault="004F44CA" w:rsidP="00943D63">
            <w:pPr>
              <w:pStyle w:val="sapcontracttablecell"/>
            </w:pPr>
          </w:p>
        </w:tc>
      </w:tr>
    </w:tbl>
    <w:p w14:paraId="7D4AD533" w14:textId="77777777" w:rsidR="004F44CA" w:rsidRPr="0046044A" w:rsidRDefault="004F44CA" w:rsidP="004F44CA">
      <w:pPr>
        <w:pStyle w:val="sapcontractbody"/>
        <w:rPr>
          <w:lang w:val="cs-CZ"/>
        </w:rPr>
      </w:pPr>
    </w:p>
    <w:p w14:paraId="3AE20235" w14:textId="77777777" w:rsidR="004F44CA" w:rsidRPr="0046044A" w:rsidRDefault="004F44CA" w:rsidP="004F44CA">
      <w:pPr>
        <w:pStyle w:val="sapcontractbody"/>
        <w:rPr>
          <w:lang w:val="cs-CZ"/>
        </w:rPr>
      </w:pPr>
    </w:p>
    <w:tbl>
      <w:tblPr>
        <w:tblStyle w:val="Mkatabulky"/>
        <w:tblW w:w="9640" w:type="dxa"/>
        <w:tblInd w:w="-147" w:type="dxa"/>
        <w:tblLook w:val="04A0" w:firstRow="1" w:lastRow="0" w:firstColumn="1" w:lastColumn="0" w:noHBand="0" w:noVBand="1"/>
      </w:tblPr>
      <w:tblGrid>
        <w:gridCol w:w="2050"/>
        <w:gridCol w:w="567"/>
        <w:gridCol w:w="587"/>
        <w:gridCol w:w="717"/>
        <w:gridCol w:w="597"/>
        <w:gridCol w:w="1167"/>
        <w:gridCol w:w="1077"/>
        <w:gridCol w:w="1307"/>
        <w:gridCol w:w="1571"/>
      </w:tblGrid>
      <w:tr w:rsidR="004F44CA" w14:paraId="1E1DAAD7" w14:textId="77777777" w:rsidTr="00943D63">
        <w:tc>
          <w:tcPr>
            <w:tcW w:w="9640" w:type="dxa"/>
            <w:gridSpan w:val="9"/>
          </w:tcPr>
          <w:p w14:paraId="0B7B8EB0" w14:textId="77777777" w:rsidR="004F44CA" w:rsidRDefault="004F44CA" w:rsidP="00943D63">
            <w:pPr>
              <w:pStyle w:val="sapcontracttableheader"/>
            </w:pPr>
            <w:r w:rsidRPr="00034B07">
              <w:t>Software</w:t>
            </w:r>
          </w:p>
        </w:tc>
      </w:tr>
      <w:tr w:rsidR="004F44CA" w14:paraId="3F16ADD1" w14:textId="77777777" w:rsidTr="00943D63">
        <w:tc>
          <w:tcPr>
            <w:tcW w:w="2050" w:type="dxa"/>
          </w:tcPr>
          <w:p w14:paraId="732FB6B8" w14:textId="77777777" w:rsidR="004F44CA" w:rsidRDefault="004F44CA" w:rsidP="00943D63">
            <w:pPr>
              <w:pStyle w:val="sapcontracttableheader"/>
            </w:pPr>
            <w:r w:rsidRPr="00034B07">
              <w:t xml:space="preserve">Product / </w:t>
            </w:r>
            <w:proofErr w:type="spellStart"/>
            <w:r w:rsidRPr="00034B07">
              <w:t>Produkt</w:t>
            </w:r>
            <w:proofErr w:type="spellEnd"/>
          </w:p>
        </w:tc>
        <w:tc>
          <w:tcPr>
            <w:tcW w:w="567" w:type="dxa"/>
          </w:tcPr>
          <w:p w14:paraId="0881AF07" w14:textId="77777777" w:rsidR="004F44CA" w:rsidRDefault="004F44CA" w:rsidP="00943D63">
            <w:pPr>
              <w:pStyle w:val="sapcontracttableheader"/>
            </w:pPr>
            <w:r w:rsidRPr="00034B07">
              <w:t>TPP</w:t>
            </w:r>
          </w:p>
        </w:tc>
        <w:tc>
          <w:tcPr>
            <w:tcW w:w="587" w:type="dxa"/>
          </w:tcPr>
          <w:p w14:paraId="72244E85" w14:textId="77777777" w:rsidR="004F44CA" w:rsidRDefault="004F44CA" w:rsidP="00943D63">
            <w:pPr>
              <w:pStyle w:val="sapcontracttableheader"/>
            </w:pPr>
            <w:r w:rsidRPr="00034B07">
              <w:t>SAV</w:t>
            </w:r>
          </w:p>
        </w:tc>
        <w:tc>
          <w:tcPr>
            <w:tcW w:w="717" w:type="dxa"/>
          </w:tcPr>
          <w:p w14:paraId="75E5403F" w14:textId="77777777" w:rsidR="004F44CA" w:rsidRDefault="004F44CA" w:rsidP="00943D63">
            <w:pPr>
              <w:pStyle w:val="sapcontracttableheader"/>
            </w:pPr>
            <w:r w:rsidRPr="00034B07">
              <w:t>HSAV</w:t>
            </w:r>
          </w:p>
        </w:tc>
        <w:tc>
          <w:tcPr>
            <w:tcW w:w="597" w:type="dxa"/>
          </w:tcPr>
          <w:p w14:paraId="76DE9B82" w14:textId="77777777" w:rsidR="004F44CA" w:rsidRDefault="004F44CA" w:rsidP="00943D63">
            <w:pPr>
              <w:pStyle w:val="sapcontracttableheader"/>
            </w:pPr>
            <w:r w:rsidRPr="00034B07">
              <w:t>DSC</w:t>
            </w:r>
          </w:p>
        </w:tc>
        <w:tc>
          <w:tcPr>
            <w:tcW w:w="1167" w:type="dxa"/>
          </w:tcPr>
          <w:p w14:paraId="5500B659" w14:textId="77777777" w:rsidR="004F44CA" w:rsidRDefault="004F44CA" w:rsidP="00943D63">
            <w:pPr>
              <w:pStyle w:val="sapcontracttableheader"/>
            </w:pPr>
            <w:r w:rsidRPr="00034B07">
              <w:t xml:space="preserve">Sales Unit / </w:t>
            </w:r>
            <w:proofErr w:type="spellStart"/>
            <w:r w:rsidRPr="00034B07">
              <w:t>Prodejní</w:t>
            </w:r>
            <w:proofErr w:type="spellEnd"/>
            <w:r w:rsidRPr="00034B07">
              <w:t xml:space="preserve"> </w:t>
            </w:r>
            <w:proofErr w:type="spellStart"/>
            <w:r w:rsidRPr="00034B07">
              <w:t>jednotka</w:t>
            </w:r>
            <w:proofErr w:type="spellEnd"/>
          </w:p>
        </w:tc>
        <w:tc>
          <w:tcPr>
            <w:tcW w:w="1077" w:type="dxa"/>
          </w:tcPr>
          <w:p w14:paraId="1760525F" w14:textId="77777777" w:rsidR="004F44CA" w:rsidRDefault="004F44CA" w:rsidP="00943D63">
            <w:pPr>
              <w:pStyle w:val="sapcontracttableheader"/>
            </w:pPr>
            <w:r w:rsidRPr="00034B07">
              <w:t>Block of (Units) /</w:t>
            </w:r>
            <w:proofErr w:type="spellStart"/>
            <w:r w:rsidRPr="00034B07">
              <w:t>Bloky</w:t>
            </w:r>
            <w:proofErr w:type="spellEnd"/>
            <w:r w:rsidRPr="00034B07">
              <w:t xml:space="preserve"> (</w:t>
            </w:r>
            <w:proofErr w:type="spellStart"/>
            <w:r w:rsidRPr="00034B07">
              <w:t>jednotky</w:t>
            </w:r>
            <w:proofErr w:type="spellEnd"/>
            <w:r w:rsidRPr="00034B07">
              <w:t>)</w:t>
            </w:r>
          </w:p>
        </w:tc>
        <w:tc>
          <w:tcPr>
            <w:tcW w:w="1307" w:type="dxa"/>
          </w:tcPr>
          <w:p w14:paraId="6544B869" w14:textId="77777777" w:rsidR="004F44CA" w:rsidRDefault="004F44CA" w:rsidP="00943D63">
            <w:pPr>
              <w:pStyle w:val="sapcontracttableheader"/>
            </w:pPr>
            <w:r w:rsidRPr="00034B07">
              <w:t xml:space="preserve">Licensed Quantity / </w:t>
            </w:r>
            <w:proofErr w:type="spellStart"/>
            <w:r w:rsidRPr="00034B07">
              <w:t>Licencované</w:t>
            </w:r>
            <w:proofErr w:type="spellEnd"/>
            <w:r w:rsidRPr="00034B07">
              <w:t xml:space="preserve"> </w:t>
            </w:r>
            <w:proofErr w:type="spellStart"/>
            <w:r w:rsidRPr="00034B07">
              <w:t>množství</w:t>
            </w:r>
            <w:proofErr w:type="spellEnd"/>
          </w:p>
        </w:tc>
        <w:tc>
          <w:tcPr>
            <w:tcW w:w="1571" w:type="dxa"/>
          </w:tcPr>
          <w:p w14:paraId="1863934D" w14:textId="77777777" w:rsidR="004F44CA" w:rsidRDefault="004F44CA" w:rsidP="00943D63">
            <w:pPr>
              <w:pStyle w:val="sapcontracttableheader"/>
            </w:pPr>
            <w:r w:rsidRPr="005420D1">
              <w:t xml:space="preserve">Net </w:t>
            </w:r>
            <w:proofErr w:type="spellStart"/>
            <w:r w:rsidRPr="005420D1">
              <w:t>Liscense</w:t>
            </w:r>
            <w:proofErr w:type="spellEnd"/>
            <w:r w:rsidRPr="005420D1">
              <w:t xml:space="preserve"> Fee / </w:t>
            </w:r>
            <w:proofErr w:type="spellStart"/>
            <w:r w:rsidRPr="005420D1">
              <w:t>Licenční</w:t>
            </w:r>
            <w:proofErr w:type="spellEnd"/>
            <w:r w:rsidRPr="005420D1">
              <w:t xml:space="preserve"> </w:t>
            </w:r>
            <w:proofErr w:type="spellStart"/>
            <w:r w:rsidRPr="005420D1">
              <w:t>poplatek</w:t>
            </w:r>
            <w:proofErr w:type="spellEnd"/>
          </w:p>
        </w:tc>
      </w:tr>
      <w:tr w:rsidR="004F44CA" w14:paraId="38605CC6" w14:textId="77777777" w:rsidTr="00943D63">
        <w:tc>
          <w:tcPr>
            <w:tcW w:w="2050" w:type="dxa"/>
          </w:tcPr>
          <w:p w14:paraId="6416F148" w14:textId="77777777" w:rsidR="004F44CA" w:rsidRDefault="004F44CA" w:rsidP="00943D63">
            <w:pPr>
              <w:pStyle w:val="sapcontracttablecell"/>
            </w:pPr>
            <w:r w:rsidRPr="005420D1">
              <w:t>SAP S/4HANA, Developer access</w:t>
            </w:r>
          </w:p>
        </w:tc>
        <w:tc>
          <w:tcPr>
            <w:tcW w:w="567" w:type="dxa"/>
          </w:tcPr>
          <w:p w14:paraId="5F334680" w14:textId="77777777" w:rsidR="004F44CA" w:rsidRDefault="004F44CA" w:rsidP="00943D63">
            <w:pPr>
              <w:pStyle w:val="sapcontracttablecell"/>
            </w:pPr>
          </w:p>
        </w:tc>
        <w:tc>
          <w:tcPr>
            <w:tcW w:w="587" w:type="dxa"/>
          </w:tcPr>
          <w:p w14:paraId="4D247331" w14:textId="77777777" w:rsidR="004F44CA" w:rsidRDefault="004F44CA" w:rsidP="00943D63">
            <w:pPr>
              <w:pStyle w:val="sapcontracttablecell"/>
            </w:pPr>
          </w:p>
        </w:tc>
        <w:tc>
          <w:tcPr>
            <w:tcW w:w="717" w:type="dxa"/>
          </w:tcPr>
          <w:p w14:paraId="0A63FEB6" w14:textId="77777777" w:rsidR="004F44CA" w:rsidRDefault="004F44CA" w:rsidP="00943D63">
            <w:pPr>
              <w:pStyle w:val="sapcontracttablecell"/>
            </w:pPr>
            <w:r w:rsidRPr="005420D1">
              <w:t>X</w:t>
            </w:r>
          </w:p>
        </w:tc>
        <w:tc>
          <w:tcPr>
            <w:tcW w:w="597" w:type="dxa"/>
          </w:tcPr>
          <w:p w14:paraId="392F52C6" w14:textId="77777777" w:rsidR="004F44CA" w:rsidRDefault="004F44CA" w:rsidP="00943D63">
            <w:pPr>
              <w:pStyle w:val="sapcontracttablecell"/>
            </w:pPr>
            <w:r w:rsidRPr="005420D1">
              <w:t>X</w:t>
            </w:r>
          </w:p>
        </w:tc>
        <w:tc>
          <w:tcPr>
            <w:tcW w:w="1167" w:type="dxa"/>
          </w:tcPr>
          <w:p w14:paraId="67875AC8" w14:textId="77777777" w:rsidR="004F44CA" w:rsidRDefault="004F44CA" w:rsidP="00943D63">
            <w:pPr>
              <w:pStyle w:val="sapcontracttablecell"/>
            </w:pPr>
            <w:r w:rsidRPr="005420D1">
              <w:t>Users</w:t>
            </w:r>
          </w:p>
        </w:tc>
        <w:tc>
          <w:tcPr>
            <w:tcW w:w="1077" w:type="dxa"/>
          </w:tcPr>
          <w:p w14:paraId="4EB2973A" w14:textId="77777777" w:rsidR="004F44CA" w:rsidRDefault="004F44CA" w:rsidP="00943D63">
            <w:pPr>
              <w:pStyle w:val="sapcontracttablecell"/>
            </w:pPr>
            <w:r w:rsidRPr="005420D1">
              <w:t>1</w:t>
            </w:r>
          </w:p>
        </w:tc>
        <w:tc>
          <w:tcPr>
            <w:tcW w:w="1307" w:type="dxa"/>
          </w:tcPr>
          <w:p w14:paraId="34606D7A" w14:textId="2A2F0D02" w:rsidR="004F44CA" w:rsidRDefault="004F44CA" w:rsidP="00943D63">
            <w:pPr>
              <w:pStyle w:val="sapcontracttablecell"/>
            </w:pPr>
          </w:p>
        </w:tc>
        <w:tc>
          <w:tcPr>
            <w:tcW w:w="1571" w:type="dxa"/>
          </w:tcPr>
          <w:p w14:paraId="7254C040" w14:textId="2B279FED" w:rsidR="004F44CA" w:rsidRDefault="004F44CA" w:rsidP="00943D63">
            <w:pPr>
              <w:pStyle w:val="sapcontracttablecell"/>
            </w:pPr>
          </w:p>
        </w:tc>
      </w:tr>
      <w:tr w:rsidR="004F44CA" w14:paraId="6EFF8DE0" w14:textId="77777777" w:rsidTr="00943D63">
        <w:tc>
          <w:tcPr>
            <w:tcW w:w="2050" w:type="dxa"/>
          </w:tcPr>
          <w:p w14:paraId="63D3E5C7" w14:textId="77777777" w:rsidR="004F44CA" w:rsidRDefault="004F44CA" w:rsidP="00943D63">
            <w:pPr>
              <w:pStyle w:val="sapcontracttablecell"/>
            </w:pPr>
            <w:r w:rsidRPr="005420D1">
              <w:t>SAP S/4HANA Enterprise Management for Professional use</w:t>
            </w:r>
          </w:p>
        </w:tc>
        <w:tc>
          <w:tcPr>
            <w:tcW w:w="567" w:type="dxa"/>
          </w:tcPr>
          <w:p w14:paraId="5322F8EE" w14:textId="77777777" w:rsidR="004F44CA" w:rsidRDefault="004F44CA" w:rsidP="00943D63">
            <w:pPr>
              <w:pStyle w:val="sapcontracttablecell"/>
            </w:pPr>
          </w:p>
        </w:tc>
        <w:tc>
          <w:tcPr>
            <w:tcW w:w="587" w:type="dxa"/>
          </w:tcPr>
          <w:p w14:paraId="7FB4A30A" w14:textId="77777777" w:rsidR="004F44CA" w:rsidRDefault="004F44CA" w:rsidP="00943D63">
            <w:pPr>
              <w:pStyle w:val="sapcontracttablecell"/>
            </w:pPr>
          </w:p>
        </w:tc>
        <w:tc>
          <w:tcPr>
            <w:tcW w:w="717" w:type="dxa"/>
          </w:tcPr>
          <w:p w14:paraId="4FDFBC01" w14:textId="77777777" w:rsidR="004F44CA" w:rsidRDefault="004F44CA" w:rsidP="00943D63">
            <w:pPr>
              <w:pStyle w:val="sapcontracttablecell"/>
            </w:pPr>
            <w:r w:rsidRPr="005420D1">
              <w:t>X</w:t>
            </w:r>
          </w:p>
        </w:tc>
        <w:tc>
          <w:tcPr>
            <w:tcW w:w="597" w:type="dxa"/>
          </w:tcPr>
          <w:p w14:paraId="553C587D" w14:textId="77777777" w:rsidR="004F44CA" w:rsidRDefault="004F44CA" w:rsidP="00943D63">
            <w:pPr>
              <w:pStyle w:val="sapcontracttablecell"/>
            </w:pPr>
            <w:r w:rsidRPr="005420D1">
              <w:t>X</w:t>
            </w:r>
          </w:p>
        </w:tc>
        <w:tc>
          <w:tcPr>
            <w:tcW w:w="1167" w:type="dxa"/>
          </w:tcPr>
          <w:p w14:paraId="071BA35B" w14:textId="77777777" w:rsidR="004F44CA" w:rsidRDefault="004F44CA" w:rsidP="00943D63">
            <w:pPr>
              <w:pStyle w:val="sapcontracttablecell"/>
            </w:pPr>
            <w:r w:rsidRPr="005420D1">
              <w:t>Users</w:t>
            </w:r>
          </w:p>
        </w:tc>
        <w:tc>
          <w:tcPr>
            <w:tcW w:w="1077" w:type="dxa"/>
          </w:tcPr>
          <w:p w14:paraId="4A569BC5" w14:textId="77777777" w:rsidR="004F44CA" w:rsidRDefault="004F44CA" w:rsidP="00943D63">
            <w:pPr>
              <w:pStyle w:val="sapcontracttablecell"/>
            </w:pPr>
            <w:r w:rsidRPr="005420D1">
              <w:t>1</w:t>
            </w:r>
          </w:p>
        </w:tc>
        <w:tc>
          <w:tcPr>
            <w:tcW w:w="1307" w:type="dxa"/>
          </w:tcPr>
          <w:p w14:paraId="77A2B9DE" w14:textId="6E0C9264" w:rsidR="004F44CA" w:rsidRDefault="004F44CA" w:rsidP="00943D63">
            <w:pPr>
              <w:pStyle w:val="sapcontracttablecell"/>
            </w:pPr>
          </w:p>
        </w:tc>
        <w:tc>
          <w:tcPr>
            <w:tcW w:w="1571" w:type="dxa"/>
          </w:tcPr>
          <w:p w14:paraId="38C169AB" w14:textId="6A12CB42" w:rsidR="004F44CA" w:rsidRDefault="004F44CA" w:rsidP="00943D63">
            <w:pPr>
              <w:pStyle w:val="sapcontracttablecell"/>
            </w:pPr>
          </w:p>
        </w:tc>
      </w:tr>
      <w:tr w:rsidR="004F44CA" w14:paraId="0A7065CE" w14:textId="77777777" w:rsidTr="00943D63">
        <w:tc>
          <w:tcPr>
            <w:tcW w:w="2050" w:type="dxa"/>
          </w:tcPr>
          <w:p w14:paraId="5CF2B286" w14:textId="77777777" w:rsidR="004F44CA" w:rsidRDefault="004F44CA" w:rsidP="00943D63">
            <w:pPr>
              <w:pStyle w:val="sapcontracttablecell"/>
            </w:pPr>
            <w:r w:rsidRPr="005420D1">
              <w:t>SAP S/4HANA Enterprise Management for Productivity use</w:t>
            </w:r>
          </w:p>
        </w:tc>
        <w:tc>
          <w:tcPr>
            <w:tcW w:w="567" w:type="dxa"/>
          </w:tcPr>
          <w:p w14:paraId="65B7AB19" w14:textId="77777777" w:rsidR="004F44CA" w:rsidRDefault="004F44CA" w:rsidP="00943D63">
            <w:pPr>
              <w:pStyle w:val="sapcontracttablecell"/>
            </w:pPr>
          </w:p>
        </w:tc>
        <w:tc>
          <w:tcPr>
            <w:tcW w:w="587" w:type="dxa"/>
          </w:tcPr>
          <w:p w14:paraId="522BD7EA" w14:textId="77777777" w:rsidR="004F44CA" w:rsidRDefault="004F44CA" w:rsidP="00943D63">
            <w:pPr>
              <w:pStyle w:val="sapcontracttablecell"/>
            </w:pPr>
          </w:p>
        </w:tc>
        <w:tc>
          <w:tcPr>
            <w:tcW w:w="717" w:type="dxa"/>
          </w:tcPr>
          <w:p w14:paraId="7707132E" w14:textId="77777777" w:rsidR="004F44CA" w:rsidRDefault="004F44CA" w:rsidP="00943D63">
            <w:pPr>
              <w:pStyle w:val="sapcontracttablecell"/>
            </w:pPr>
            <w:r w:rsidRPr="005420D1">
              <w:t>X</w:t>
            </w:r>
          </w:p>
        </w:tc>
        <w:tc>
          <w:tcPr>
            <w:tcW w:w="597" w:type="dxa"/>
          </w:tcPr>
          <w:p w14:paraId="6577D07B" w14:textId="77777777" w:rsidR="004F44CA" w:rsidRDefault="004F44CA" w:rsidP="00943D63">
            <w:pPr>
              <w:pStyle w:val="sapcontracttablecell"/>
            </w:pPr>
            <w:r w:rsidRPr="005420D1">
              <w:t>X</w:t>
            </w:r>
          </w:p>
        </w:tc>
        <w:tc>
          <w:tcPr>
            <w:tcW w:w="1167" w:type="dxa"/>
          </w:tcPr>
          <w:p w14:paraId="4085F9CB" w14:textId="77777777" w:rsidR="004F44CA" w:rsidRDefault="004F44CA" w:rsidP="00943D63">
            <w:pPr>
              <w:pStyle w:val="sapcontracttablecell"/>
            </w:pPr>
            <w:r w:rsidRPr="005420D1">
              <w:t>Users</w:t>
            </w:r>
          </w:p>
        </w:tc>
        <w:tc>
          <w:tcPr>
            <w:tcW w:w="1077" w:type="dxa"/>
          </w:tcPr>
          <w:p w14:paraId="6ECCA4EE" w14:textId="77777777" w:rsidR="004F44CA" w:rsidRDefault="004F44CA" w:rsidP="00943D63">
            <w:pPr>
              <w:pStyle w:val="sapcontracttablecell"/>
            </w:pPr>
            <w:r w:rsidRPr="005420D1">
              <w:t>1</w:t>
            </w:r>
          </w:p>
        </w:tc>
        <w:tc>
          <w:tcPr>
            <w:tcW w:w="1307" w:type="dxa"/>
          </w:tcPr>
          <w:p w14:paraId="3BE0238A" w14:textId="39EEFAA2" w:rsidR="004F44CA" w:rsidRDefault="004F44CA" w:rsidP="00943D63">
            <w:pPr>
              <w:pStyle w:val="sapcontracttablecell"/>
            </w:pPr>
          </w:p>
        </w:tc>
        <w:tc>
          <w:tcPr>
            <w:tcW w:w="1571" w:type="dxa"/>
          </w:tcPr>
          <w:p w14:paraId="20C04053" w14:textId="73590A59" w:rsidR="004F44CA" w:rsidRDefault="004F44CA" w:rsidP="00943D63">
            <w:pPr>
              <w:pStyle w:val="sapcontracttablecell"/>
            </w:pPr>
          </w:p>
        </w:tc>
      </w:tr>
      <w:tr w:rsidR="004F44CA" w14:paraId="5A58AF73" w14:textId="77777777" w:rsidTr="00943D63">
        <w:tc>
          <w:tcPr>
            <w:tcW w:w="2050" w:type="dxa"/>
          </w:tcPr>
          <w:p w14:paraId="14FE456A" w14:textId="77777777" w:rsidR="004F44CA" w:rsidRDefault="004F44CA" w:rsidP="00943D63">
            <w:pPr>
              <w:pStyle w:val="sapcontracttablecell"/>
            </w:pPr>
            <w:r w:rsidRPr="005420D1">
              <w:t>SAP Core Human Capital Management for SAP S/4HANA</w:t>
            </w:r>
          </w:p>
        </w:tc>
        <w:tc>
          <w:tcPr>
            <w:tcW w:w="567" w:type="dxa"/>
          </w:tcPr>
          <w:p w14:paraId="79B9A21C" w14:textId="77777777" w:rsidR="004F44CA" w:rsidRDefault="004F44CA" w:rsidP="00943D63">
            <w:pPr>
              <w:pStyle w:val="sapcontracttablecell"/>
            </w:pPr>
          </w:p>
        </w:tc>
        <w:tc>
          <w:tcPr>
            <w:tcW w:w="587" w:type="dxa"/>
          </w:tcPr>
          <w:p w14:paraId="618D0BA0" w14:textId="77777777" w:rsidR="004F44CA" w:rsidRDefault="004F44CA" w:rsidP="00943D63">
            <w:pPr>
              <w:pStyle w:val="sapcontracttablecell"/>
            </w:pPr>
          </w:p>
        </w:tc>
        <w:tc>
          <w:tcPr>
            <w:tcW w:w="717" w:type="dxa"/>
          </w:tcPr>
          <w:p w14:paraId="7B03D1E9" w14:textId="77777777" w:rsidR="004F44CA" w:rsidRDefault="004F44CA" w:rsidP="00943D63">
            <w:pPr>
              <w:pStyle w:val="sapcontracttablecell"/>
            </w:pPr>
            <w:r w:rsidRPr="005420D1">
              <w:t>X</w:t>
            </w:r>
          </w:p>
        </w:tc>
        <w:tc>
          <w:tcPr>
            <w:tcW w:w="597" w:type="dxa"/>
          </w:tcPr>
          <w:p w14:paraId="5C98E136" w14:textId="77777777" w:rsidR="004F44CA" w:rsidRDefault="004F44CA" w:rsidP="00943D63">
            <w:pPr>
              <w:pStyle w:val="sapcontracttablecell"/>
            </w:pPr>
            <w:r w:rsidRPr="005420D1">
              <w:t>X</w:t>
            </w:r>
          </w:p>
        </w:tc>
        <w:tc>
          <w:tcPr>
            <w:tcW w:w="1167" w:type="dxa"/>
          </w:tcPr>
          <w:p w14:paraId="7004C156" w14:textId="77777777" w:rsidR="004F44CA" w:rsidRDefault="004F44CA" w:rsidP="00943D63">
            <w:pPr>
              <w:pStyle w:val="sapcontracttablecell"/>
            </w:pPr>
            <w:r w:rsidRPr="005420D1">
              <w:t>Employees</w:t>
            </w:r>
          </w:p>
        </w:tc>
        <w:tc>
          <w:tcPr>
            <w:tcW w:w="1077" w:type="dxa"/>
          </w:tcPr>
          <w:p w14:paraId="0179EF97" w14:textId="77777777" w:rsidR="004F44CA" w:rsidRDefault="004F44CA" w:rsidP="00943D63">
            <w:pPr>
              <w:pStyle w:val="sapcontracttablecell"/>
            </w:pPr>
            <w:r w:rsidRPr="005420D1">
              <w:t>1</w:t>
            </w:r>
          </w:p>
        </w:tc>
        <w:tc>
          <w:tcPr>
            <w:tcW w:w="1307" w:type="dxa"/>
          </w:tcPr>
          <w:p w14:paraId="3DE92456" w14:textId="6AE04A3F" w:rsidR="004F44CA" w:rsidRDefault="004F44CA" w:rsidP="00943D63">
            <w:pPr>
              <w:pStyle w:val="sapcontracttablecell"/>
            </w:pPr>
          </w:p>
        </w:tc>
        <w:tc>
          <w:tcPr>
            <w:tcW w:w="1571" w:type="dxa"/>
          </w:tcPr>
          <w:p w14:paraId="3423BEBA" w14:textId="2011EDE6" w:rsidR="004F44CA" w:rsidRDefault="004F44CA" w:rsidP="00943D63">
            <w:pPr>
              <w:pStyle w:val="sapcontracttablecell"/>
            </w:pPr>
          </w:p>
        </w:tc>
      </w:tr>
      <w:tr w:rsidR="004F44CA" w14:paraId="40596998" w14:textId="77777777" w:rsidTr="00943D63">
        <w:tc>
          <w:tcPr>
            <w:tcW w:w="2050" w:type="dxa"/>
          </w:tcPr>
          <w:p w14:paraId="174FAC5E" w14:textId="77777777" w:rsidR="004F44CA" w:rsidRDefault="004F44CA" w:rsidP="00943D63">
            <w:pPr>
              <w:pStyle w:val="sapcontracttablecell"/>
            </w:pPr>
            <w:r w:rsidRPr="005420D1">
              <w:t>SAP Payroll Processing for SAP S/4HANA</w:t>
            </w:r>
          </w:p>
        </w:tc>
        <w:tc>
          <w:tcPr>
            <w:tcW w:w="567" w:type="dxa"/>
          </w:tcPr>
          <w:p w14:paraId="6694409A" w14:textId="77777777" w:rsidR="004F44CA" w:rsidRDefault="004F44CA" w:rsidP="00943D63">
            <w:pPr>
              <w:pStyle w:val="sapcontracttablecell"/>
            </w:pPr>
          </w:p>
        </w:tc>
        <w:tc>
          <w:tcPr>
            <w:tcW w:w="587" w:type="dxa"/>
          </w:tcPr>
          <w:p w14:paraId="607F4576" w14:textId="77777777" w:rsidR="004F44CA" w:rsidRDefault="004F44CA" w:rsidP="00943D63">
            <w:pPr>
              <w:pStyle w:val="sapcontracttablecell"/>
            </w:pPr>
          </w:p>
        </w:tc>
        <w:tc>
          <w:tcPr>
            <w:tcW w:w="717" w:type="dxa"/>
          </w:tcPr>
          <w:p w14:paraId="0D98A0D4" w14:textId="77777777" w:rsidR="004F44CA" w:rsidRDefault="004F44CA" w:rsidP="00943D63">
            <w:pPr>
              <w:pStyle w:val="sapcontracttablecell"/>
            </w:pPr>
            <w:r w:rsidRPr="005420D1">
              <w:t>X</w:t>
            </w:r>
          </w:p>
        </w:tc>
        <w:tc>
          <w:tcPr>
            <w:tcW w:w="597" w:type="dxa"/>
          </w:tcPr>
          <w:p w14:paraId="335E9A24" w14:textId="77777777" w:rsidR="004F44CA" w:rsidRDefault="004F44CA" w:rsidP="00943D63">
            <w:pPr>
              <w:pStyle w:val="sapcontracttablecell"/>
            </w:pPr>
            <w:r w:rsidRPr="005420D1">
              <w:t>X</w:t>
            </w:r>
          </w:p>
        </w:tc>
        <w:tc>
          <w:tcPr>
            <w:tcW w:w="1167" w:type="dxa"/>
          </w:tcPr>
          <w:p w14:paraId="4F4C2899" w14:textId="77777777" w:rsidR="004F44CA" w:rsidRDefault="004F44CA" w:rsidP="00943D63">
            <w:pPr>
              <w:pStyle w:val="sapcontracttablecell"/>
            </w:pPr>
            <w:r w:rsidRPr="005420D1">
              <w:t>Employees</w:t>
            </w:r>
          </w:p>
        </w:tc>
        <w:tc>
          <w:tcPr>
            <w:tcW w:w="1077" w:type="dxa"/>
          </w:tcPr>
          <w:p w14:paraId="37BE6766" w14:textId="77777777" w:rsidR="004F44CA" w:rsidRDefault="004F44CA" w:rsidP="00943D63">
            <w:pPr>
              <w:pStyle w:val="sapcontracttablecell"/>
            </w:pPr>
            <w:r w:rsidRPr="005420D1">
              <w:t>1</w:t>
            </w:r>
          </w:p>
        </w:tc>
        <w:tc>
          <w:tcPr>
            <w:tcW w:w="1307" w:type="dxa"/>
          </w:tcPr>
          <w:p w14:paraId="1E918A86" w14:textId="7CF03427" w:rsidR="004F44CA" w:rsidRDefault="004F44CA" w:rsidP="00943D63">
            <w:pPr>
              <w:pStyle w:val="sapcontracttablecell"/>
            </w:pPr>
          </w:p>
        </w:tc>
        <w:tc>
          <w:tcPr>
            <w:tcW w:w="1571" w:type="dxa"/>
          </w:tcPr>
          <w:p w14:paraId="507C01AF" w14:textId="398D4DD8" w:rsidR="004F44CA" w:rsidRDefault="004F44CA" w:rsidP="00943D63">
            <w:pPr>
              <w:pStyle w:val="sapcontracttablecell"/>
            </w:pPr>
          </w:p>
        </w:tc>
      </w:tr>
      <w:tr w:rsidR="004F44CA" w14:paraId="43573820" w14:textId="77777777" w:rsidTr="00943D63">
        <w:tc>
          <w:tcPr>
            <w:tcW w:w="2050" w:type="dxa"/>
          </w:tcPr>
          <w:p w14:paraId="4134CFF3" w14:textId="77777777" w:rsidR="004F44CA" w:rsidRDefault="004F44CA" w:rsidP="00943D63">
            <w:pPr>
              <w:pStyle w:val="sapcontracttablecell"/>
            </w:pPr>
            <w:r w:rsidRPr="005420D1">
              <w:lastRenderedPageBreak/>
              <w:t xml:space="preserve">SAP S/4HANA contract, </w:t>
            </w:r>
            <w:proofErr w:type="gramStart"/>
            <w:r w:rsidRPr="005420D1">
              <w:t>lease</w:t>
            </w:r>
            <w:proofErr w:type="gramEnd"/>
            <w:r w:rsidRPr="005420D1">
              <w:t xml:space="preserve"> and real estate management</w:t>
            </w:r>
          </w:p>
        </w:tc>
        <w:tc>
          <w:tcPr>
            <w:tcW w:w="567" w:type="dxa"/>
          </w:tcPr>
          <w:p w14:paraId="221A6E0D" w14:textId="77777777" w:rsidR="004F44CA" w:rsidRDefault="004F44CA" w:rsidP="00943D63">
            <w:pPr>
              <w:pStyle w:val="sapcontracttablecell"/>
            </w:pPr>
          </w:p>
        </w:tc>
        <w:tc>
          <w:tcPr>
            <w:tcW w:w="587" w:type="dxa"/>
          </w:tcPr>
          <w:p w14:paraId="6AFCBB37" w14:textId="77777777" w:rsidR="004F44CA" w:rsidRDefault="004F44CA" w:rsidP="00943D63">
            <w:pPr>
              <w:pStyle w:val="sapcontracttablecell"/>
            </w:pPr>
          </w:p>
        </w:tc>
        <w:tc>
          <w:tcPr>
            <w:tcW w:w="717" w:type="dxa"/>
          </w:tcPr>
          <w:p w14:paraId="7CA72CA8" w14:textId="77777777" w:rsidR="004F44CA" w:rsidRDefault="004F44CA" w:rsidP="00943D63">
            <w:pPr>
              <w:pStyle w:val="sapcontracttablecell"/>
            </w:pPr>
            <w:r w:rsidRPr="005420D1">
              <w:t>X</w:t>
            </w:r>
          </w:p>
        </w:tc>
        <w:tc>
          <w:tcPr>
            <w:tcW w:w="597" w:type="dxa"/>
          </w:tcPr>
          <w:p w14:paraId="346916A7" w14:textId="77777777" w:rsidR="004F44CA" w:rsidRDefault="004F44CA" w:rsidP="00943D63">
            <w:pPr>
              <w:pStyle w:val="sapcontracttablecell"/>
            </w:pPr>
            <w:r w:rsidRPr="005420D1">
              <w:t>X</w:t>
            </w:r>
          </w:p>
        </w:tc>
        <w:tc>
          <w:tcPr>
            <w:tcW w:w="1167" w:type="dxa"/>
          </w:tcPr>
          <w:p w14:paraId="3E96D49E" w14:textId="77777777" w:rsidR="004F44CA" w:rsidRDefault="004F44CA" w:rsidP="00943D63">
            <w:pPr>
              <w:pStyle w:val="sapcontracttablecell"/>
            </w:pPr>
            <w:r w:rsidRPr="005420D1">
              <w:t>Master data objects</w:t>
            </w:r>
          </w:p>
        </w:tc>
        <w:tc>
          <w:tcPr>
            <w:tcW w:w="1077" w:type="dxa"/>
          </w:tcPr>
          <w:p w14:paraId="3B6783F8" w14:textId="77777777" w:rsidR="004F44CA" w:rsidRDefault="004F44CA" w:rsidP="00943D63">
            <w:pPr>
              <w:pStyle w:val="sapcontracttablecell"/>
            </w:pPr>
            <w:r w:rsidRPr="005420D1">
              <w:t>100</w:t>
            </w:r>
          </w:p>
        </w:tc>
        <w:tc>
          <w:tcPr>
            <w:tcW w:w="1307" w:type="dxa"/>
          </w:tcPr>
          <w:p w14:paraId="0D3EA161" w14:textId="3E02AE52" w:rsidR="004F44CA" w:rsidRDefault="004F44CA" w:rsidP="00943D63">
            <w:pPr>
              <w:pStyle w:val="sapcontracttablecell"/>
            </w:pPr>
          </w:p>
        </w:tc>
        <w:tc>
          <w:tcPr>
            <w:tcW w:w="1571" w:type="dxa"/>
          </w:tcPr>
          <w:p w14:paraId="36C1C960" w14:textId="25DA2D25" w:rsidR="004F44CA" w:rsidRDefault="004F44CA" w:rsidP="00943D63">
            <w:pPr>
              <w:pStyle w:val="sapcontracttablecell"/>
            </w:pPr>
          </w:p>
        </w:tc>
      </w:tr>
      <w:tr w:rsidR="004F44CA" w14:paraId="0ACC52FC" w14:textId="77777777" w:rsidTr="00943D63">
        <w:tc>
          <w:tcPr>
            <w:tcW w:w="2050" w:type="dxa"/>
          </w:tcPr>
          <w:p w14:paraId="0410EBB6" w14:textId="77777777" w:rsidR="004F44CA" w:rsidRDefault="004F44CA" w:rsidP="00943D63">
            <w:pPr>
              <w:pStyle w:val="sapcontracttablecell"/>
            </w:pPr>
            <w:r w:rsidRPr="005420D1">
              <w:t>SAP BusinessObjects Business Intelligence, standard user</w:t>
            </w:r>
          </w:p>
        </w:tc>
        <w:tc>
          <w:tcPr>
            <w:tcW w:w="567" w:type="dxa"/>
          </w:tcPr>
          <w:p w14:paraId="182F4E8E" w14:textId="77777777" w:rsidR="004F44CA" w:rsidRDefault="004F44CA" w:rsidP="00943D63">
            <w:pPr>
              <w:pStyle w:val="sapcontracttablecell"/>
            </w:pPr>
          </w:p>
        </w:tc>
        <w:tc>
          <w:tcPr>
            <w:tcW w:w="587" w:type="dxa"/>
          </w:tcPr>
          <w:p w14:paraId="69E56238" w14:textId="77777777" w:rsidR="004F44CA" w:rsidRDefault="004F44CA" w:rsidP="00943D63">
            <w:pPr>
              <w:pStyle w:val="sapcontracttablecell"/>
            </w:pPr>
          </w:p>
        </w:tc>
        <w:tc>
          <w:tcPr>
            <w:tcW w:w="717" w:type="dxa"/>
          </w:tcPr>
          <w:p w14:paraId="1FF5E6DF" w14:textId="77777777" w:rsidR="004F44CA" w:rsidRDefault="004F44CA" w:rsidP="00943D63">
            <w:pPr>
              <w:pStyle w:val="sapcontracttablecell"/>
            </w:pPr>
          </w:p>
        </w:tc>
        <w:tc>
          <w:tcPr>
            <w:tcW w:w="597" w:type="dxa"/>
          </w:tcPr>
          <w:p w14:paraId="37A6BB66" w14:textId="77777777" w:rsidR="004F44CA" w:rsidRDefault="004F44CA" w:rsidP="00943D63">
            <w:pPr>
              <w:pStyle w:val="sapcontracttablecell"/>
            </w:pPr>
            <w:r w:rsidRPr="005420D1">
              <w:t>X</w:t>
            </w:r>
          </w:p>
        </w:tc>
        <w:tc>
          <w:tcPr>
            <w:tcW w:w="1167" w:type="dxa"/>
          </w:tcPr>
          <w:p w14:paraId="12700F59" w14:textId="77777777" w:rsidR="004F44CA" w:rsidRDefault="004F44CA" w:rsidP="00943D63">
            <w:pPr>
              <w:pStyle w:val="sapcontracttablecell"/>
            </w:pPr>
            <w:r w:rsidRPr="005420D1">
              <w:t>Users</w:t>
            </w:r>
          </w:p>
        </w:tc>
        <w:tc>
          <w:tcPr>
            <w:tcW w:w="1077" w:type="dxa"/>
          </w:tcPr>
          <w:p w14:paraId="70099442" w14:textId="77777777" w:rsidR="004F44CA" w:rsidRDefault="004F44CA" w:rsidP="00943D63">
            <w:pPr>
              <w:pStyle w:val="sapcontracttablecell"/>
            </w:pPr>
            <w:r w:rsidRPr="005420D1">
              <w:t>1</w:t>
            </w:r>
          </w:p>
        </w:tc>
        <w:tc>
          <w:tcPr>
            <w:tcW w:w="1307" w:type="dxa"/>
          </w:tcPr>
          <w:p w14:paraId="3A899A65" w14:textId="2B9900B2" w:rsidR="004F44CA" w:rsidRDefault="004F44CA" w:rsidP="00943D63">
            <w:pPr>
              <w:pStyle w:val="sapcontracttablecell"/>
            </w:pPr>
          </w:p>
        </w:tc>
        <w:tc>
          <w:tcPr>
            <w:tcW w:w="1571" w:type="dxa"/>
          </w:tcPr>
          <w:p w14:paraId="4BF4D641" w14:textId="07E65D61" w:rsidR="004F44CA" w:rsidRDefault="004F44CA" w:rsidP="00943D63">
            <w:pPr>
              <w:pStyle w:val="sapcontracttablecell"/>
            </w:pPr>
          </w:p>
        </w:tc>
      </w:tr>
      <w:tr w:rsidR="004F44CA" w14:paraId="55E89A3C" w14:textId="77777777" w:rsidTr="00943D63">
        <w:tc>
          <w:tcPr>
            <w:tcW w:w="2050" w:type="dxa"/>
          </w:tcPr>
          <w:p w14:paraId="5B983914" w14:textId="77777777" w:rsidR="004F44CA" w:rsidRDefault="004F44CA" w:rsidP="00943D63">
            <w:pPr>
              <w:pStyle w:val="sapcontracttablecell"/>
            </w:pPr>
            <w:r w:rsidRPr="005420D1">
              <w:t>SAP BusinessObjects Business Intelligence, concurrent sessions</w:t>
            </w:r>
          </w:p>
        </w:tc>
        <w:tc>
          <w:tcPr>
            <w:tcW w:w="567" w:type="dxa"/>
          </w:tcPr>
          <w:p w14:paraId="79D2A28F" w14:textId="77777777" w:rsidR="004F44CA" w:rsidRDefault="004F44CA" w:rsidP="00943D63">
            <w:pPr>
              <w:pStyle w:val="sapcontracttablecell"/>
            </w:pPr>
          </w:p>
        </w:tc>
        <w:tc>
          <w:tcPr>
            <w:tcW w:w="587" w:type="dxa"/>
          </w:tcPr>
          <w:p w14:paraId="20B3302D" w14:textId="77777777" w:rsidR="004F44CA" w:rsidRDefault="004F44CA" w:rsidP="00943D63">
            <w:pPr>
              <w:pStyle w:val="sapcontracttablecell"/>
            </w:pPr>
          </w:p>
        </w:tc>
        <w:tc>
          <w:tcPr>
            <w:tcW w:w="717" w:type="dxa"/>
          </w:tcPr>
          <w:p w14:paraId="154BFB4D" w14:textId="77777777" w:rsidR="004F44CA" w:rsidRDefault="004F44CA" w:rsidP="00943D63">
            <w:pPr>
              <w:pStyle w:val="sapcontracttablecell"/>
            </w:pPr>
          </w:p>
        </w:tc>
        <w:tc>
          <w:tcPr>
            <w:tcW w:w="597" w:type="dxa"/>
          </w:tcPr>
          <w:p w14:paraId="1EF4815B" w14:textId="77777777" w:rsidR="004F44CA" w:rsidRDefault="004F44CA" w:rsidP="00943D63">
            <w:pPr>
              <w:pStyle w:val="sapcontracttablecell"/>
            </w:pPr>
            <w:r w:rsidRPr="005420D1">
              <w:t>X</w:t>
            </w:r>
          </w:p>
        </w:tc>
        <w:tc>
          <w:tcPr>
            <w:tcW w:w="1167" w:type="dxa"/>
          </w:tcPr>
          <w:p w14:paraId="2513455F" w14:textId="77777777" w:rsidR="004F44CA" w:rsidRDefault="004F44CA" w:rsidP="00943D63">
            <w:pPr>
              <w:pStyle w:val="sapcontracttablecell"/>
            </w:pPr>
            <w:r w:rsidRPr="005420D1">
              <w:t>Concurrent sessions</w:t>
            </w:r>
          </w:p>
        </w:tc>
        <w:tc>
          <w:tcPr>
            <w:tcW w:w="1077" w:type="dxa"/>
          </w:tcPr>
          <w:p w14:paraId="6F5901A9" w14:textId="77777777" w:rsidR="004F44CA" w:rsidRDefault="004F44CA" w:rsidP="00943D63">
            <w:pPr>
              <w:pStyle w:val="sapcontracttablecell"/>
            </w:pPr>
            <w:r w:rsidRPr="005420D1">
              <w:t>10</w:t>
            </w:r>
          </w:p>
        </w:tc>
        <w:tc>
          <w:tcPr>
            <w:tcW w:w="1307" w:type="dxa"/>
          </w:tcPr>
          <w:p w14:paraId="44A19A6B" w14:textId="044D6DE3" w:rsidR="004F44CA" w:rsidRDefault="004F44CA" w:rsidP="00943D63">
            <w:pPr>
              <w:pStyle w:val="sapcontracttablecell"/>
            </w:pPr>
          </w:p>
        </w:tc>
        <w:tc>
          <w:tcPr>
            <w:tcW w:w="1571" w:type="dxa"/>
          </w:tcPr>
          <w:p w14:paraId="06ADD59D" w14:textId="27BC77D2" w:rsidR="004F44CA" w:rsidRDefault="004F44CA" w:rsidP="00943D63">
            <w:pPr>
              <w:pStyle w:val="sapcontracttablecell"/>
            </w:pPr>
          </w:p>
        </w:tc>
      </w:tr>
      <w:tr w:rsidR="004F44CA" w14:paraId="450D4334" w14:textId="77777777" w:rsidTr="00943D63">
        <w:tc>
          <w:tcPr>
            <w:tcW w:w="2050" w:type="dxa"/>
          </w:tcPr>
          <w:p w14:paraId="5771E476" w14:textId="77777777" w:rsidR="004F44CA" w:rsidRDefault="004F44CA" w:rsidP="00943D63">
            <w:pPr>
              <w:pStyle w:val="sapcontracttablecell"/>
            </w:pPr>
            <w:r w:rsidRPr="005420D1">
              <w:t>SAP OpenHub for S/4 HANA</w:t>
            </w:r>
          </w:p>
        </w:tc>
        <w:tc>
          <w:tcPr>
            <w:tcW w:w="567" w:type="dxa"/>
          </w:tcPr>
          <w:p w14:paraId="47565597" w14:textId="77777777" w:rsidR="004F44CA" w:rsidRDefault="004F44CA" w:rsidP="00943D63">
            <w:pPr>
              <w:pStyle w:val="sapcontracttablecell"/>
            </w:pPr>
          </w:p>
        </w:tc>
        <w:tc>
          <w:tcPr>
            <w:tcW w:w="587" w:type="dxa"/>
          </w:tcPr>
          <w:p w14:paraId="561E49B6" w14:textId="77777777" w:rsidR="004F44CA" w:rsidRDefault="004F44CA" w:rsidP="00943D63">
            <w:pPr>
              <w:pStyle w:val="sapcontracttablecell"/>
            </w:pPr>
          </w:p>
        </w:tc>
        <w:tc>
          <w:tcPr>
            <w:tcW w:w="717" w:type="dxa"/>
          </w:tcPr>
          <w:p w14:paraId="62FEAC5F" w14:textId="77777777" w:rsidR="004F44CA" w:rsidRDefault="004F44CA" w:rsidP="00943D63">
            <w:pPr>
              <w:pStyle w:val="sapcontracttablecell"/>
            </w:pPr>
            <w:r w:rsidRPr="005420D1">
              <w:t>X</w:t>
            </w:r>
          </w:p>
        </w:tc>
        <w:tc>
          <w:tcPr>
            <w:tcW w:w="597" w:type="dxa"/>
          </w:tcPr>
          <w:p w14:paraId="5F27AFDF" w14:textId="77777777" w:rsidR="004F44CA" w:rsidRDefault="004F44CA" w:rsidP="00943D63">
            <w:pPr>
              <w:pStyle w:val="sapcontracttablecell"/>
            </w:pPr>
            <w:r w:rsidRPr="005420D1">
              <w:t>X</w:t>
            </w:r>
          </w:p>
        </w:tc>
        <w:tc>
          <w:tcPr>
            <w:tcW w:w="1167" w:type="dxa"/>
          </w:tcPr>
          <w:p w14:paraId="1092E56A" w14:textId="77777777" w:rsidR="004F44CA" w:rsidRDefault="004F44CA" w:rsidP="00943D63">
            <w:pPr>
              <w:pStyle w:val="sapcontracttablecell"/>
            </w:pPr>
            <w:r w:rsidRPr="005420D1">
              <w:t>Installations</w:t>
            </w:r>
          </w:p>
        </w:tc>
        <w:tc>
          <w:tcPr>
            <w:tcW w:w="1077" w:type="dxa"/>
          </w:tcPr>
          <w:p w14:paraId="6E77E075" w14:textId="77777777" w:rsidR="004F44CA" w:rsidRDefault="004F44CA" w:rsidP="00943D63">
            <w:pPr>
              <w:pStyle w:val="sapcontracttablecell"/>
            </w:pPr>
            <w:r w:rsidRPr="005420D1">
              <w:t>1</w:t>
            </w:r>
          </w:p>
        </w:tc>
        <w:tc>
          <w:tcPr>
            <w:tcW w:w="1307" w:type="dxa"/>
          </w:tcPr>
          <w:p w14:paraId="07EAD740" w14:textId="47D63C61" w:rsidR="004F44CA" w:rsidRDefault="004F44CA" w:rsidP="00943D63">
            <w:pPr>
              <w:pStyle w:val="sapcontracttablecell"/>
            </w:pPr>
          </w:p>
        </w:tc>
        <w:tc>
          <w:tcPr>
            <w:tcW w:w="1571" w:type="dxa"/>
          </w:tcPr>
          <w:p w14:paraId="575077B5" w14:textId="297D5297" w:rsidR="004F44CA" w:rsidRDefault="004F44CA" w:rsidP="00943D63">
            <w:pPr>
              <w:pStyle w:val="sapcontracttablecell"/>
            </w:pPr>
          </w:p>
        </w:tc>
      </w:tr>
      <w:tr w:rsidR="004F44CA" w14:paraId="1B4C9823" w14:textId="77777777" w:rsidTr="00943D63">
        <w:tc>
          <w:tcPr>
            <w:tcW w:w="2050" w:type="dxa"/>
          </w:tcPr>
          <w:p w14:paraId="28D803AC" w14:textId="77777777" w:rsidR="004F44CA" w:rsidRDefault="004F44CA" w:rsidP="00943D63">
            <w:pPr>
              <w:pStyle w:val="sapcontracttablecell"/>
            </w:pPr>
            <w:r w:rsidRPr="005420D1">
              <w:t>SAP Interactive Forms by Adobe</w:t>
            </w:r>
          </w:p>
        </w:tc>
        <w:tc>
          <w:tcPr>
            <w:tcW w:w="567" w:type="dxa"/>
          </w:tcPr>
          <w:p w14:paraId="0211B8E7" w14:textId="77777777" w:rsidR="004F44CA" w:rsidRDefault="004F44CA" w:rsidP="00943D63">
            <w:pPr>
              <w:pStyle w:val="sapcontracttablecell"/>
            </w:pPr>
            <w:r w:rsidRPr="005420D1">
              <w:t>X</w:t>
            </w:r>
          </w:p>
        </w:tc>
        <w:tc>
          <w:tcPr>
            <w:tcW w:w="587" w:type="dxa"/>
          </w:tcPr>
          <w:p w14:paraId="7CEF1A1B" w14:textId="77777777" w:rsidR="004F44CA" w:rsidRDefault="004F44CA" w:rsidP="00943D63">
            <w:pPr>
              <w:pStyle w:val="sapcontracttablecell"/>
            </w:pPr>
            <w:r w:rsidRPr="005420D1">
              <w:t>X</w:t>
            </w:r>
          </w:p>
        </w:tc>
        <w:tc>
          <w:tcPr>
            <w:tcW w:w="717" w:type="dxa"/>
          </w:tcPr>
          <w:p w14:paraId="7BC973BF" w14:textId="77777777" w:rsidR="004F44CA" w:rsidRDefault="004F44CA" w:rsidP="00943D63">
            <w:pPr>
              <w:pStyle w:val="sapcontracttablecell"/>
            </w:pPr>
            <w:r w:rsidRPr="005420D1">
              <w:t>X</w:t>
            </w:r>
          </w:p>
        </w:tc>
        <w:tc>
          <w:tcPr>
            <w:tcW w:w="597" w:type="dxa"/>
          </w:tcPr>
          <w:p w14:paraId="7A6A538E" w14:textId="77777777" w:rsidR="004F44CA" w:rsidRDefault="004F44CA" w:rsidP="00943D63">
            <w:pPr>
              <w:pStyle w:val="sapcontracttablecell"/>
            </w:pPr>
            <w:r w:rsidRPr="005420D1">
              <w:t>X</w:t>
            </w:r>
          </w:p>
        </w:tc>
        <w:tc>
          <w:tcPr>
            <w:tcW w:w="1167" w:type="dxa"/>
          </w:tcPr>
          <w:p w14:paraId="5C146173" w14:textId="77777777" w:rsidR="004F44CA" w:rsidRDefault="004F44CA" w:rsidP="00943D63">
            <w:pPr>
              <w:pStyle w:val="sapcontracttablecell"/>
            </w:pPr>
            <w:r w:rsidRPr="005420D1">
              <w:t>Users</w:t>
            </w:r>
          </w:p>
        </w:tc>
        <w:tc>
          <w:tcPr>
            <w:tcW w:w="1077" w:type="dxa"/>
          </w:tcPr>
          <w:p w14:paraId="14EB6427" w14:textId="77777777" w:rsidR="004F44CA" w:rsidRDefault="004F44CA" w:rsidP="00943D63">
            <w:pPr>
              <w:pStyle w:val="sapcontracttablecell"/>
            </w:pPr>
            <w:r w:rsidRPr="005420D1">
              <w:t>1</w:t>
            </w:r>
          </w:p>
        </w:tc>
        <w:tc>
          <w:tcPr>
            <w:tcW w:w="1307" w:type="dxa"/>
          </w:tcPr>
          <w:p w14:paraId="256DEACF" w14:textId="580DFCC4" w:rsidR="004F44CA" w:rsidRDefault="004F44CA" w:rsidP="00943D63">
            <w:pPr>
              <w:pStyle w:val="sapcontracttablecell"/>
            </w:pPr>
          </w:p>
        </w:tc>
        <w:tc>
          <w:tcPr>
            <w:tcW w:w="1571" w:type="dxa"/>
          </w:tcPr>
          <w:p w14:paraId="04D5DB59" w14:textId="00D720B2" w:rsidR="004F44CA" w:rsidRDefault="004F44CA" w:rsidP="00943D63">
            <w:pPr>
              <w:pStyle w:val="sapcontracttablecell"/>
            </w:pPr>
          </w:p>
        </w:tc>
      </w:tr>
      <w:tr w:rsidR="004F44CA" w14:paraId="124913D7" w14:textId="77777777" w:rsidTr="00943D63">
        <w:tc>
          <w:tcPr>
            <w:tcW w:w="2050" w:type="dxa"/>
          </w:tcPr>
          <w:p w14:paraId="64753008" w14:textId="77777777" w:rsidR="004F44CA" w:rsidRDefault="004F44CA" w:rsidP="00943D63">
            <w:pPr>
              <w:pStyle w:val="sapcontracttablecell"/>
            </w:pPr>
            <w:r w:rsidRPr="005420D1">
              <w:t>SAP Process Orchestration</w:t>
            </w:r>
          </w:p>
        </w:tc>
        <w:tc>
          <w:tcPr>
            <w:tcW w:w="567" w:type="dxa"/>
          </w:tcPr>
          <w:p w14:paraId="7EC0A162" w14:textId="77777777" w:rsidR="004F44CA" w:rsidRDefault="004F44CA" w:rsidP="00943D63">
            <w:pPr>
              <w:pStyle w:val="sapcontracttablecell"/>
            </w:pPr>
          </w:p>
        </w:tc>
        <w:tc>
          <w:tcPr>
            <w:tcW w:w="587" w:type="dxa"/>
          </w:tcPr>
          <w:p w14:paraId="3EFC1DD2" w14:textId="77777777" w:rsidR="004F44CA" w:rsidRDefault="004F44CA" w:rsidP="00943D63">
            <w:pPr>
              <w:pStyle w:val="sapcontracttablecell"/>
            </w:pPr>
            <w:r w:rsidRPr="005420D1">
              <w:t>X</w:t>
            </w:r>
          </w:p>
        </w:tc>
        <w:tc>
          <w:tcPr>
            <w:tcW w:w="717" w:type="dxa"/>
          </w:tcPr>
          <w:p w14:paraId="6910C672" w14:textId="77777777" w:rsidR="004F44CA" w:rsidRDefault="004F44CA" w:rsidP="00943D63">
            <w:pPr>
              <w:pStyle w:val="sapcontracttablecell"/>
            </w:pPr>
            <w:r w:rsidRPr="005420D1">
              <w:t>X</w:t>
            </w:r>
          </w:p>
        </w:tc>
        <w:tc>
          <w:tcPr>
            <w:tcW w:w="597" w:type="dxa"/>
          </w:tcPr>
          <w:p w14:paraId="4399F65B" w14:textId="77777777" w:rsidR="004F44CA" w:rsidRDefault="004F44CA" w:rsidP="00943D63">
            <w:pPr>
              <w:pStyle w:val="sapcontracttablecell"/>
            </w:pPr>
            <w:r w:rsidRPr="005420D1">
              <w:t>X</w:t>
            </w:r>
          </w:p>
        </w:tc>
        <w:tc>
          <w:tcPr>
            <w:tcW w:w="1167" w:type="dxa"/>
          </w:tcPr>
          <w:p w14:paraId="048CCCF7" w14:textId="77777777" w:rsidR="004F44CA" w:rsidRDefault="004F44CA" w:rsidP="00943D63">
            <w:pPr>
              <w:pStyle w:val="sapcontracttablecell"/>
            </w:pPr>
            <w:r w:rsidRPr="005420D1">
              <w:t>Cores</w:t>
            </w:r>
          </w:p>
        </w:tc>
        <w:tc>
          <w:tcPr>
            <w:tcW w:w="1077" w:type="dxa"/>
          </w:tcPr>
          <w:p w14:paraId="289FD348" w14:textId="77777777" w:rsidR="004F44CA" w:rsidRDefault="004F44CA" w:rsidP="00943D63">
            <w:pPr>
              <w:pStyle w:val="sapcontracttablecell"/>
            </w:pPr>
            <w:r w:rsidRPr="005420D1">
              <w:t>1</w:t>
            </w:r>
          </w:p>
        </w:tc>
        <w:tc>
          <w:tcPr>
            <w:tcW w:w="1307" w:type="dxa"/>
          </w:tcPr>
          <w:p w14:paraId="167949CD" w14:textId="3B68AB86" w:rsidR="004F44CA" w:rsidRDefault="004F44CA" w:rsidP="00943D63">
            <w:pPr>
              <w:pStyle w:val="sapcontracttablecell"/>
            </w:pPr>
          </w:p>
        </w:tc>
        <w:tc>
          <w:tcPr>
            <w:tcW w:w="1571" w:type="dxa"/>
          </w:tcPr>
          <w:p w14:paraId="4610EC61" w14:textId="2BA6DC93" w:rsidR="004F44CA" w:rsidRDefault="004F44CA" w:rsidP="00943D63">
            <w:pPr>
              <w:pStyle w:val="sapcontracttablecell"/>
            </w:pPr>
          </w:p>
        </w:tc>
      </w:tr>
      <w:tr w:rsidR="004F44CA" w14:paraId="55512206" w14:textId="77777777" w:rsidTr="00943D63">
        <w:tc>
          <w:tcPr>
            <w:tcW w:w="2050" w:type="dxa"/>
          </w:tcPr>
          <w:p w14:paraId="188AE757" w14:textId="77777777" w:rsidR="004F44CA" w:rsidRDefault="004F44CA" w:rsidP="00943D63">
            <w:pPr>
              <w:pStyle w:val="sapcontracttablecell"/>
            </w:pPr>
            <w:r w:rsidRPr="005420D1">
              <w:t>SAP Single Sign-On</w:t>
            </w:r>
          </w:p>
        </w:tc>
        <w:tc>
          <w:tcPr>
            <w:tcW w:w="567" w:type="dxa"/>
          </w:tcPr>
          <w:p w14:paraId="23D9ABFB" w14:textId="77777777" w:rsidR="004F44CA" w:rsidRDefault="004F44CA" w:rsidP="00943D63">
            <w:pPr>
              <w:pStyle w:val="sapcontracttablecell"/>
            </w:pPr>
          </w:p>
        </w:tc>
        <w:tc>
          <w:tcPr>
            <w:tcW w:w="587" w:type="dxa"/>
          </w:tcPr>
          <w:p w14:paraId="70A77893" w14:textId="77777777" w:rsidR="004F44CA" w:rsidRDefault="004F44CA" w:rsidP="00943D63">
            <w:pPr>
              <w:pStyle w:val="sapcontracttablecell"/>
            </w:pPr>
            <w:r w:rsidRPr="005420D1">
              <w:t>X</w:t>
            </w:r>
          </w:p>
        </w:tc>
        <w:tc>
          <w:tcPr>
            <w:tcW w:w="717" w:type="dxa"/>
          </w:tcPr>
          <w:p w14:paraId="63C988AD" w14:textId="77777777" w:rsidR="004F44CA" w:rsidRDefault="004F44CA" w:rsidP="00943D63">
            <w:pPr>
              <w:pStyle w:val="sapcontracttablecell"/>
            </w:pPr>
            <w:r w:rsidRPr="005420D1">
              <w:t>X</w:t>
            </w:r>
          </w:p>
        </w:tc>
        <w:tc>
          <w:tcPr>
            <w:tcW w:w="597" w:type="dxa"/>
          </w:tcPr>
          <w:p w14:paraId="458D36A1" w14:textId="77777777" w:rsidR="004F44CA" w:rsidRDefault="004F44CA" w:rsidP="00943D63">
            <w:pPr>
              <w:pStyle w:val="sapcontracttablecell"/>
            </w:pPr>
            <w:r w:rsidRPr="005420D1">
              <w:t>X</w:t>
            </w:r>
          </w:p>
        </w:tc>
        <w:tc>
          <w:tcPr>
            <w:tcW w:w="1167" w:type="dxa"/>
          </w:tcPr>
          <w:p w14:paraId="557599E6" w14:textId="77777777" w:rsidR="004F44CA" w:rsidRDefault="004F44CA" w:rsidP="00943D63">
            <w:pPr>
              <w:pStyle w:val="sapcontracttablecell"/>
            </w:pPr>
            <w:r w:rsidRPr="005420D1">
              <w:t>Users</w:t>
            </w:r>
          </w:p>
        </w:tc>
        <w:tc>
          <w:tcPr>
            <w:tcW w:w="1077" w:type="dxa"/>
          </w:tcPr>
          <w:p w14:paraId="1B9DFD79" w14:textId="77777777" w:rsidR="004F44CA" w:rsidRDefault="004F44CA" w:rsidP="00943D63">
            <w:pPr>
              <w:pStyle w:val="sapcontracttablecell"/>
            </w:pPr>
            <w:r w:rsidRPr="005420D1">
              <w:t>50</w:t>
            </w:r>
          </w:p>
        </w:tc>
        <w:tc>
          <w:tcPr>
            <w:tcW w:w="1307" w:type="dxa"/>
          </w:tcPr>
          <w:p w14:paraId="1711DA89" w14:textId="5A2055C1" w:rsidR="004F44CA" w:rsidRDefault="004F44CA" w:rsidP="00943D63">
            <w:pPr>
              <w:pStyle w:val="sapcontracttablecell"/>
            </w:pPr>
          </w:p>
        </w:tc>
        <w:tc>
          <w:tcPr>
            <w:tcW w:w="1571" w:type="dxa"/>
          </w:tcPr>
          <w:p w14:paraId="22F96980" w14:textId="39890F65" w:rsidR="004F44CA" w:rsidRDefault="004F44CA" w:rsidP="00943D63">
            <w:pPr>
              <w:pStyle w:val="sapcontracttablecell"/>
            </w:pPr>
          </w:p>
        </w:tc>
      </w:tr>
      <w:tr w:rsidR="004F44CA" w14:paraId="6656F898" w14:textId="77777777" w:rsidTr="00943D63">
        <w:tc>
          <w:tcPr>
            <w:tcW w:w="2050" w:type="dxa"/>
          </w:tcPr>
          <w:p w14:paraId="249327CF" w14:textId="77777777" w:rsidR="004F44CA" w:rsidRDefault="004F44CA" w:rsidP="00943D63">
            <w:pPr>
              <w:pStyle w:val="sapcontracttablecell"/>
            </w:pPr>
            <w:r w:rsidRPr="005420D1">
              <w:t>SAP Access Control for SAP S/4HANA</w:t>
            </w:r>
          </w:p>
        </w:tc>
        <w:tc>
          <w:tcPr>
            <w:tcW w:w="567" w:type="dxa"/>
          </w:tcPr>
          <w:p w14:paraId="3C6AEBB1" w14:textId="77777777" w:rsidR="004F44CA" w:rsidRDefault="004F44CA" w:rsidP="00943D63">
            <w:pPr>
              <w:pStyle w:val="sapcontracttablecell"/>
            </w:pPr>
          </w:p>
        </w:tc>
        <w:tc>
          <w:tcPr>
            <w:tcW w:w="587" w:type="dxa"/>
          </w:tcPr>
          <w:p w14:paraId="6CE0C7AE" w14:textId="77777777" w:rsidR="004F44CA" w:rsidRDefault="004F44CA" w:rsidP="00943D63">
            <w:pPr>
              <w:pStyle w:val="sapcontracttablecell"/>
            </w:pPr>
          </w:p>
        </w:tc>
        <w:tc>
          <w:tcPr>
            <w:tcW w:w="717" w:type="dxa"/>
          </w:tcPr>
          <w:p w14:paraId="06594B03" w14:textId="77777777" w:rsidR="004F44CA" w:rsidRDefault="004F44CA" w:rsidP="00943D63">
            <w:pPr>
              <w:pStyle w:val="sapcontracttablecell"/>
            </w:pPr>
            <w:r w:rsidRPr="005420D1">
              <w:t>X</w:t>
            </w:r>
          </w:p>
        </w:tc>
        <w:tc>
          <w:tcPr>
            <w:tcW w:w="597" w:type="dxa"/>
          </w:tcPr>
          <w:p w14:paraId="2A9F5BAD" w14:textId="77777777" w:rsidR="004F44CA" w:rsidRDefault="004F44CA" w:rsidP="00943D63">
            <w:pPr>
              <w:pStyle w:val="sapcontracttablecell"/>
            </w:pPr>
            <w:r w:rsidRPr="005420D1">
              <w:t>X</w:t>
            </w:r>
          </w:p>
        </w:tc>
        <w:tc>
          <w:tcPr>
            <w:tcW w:w="1167" w:type="dxa"/>
          </w:tcPr>
          <w:p w14:paraId="3E8CCE6B" w14:textId="77777777" w:rsidR="004F44CA" w:rsidRDefault="004F44CA" w:rsidP="00943D63">
            <w:pPr>
              <w:pStyle w:val="sapcontracttablecell"/>
            </w:pPr>
            <w:r w:rsidRPr="005420D1">
              <w:t>Monitored Users</w:t>
            </w:r>
          </w:p>
        </w:tc>
        <w:tc>
          <w:tcPr>
            <w:tcW w:w="1077" w:type="dxa"/>
          </w:tcPr>
          <w:p w14:paraId="3AD7BF28" w14:textId="77777777" w:rsidR="004F44CA" w:rsidRDefault="004F44CA" w:rsidP="00943D63">
            <w:pPr>
              <w:pStyle w:val="sapcontracttablecell"/>
            </w:pPr>
            <w:r w:rsidRPr="005420D1">
              <w:t>100</w:t>
            </w:r>
          </w:p>
        </w:tc>
        <w:tc>
          <w:tcPr>
            <w:tcW w:w="1307" w:type="dxa"/>
          </w:tcPr>
          <w:p w14:paraId="01CD24AC" w14:textId="3B7D3C44" w:rsidR="004F44CA" w:rsidRDefault="004F44CA" w:rsidP="00943D63">
            <w:pPr>
              <w:pStyle w:val="sapcontracttablecell"/>
            </w:pPr>
          </w:p>
        </w:tc>
        <w:tc>
          <w:tcPr>
            <w:tcW w:w="1571" w:type="dxa"/>
          </w:tcPr>
          <w:p w14:paraId="3604845F" w14:textId="2586B291" w:rsidR="004F44CA" w:rsidRDefault="004F44CA" w:rsidP="00943D63">
            <w:pPr>
              <w:pStyle w:val="sapcontracttablecell"/>
            </w:pPr>
          </w:p>
        </w:tc>
      </w:tr>
      <w:tr w:rsidR="004F44CA" w14:paraId="26A6C73F" w14:textId="77777777" w:rsidTr="00943D63">
        <w:tc>
          <w:tcPr>
            <w:tcW w:w="2050" w:type="dxa"/>
          </w:tcPr>
          <w:p w14:paraId="318BC606" w14:textId="77777777" w:rsidR="004F44CA" w:rsidRDefault="004F44CA" w:rsidP="00943D63">
            <w:pPr>
              <w:pStyle w:val="sapcontracttablecell"/>
            </w:pPr>
            <w:r w:rsidRPr="005420D1">
              <w:t>SAP Code Vulnerability Analyzer</w:t>
            </w:r>
          </w:p>
        </w:tc>
        <w:tc>
          <w:tcPr>
            <w:tcW w:w="567" w:type="dxa"/>
          </w:tcPr>
          <w:p w14:paraId="5A388FBF" w14:textId="77777777" w:rsidR="004F44CA" w:rsidRDefault="004F44CA" w:rsidP="00943D63">
            <w:pPr>
              <w:pStyle w:val="sapcontracttablecell"/>
            </w:pPr>
          </w:p>
        </w:tc>
        <w:tc>
          <w:tcPr>
            <w:tcW w:w="587" w:type="dxa"/>
          </w:tcPr>
          <w:p w14:paraId="46EF7BBC" w14:textId="77777777" w:rsidR="004F44CA" w:rsidRDefault="004F44CA" w:rsidP="00943D63">
            <w:pPr>
              <w:pStyle w:val="sapcontracttablecell"/>
            </w:pPr>
            <w:r w:rsidRPr="005420D1">
              <w:t>X</w:t>
            </w:r>
          </w:p>
        </w:tc>
        <w:tc>
          <w:tcPr>
            <w:tcW w:w="717" w:type="dxa"/>
          </w:tcPr>
          <w:p w14:paraId="6C6AC3F8" w14:textId="77777777" w:rsidR="004F44CA" w:rsidRDefault="004F44CA" w:rsidP="00943D63">
            <w:pPr>
              <w:pStyle w:val="sapcontracttablecell"/>
            </w:pPr>
            <w:r w:rsidRPr="005420D1">
              <w:t>X</w:t>
            </w:r>
          </w:p>
        </w:tc>
        <w:tc>
          <w:tcPr>
            <w:tcW w:w="597" w:type="dxa"/>
          </w:tcPr>
          <w:p w14:paraId="56ECF7C7" w14:textId="77777777" w:rsidR="004F44CA" w:rsidRDefault="004F44CA" w:rsidP="00943D63">
            <w:pPr>
              <w:pStyle w:val="sapcontracttablecell"/>
            </w:pPr>
            <w:r w:rsidRPr="005420D1">
              <w:t>X</w:t>
            </w:r>
          </w:p>
        </w:tc>
        <w:tc>
          <w:tcPr>
            <w:tcW w:w="1167" w:type="dxa"/>
          </w:tcPr>
          <w:p w14:paraId="5BEA82B4" w14:textId="77777777" w:rsidR="004F44CA" w:rsidRDefault="004F44CA" w:rsidP="00943D63">
            <w:pPr>
              <w:pStyle w:val="sapcontracttablecell"/>
            </w:pPr>
            <w:r w:rsidRPr="005420D1">
              <w:t>Users</w:t>
            </w:r>
          </w:p>
        </w:tc>
        <w:tc>
          <w:tcPr>
            <w:tcW w:w="1077" w:type="dxa"/>
          </w:tcPr>
          <w:p w14:paraId="4EA5256E" w14:textId="77777777" w:rsidR="004F44CA" w:rsidRDefault="004F44CA" w:rsidP="00943D63">
            <w:pPr>
              <w:pStyle w:val="sapcontracttablecell"/>
            </w:pPr>
            <w:r w:rsidRPr="005420D1">
              <w:t>5</w:t>
            </w:r>
          </w:p>
        </w:tc>
        <w:tc>
          <w:tcPr>
            <w:tcW w:w="1307" w:type="dxa"/>
          </w:tcPr>
          <w:p w14:paraId="3099D856" w14:textId="4E8DADCB" w:rsidR="004F44CA" w:rsidRDefault="004F44CA" w:rsidP="00943D63">
            <w:pPr>
              <w:pStyle w:val="sapcontracttablecell"/>
            </w:pPr>
          </w:p>
        </w:tc>
        <w:tc>
          <w:tcPr>
            <w:tcW w:w="1571" w:type="dxa"/>
          </w:tcPr>
          <w:p w14:paraId="190D19E3" w14:textId="4E7DE381" w:rsidR="004F44CA" w:rsidRDefault="004F44CA" w:rsidP="00943D63">
            <w:pPr>
              <w:pStyle w:val="sapcontracttablecell"/>
            </w:pPr>
          </w:p>
        </w:tc>
      </w:tr>
      <w:tr w:rsidR="004F44CA" w14:paraId="413A485C" w14:textId="77777777" w:rsidTr="00943D63">
        <w:tc>
          <w:tcPr>
            <w:tcW w:w="2050" w:type="dxa"/>
          </w:tcPr>
          <w:p w14:paraId="6736950D" w14:textId="77777777" w:rsidR="004F44CA" w:rsidRDefault="004F44CA" w:rsidP="00943D63">
            <w:pPr>
              <w:pStyle w:val="sapcontracttablecell"/>
            </w:pPr>
            <w:r w:rsidRPr="005420D1">
              <w:t>S4HANA Product Conversion</w:t>
            </w:r>
          </w:p>
        </w:tc>
        <w:tc>
          <w:tcPr>
            <w:tcW w:w="567" w:type="dxa"/>
          </w:tcPr>
          <w:p w14:paraId="3400F368" w14:textId="77777777" w:rsidR="004F44CA" w:rsidRDefault="004F44CA" w:rsidP="00943D63">
            <w:pPr>
              <w:pStyle w:val="sapcontracttablecell"/>
            </w:pPr>
          </w:p>
        </w:tc>
        <w:tc>
          <w:tcPr>
            <w:tcW w:w="587" w:type="dxa"/>
          </w:tcPr>
          <w:p w14:paraId="2386B4E6" w14:textId="77777777" w:rsidR="004F44CA" w:rsidRDefault="004F44CA" w:rsidP="00943D63">
            <w:pPr>
              <w:pStyle w:val="sapcontracttablecell"/>
            </w:pPr>
          </w:p>
        </w:tc>
        <w:tc>
          <w:tcPr>
            <w:tcW w:w="717" w:type="dxa"/>
          </w:tcPr>
          <w:p w14:paraId="01D6A66A" w14:textId="77777777" w:rsidR="004F44CA" w:rsidRDefault="004F44CA" w:rsidP="00943D63">
            <w:pPr>
              <w:pStyle w:val="sapcontracttablecell"/>
            </w:pPr>
          </w:p>
        </w:tc>
        <w:tc>
          <w:tcPr>
            <w:tcW w:w="597" w:type="dxa"/>
          </w:tcPr>
          <w:p w14:paraId="22BACF3B" w14:textId="77777777" w:rsidR="004F44CA" w:rsidRDefault="004F44CA" w:rsidP="00943D63">
            <w:pPr>
              <w:pStyle w:val="sapcontracttablecell"/>
            </w:pPr>
            <w:r w:rsidRPr="005420D1">
              <w:t>X</w:t>
            </w:r>
          </w:p>
        </w:tc>
        <w:tc>
          <w:tcPr>
            <w:tcW w:w="1167" w:type="dxa"/>
          </w:tcPr>
          <w:p w14:paraId="73ACD00B" w14:textId="77777777" w:rsidR="004F44CA" w:rsidRDefault="004F44CA" w:rsidP="00943D63">
            <w:pPr>
              <w:pStyle w:val="sapcontracttablecell"/>
            </w:pPr>
          </w:p>
        </w:tc>
        <w:tc>
          <w:tcPr>
            <w:tcW w:w="1077" w:type="dxa"/>
          </w:tcPr>
          <w:p w14:paraId="47B61D06" w14:textId="77777777" w:rsidR="004F44CA" w:rsidRDefault="004F44CA" w:rsidP="00943D63">
            <w:pPr>
              <w:pStyle w:val="sapcontracttablecell"/>
            </w:pPr>
            <w:r w:rsidRPr="005420D1">
              <w:t>1</w:t>
            </w:r>
          </w:p>
        </w:tc>
        <w:tc>
          <w:tcPr>
            <w:tcW w:w="1307" w:type="dxa"/>
          </w:tcPr>
          <w:p w14:paraId="30843FBB" w14:textId="41623765" w:rsidR="004F44CA" w:rsidRDefault="004F44CA" w:rsidP="00943D63">
            <w:pPr>
              <w:pStyle w:val="sapcontracttablecell"/>
            </w:pPr>
          </w:p>
        </w:tc>
        <w:tc>
          <w:tcPr>
            <w:tcW w:w="1571" w:type="dxa"/>
          </w:tcPr>
          <w:p w14:paraId="5C8DA686" w14:textId="2C512E19" w:rsidR="004F44CA" w:rsidRDefault="004F44CA" w:rsidP="00943D63">
            <w:pPr>
              <w:pStyle w:val="sapcontracttablecell"/>
            </w:pPr>
          </w:p>
        </w:tc>
      </w:tr>
      <w:tr w:rsidR="004F44CA" w14:paraId="63B0F847" w14:textId="77777777" w:rsidTr="00943D63">
        <w:tc>
          <w:tcPr>
            <w:tcW w:w="2050" w:type="dxa"/>
          </w:tcPr>
          <w:p w14:paraId="73F6B78D" w14:textId="77777777" w:rsidR="004F44CA" w:rsidRDefault="004F44CA" w:rsidP="00943D63">
            <w:pPr>
              <w:pStyle w:val="sapcontracttablecell"/>
            </w:pPr>
            <w:r w:rsidRPr="005420D1">
              <w:t>SAP HANA, runtime edition for applications &amp; SAP BW - New/Subsequent</w:t>
            </w:r>
          </w:p>
        </w:tc>
        <w:tc>
          <w:tcPr>
            <w:tcW w:w="567" w:type="dxa"/>
          </w:tcPr>
          <w:p w14:paraId="5AEC9D06" w14:textId="77777777" w:rsidR="004F44CA" w:rsidRDefault="004F44CA" w:rsidP="00943D63">
            <w:pPr>
              <w:pStyle w:val="sapcontracttablecell"/>
            </w:pPr>
          </w:p>
        </w:tc>
        <w:tc>
          <w:tcPr>
            <w:tcW w:w="587" w:type="dxa"/>
          </w:tcPr>
          <w:p w14:paraId="4250D24F" w14:textId="77777777" w:rsidR="004F44CA" w:rsidRDefault="004F44CA" w:rsidP="00943D63">
            <w:pPr>
              <w:pStyle w:val="sapcontracttablecell"/>
            </w:pPr>
            <w:r w:rsidRPr="005420D1">
              <w:t>X</w:t>
            </w:r>
          </w:p>
        </w:tc>
        <w:tc>
          <w:tcPr>
            <w:tcW w:w="717" w:type="dxa"/>
          </w:tcPr>
          <w:p w14:paraId="31A10674" w14:textId="77777777" w:rsidR="004F44CA" w:rsidRDefault="004F44CA" w:rsidP="00943D63">
            <w:pPr>
              <w:pStyle w:val="sapcontracttablecell"/>
            </w:pPr>
          </w:p>
        </w:tc>
        <w:tc>
          <w:tcPr>
            <w:tcW w:w="597" w:type="dxa"/>
          </w:tcPr>
          <w:p w14:paraId="09815D3F" w14:textId="77777777" w:rsidR="004F44CA" w:rsidRDefault="004F44CA" w:rsidP="00943D63">
            <w:pPr>
              <w:pStyle w:val="sapcontracttablecell"/>
            </w:pPr>
            <w:r w:rsidRPr="005420D1">
              <w:t>X</w:t>
            </w:r>
          </w:p>
        </w:tc>
        <w:tc>
          <w:tcPr>
            <w:tcW w:w="1167" w:type="dxa"/>
          </w:tcPr>
          <w:p w14:paraId="42E2E9D7" w14:textId="77777777" w:rsidR="004F44CA" w:rsidRDefault="004F44CA" w:rsidP="00943D63">
            <w:pPr>
              <w:pStyle w:val="sapcontracttablecell"/>
            </w:pPr>
            <w:r w:rsidRPr="005420D1">
              <w:t>HSAV</w:t>
            </w:r>
          </w:p>
        </w:tc>
        <w:tc>
          <w:tcPr>
            <w:tcW w:w="1077" w:type="dxa"/>
          </w:tcPr>
          <w:p w14:paraId="1631C08A" w14:textId="77777777" w:rsidR="004F44CA" w:rsidRDefault="004F44CA" w:rsidP="00943D63">
            <w:pPr>
              <w:pStyle w:val="sapcontracttablecell"/>
            </w:pPr>
            <w:r w:rsidRPr="005420D1">
              <w:t>1</w:t>
            </w:r>
          </w:p>
        </w:tc>
        <w:tc>
          <w:tcPr>
            <w:tcW w:w="1307" w:type="dxa"/>
          </w:tcPr>
          <w:p w14:paraId="0DB42309" w14:textId="7BFEDE80" w:rsidR="004F44CA" w:rsidRDefault="004F44CA" w:rsidP="00943D63">
            <w:pPr>
              <w:pStyle w:val="sapcontracttablecell"/>
            </w:pPr>
          </w:p>
        </w:tc>
        <w:tc>
          <w:tcPr>
            <w:tcW w:w="1571" w:type="dxa"/>
          </w:tcPr>
          <w:p w14:paraId="52B0CCE3" w14:textId="6FF3EE03" w:rsidR="004F44CA" w:rsidRDefault="004F44CA" w:rsidP="00943D63">
            <w:pPr>
              <w:pStyle w:val="sapcontracttablecell"/>
            </w:pPr>
          </w:p>
        </w:tc>
      </w:tr>
    </w:tbl>
    <w:p w14:paraId="1731B781" w14:textId="77777777" w:rsidR="004F44CA" w:rsidRPr="0046044A" w:rsidRDefault="004F44CA" w:rsidP="004F44CA">
      <w:pPr>
        <w:pStyle w:val="sapcontractbody"/>
        <w:ind w:left="0"/>
        <w:rPr>
          <w:lang w:val="cs-CZ"/>
        </w:rPr>
      </w:pPr>
    </w:p>
    <w:p w14:paraId="69597F11" w14:textId="77777777" w:rsidR="004F44CA" w:rsidRPr="0046044A" w:rsidRDefault="004F44CA" w:rsidP="004F44CA">
      <w:pPr>
        <w:pStyle w:val="sapcontractbody"/>
        <w:rPr>
          <w:lang w:val="cs-CZ"/>
        </w:rPr>
      </w:pPr>
    </w:p>
    <w:p w14:paraId="296C99A7" w14:textId="77777777" w:rsidR="004F44CA" w:rsidRPr="0046044A" w:rsidRDefault="004F44CA" w:rsidP="004F44CA">
      <w:pPr>
        <w:pStyle w:val="sapcontractbody"/>
        <w:rPr>
          <w:lang w:val="cs-CZ"/>
        </w:rPr>
      </w:pPr>
    </w:p>
    <w:p w14:paraId="464F536A" w14:textId="77777777" w:rsidR="004F44CA" w:rsidRPr="0046044A" w:rsidRDefault="004F44CA" w:rsidP="004F44CA">
      <w:pPr>
        <w:pStyle w:val="sapcontractbody"/>
        <w:rPr>
          <w:lang w:val="cs-CZ"/>
        </w:rPr>
      </w:pPr>
      <w:r w:rsidRPr="0046044A">
        <w:rPr>
          <w:lang w:val="cs-CZ"/>
        </w:rPr>
        <w:t>Legenda:</w:t>
      </w:r>
    </w:p>
    <w:p w14:paraId="6C3FE8BD" w14:textId="77777777" w:rsidR="004F44CA" w:rsidRPr="0046044A" w:rsidRDefault="004F44CA" w:rsidP="004F44CA">
      <w:pPr>
        <w:pStyle w:val="sapcontractbody"/>
        <w:rPr>
          <w:lang w:val="cs-CZ"/>
        </w:rPr>
      </w:pPr>
      <w:r w:rsidRPr="0046044A">
        <w:rPr>
          <w:lang w:val="cs-CZ"/>
        </w:rPr>
        <w:t>TPP:</w:t>
      </w:r>
      <w:r w:rsidRPr="0046044A">
        <w:rPr>
          <w:lang w:val="cs-CZ"/>
        </w:rPr>
        <w:tab/>
      </w:r>
      <w:r w:rsidRPr="0046044A">
        <w:rPr>
          <w:lang w:val="cs-CZ"/>
        </w:rPr>
        <w:tab/>
        <w:t>„Produkt třetí strany“ označuje, že softwarový produkt je Produkt třetí strany licencovaný společností SAP</w:t>
      </w:r>
    </w:p>
    <w:p w14:paraId="6AD095B1" w14:textId="77777777" w:rsidR="004F44CA" w:rsidRPr="0046044A" w:rsidRDefault="004F44CA" w:rsidP="004F44CA">
      <w:pPr>
        <w:pStyle w:val="sapcontractbody"/>
        <w:ind w:left="2112" w:hanging="1392"/>
        <w:rPr>
          <w:lang w:val="cs-CZ"/>
        </w:rPr>
      </w:pPr>
      <w:r w:rsidRPr="0046044A">
        <w:rPr>
          <w:lang w:val="cs-CZ"/>
        </w:rPr>
        <w:t>SAV:</w:t>
      </w:r>
      <w:r w:rsidRPr="0046044A">
        <w:rPr>
          <w:lang w:val="cs-CZ"/>
        </w:rPr>
        <w:tab/>
      </w:r>
      <w:r w:rsidRPr="0046044A">
        <w:rPr>
          <w:lang w:val="cs-CZ"/>
        </w:rPr>
        <w:tab/>
        <w:t xml:space="preserve">„SAP </w:t>
      </w:r>
      <w:proofErr w:type="spellStart"/>
      <w:r w:rsidRPr="0046044A">
        <w:rPr>
          <w:lang w:val="cs-CZ"/>
        </w:rPr>
        <w:t>Application</w:t>
      </w:r>
      <w:proofErr w:type="spellEnd"/>
      <w:r w:rsidRPr="0046044A">
        <w:rPr>
          <w:lang w:val="cs-CZ"/>
        </w:rPr>
        <w:t xml:space="preserve"> </w:t>
      </w:r>
      <w:proofErr w:type="spellStart"/>
      <w:r w:rsidRPr="0046044A">
        <w:rPr>
          <w:lang w:val="cs-CZ"/>
        </w:rPr>
        <w:t>Value</w:t>
      </w:r>
      <w:proofErr w:type="spellEnd"/>
      <w:r w:rsidRPr="0046044A">
        <w:rPr>
          <w:lang w:val="cs-CZ"/>
        </w:rPr>
        <w:t xml:space="preserve">“ označuje, že produkt je součástí hodnoty SAP </w:t>
      </w:r>
      <w:proofErr w:type="spellStart"/>
      <w:r w:rsidRPr="0046044A">
        <w:rPr>
          <w:lang w:val="cs-CZ"/>
        </w:rPr>
        <w:t>application</w:t>
      </w:r>
      <w:proofErr w:type="spellEnd"/>
      <w:r w:rsidRPr="0046044A">
        <w:rPr>
          <w:lang w:val="cs-CZ"/>
        </w:rPr>
        <w:t xml:space="preserve"> </w:t>
      </w:r>
      <w:proofErr w:type="spellStart"/>
      <w:r w:rsidRPr="0046044A">
        <w:rPr>
          <w:lang w:val="cs-CZ"/>
        </w:rPr>
        <w:t>value</w:t>
      </w:r>
      <w:proofErr w:type="spellEnd"/>
      <w:r w:rsidRPr="0046044A">
        <w:rPr>
          <w:lang w:val="cs-CZ"/>
        </w:rPr>
        <w:t xml:space="preserve"> a jako takový je relevantní pro databáze runtime licencované společností SAP</w:t>
      </w:r>
    </w:p>
    <w:p w14:paraId="5F0B8B07" w14:textId="77777777" w:rsidR="004F44CA" w:rsidRPr="0046044A" w:rsidRDefault="004F44CA" w:rsidP="004F44CA">
      <w:pPr>
        <w:pStyle w:val="sapcontractbody"/>
        <w:ind w:left="2112" w:hanging="1392"/>
        <w:rPr>
          <w:lang w:val="cs-CZ"/>
        </w:rPr>
      </w:pPr>
      <w:r w:rsidRPr="0046044A">
        <w:rPr>
          <w:lang w:val="cs-CZ"/>
        </w:rPr>
        <w:t>HSAV:</w:t>
      </w:r>
      <w:r w:rsidRPr="0046044A">
        <w:rPr>
          <w:lang w:val="cs-CZ"/>
        </w:rPr>
        <w:tab/>
        <w:t xml:space="preserve">„HANA SAP </w:t>
      </w:r>
      <w:proofErr w:type="spellStart"/>
      <w:r w:rsidRPr="0046044A">
        <w:rPr>
          <w:lang w:val="cs-CZ"/>
        </w:rPr>
        <w:t>Application</w:t>
      </w:r>
      <w:proofErr w:type="spellEnd"/>
      <w:r w:rsidRPr="0046044A">
        <w:rPr>
          <w:lang w:val="cs-CZ"/>
        </w:rPr>
        <w:t xml:space="preserve"> </w:t>
      </w:r>
      <w:proofErr w:type="spellStart"/>
      <w:r w:rsidRPr="0046044A">
        <w:rPr>
          <w:lang w:val="cs-CZ"/>
        </w:rPr>
        <w:t>Value</w:t>
      </w:r>
      <w:proofErr w:type="spellEnd"/>
      <w:r w:rsidRPr="0046044A">
        <w:rPr>
          <w:lang w:val="cs-CZ"/>
        </w:rPr>
        <w:t xml:space="preserve">“ označuje, že produkt je součástí hodnoty HANA SAP </w:t>
      </w:r>
      <w:proofErr w:type="spellStart"/>
      <w:r w:rsidRPr="0046044A">
        <w:rPr>
          <w:lang w:val="cs-CZ"/>
        </w:rPr>
        <w:t>application</w:t>
      </w:r>
      <w:proofErr w:type="spellEnd"/>
      <w:r w:rsidRPr="0046044A">
        <w:rPr>
          <w:lang w:val="cs-CZ"/>
        </w:rPr>
        <w:t xml:space="preserve"> </w:t>
      </w:r>
      <w:proofErr w:type="spellStart"/>
      <w:r w:rsidRPr="0046044A">
        <w:rPr>
          <w:lang w:val="cs-CZ"/>
        </w:rPr>
        <w:t>value</w:t>
      </w:r>
      <w:proofErr w:type="spellEnd"/>
      <w:r w:rsidRPr="0046044A">
        <w:rPr>
          <w:lang w:val="cs-CZ"/>
        </w:rPr>
        <w:t xml:space="preserve"> a jako takový je relevantní pro databáze runtime HANA licencované společností SAP</w:t>
      </w:r>
    </w:p>
    <w:p w14:paraId="58E182C1" w14:textId="77777777" w:rsidR="004F44CA" w:rsidRPr="0046044A" w:rsidRDefault="004F44CA" w:rsidP="004F44CA">
      <w:pPr>
        <w:pStyle w:val="sapcontractbody"/>
        <w:rPr>
          <w:lang w:val="cs-CZ"/>
        </w:rPr>
      </w:pPr>
      <w:r w:rsidRPr="0046044A">
        <w:rPr>
          <w:lang w:val="cs-CZ"/>
        </w:rPr>
        <w:t>DSC:</w:t>
      </w:r>
      <w:r w:rsidRPr="0046044A">
        <w:rPr>
          <w:lang w:val="cs-CZ"/>
        </w:rPr>
        <w:tab/>
      </w:r>
      <w:r w:rsidRPr="0046044A">
        <w:rPr>
          <w:lang w:val="cs-CZ"/>
        </w:rPr>
        <w:tab/>
        <w:t>Produkt „s možností slevy“</w:t>
      </w:r>
    </w:p>
    <w:p w14:paraId="5E61FF93" w14:textId="77777777" w:rsidR="004F44CA" w:rsidRDefault="004F44CA" w:rsidP="004F44CA">
      <w:pPr>
        <w:pStyle w:val="sapcontractbody"/>
        <w:rPr>
          <w:b/>
          <w:bCs/>
        </w:rPr>
      </w:pPr>
      <w:r w:rsidRPr="0046044A">
        <w:rPr>
          <w:lang w:val="cs-CZ"/>
        </w:rPr>
        <w:t>Výše uvedené částky jsou částky netto. Příslušné daně nejsou zahrnuty. Nejedná se o daňový doklad.</w:t>
      </w:r>
      <w:r>
        <w:rPr>
          <w:b/>
          <w:bCs/>
        </w:rPr>
        <w:br w:type="page"/>
      </w:r>
    </w:p>
    <w:p w14:paraId="7096A5F5" w14:textId="77777777" w:rsidR="004F44CA" w:rsidRDefault="004F44CA" w:rsidP="004F44CA">
      <w:pPr>
        <w:jc w:val="center"/>
        <w:rPr>
          <w:b/>
          <w:bCs/>
        </w:rPr>
      </w:pPr>
      <w:r>
        <w:rPr>
          <w:b/>
          <w:bCs/>
        </w:rPr>
        <w:lastRenderedPageBreak/>
        <w:t>Příloha 2</w:t>
      </w:r>
    </w:p>
    <w:p w14:paraId="5E6995FF" w14:textId="77777777" w:rsidR="004F44CA" w:rsidRDefault="004F44CA" w:rsidP="004F44CA">
      <w:pPr>
        <w:jc w:val="center"/>
        <w:rPr>
          <w:b/>
          <w:bCs/>
        </w:rPr>
      </w:pPr>
      <w:r>
        <w:rPr>
          <w:b/>
          <w:bCs/>
        </w:rPr>
        <w:t>Konverze S/4HANA</w:t>
      </w:r>
    </w:p>
    <w:p w14:paraId="13AC4A5B" w14:textId="77777777" w:rsidR="004F44CA" w:rsidRDefault="004F44CA" w:rsidP="004F44CA">
      <w:pPr>
        <w:jc w:val="center"/>
      </w:pPr>
      <w:r w:rsidRPr="00F24BB8">
        <w:rPr>
          <w:b/>
          <w:bCs/>
        </w:rPr>
        <w:t>Klasický software</w:t>
      </w:r>
      <w:r>
        <w:rPr>
          <w:b/>
          <w:bCs/>
        </w:rPr>
        <w:t xml:space="preserve">, </w:t>
      </w:r>
      <w:r>
        <w:t>který je ukončován,</w:t>
      </w:r>
    </w:p>
    <w:p w14:paraId="53AD3C0E" w14:textId="77777777" w:rsidR="004F44CA" w:rsidRDefault="004F44CA" w:rsidP="004F44CA">
      <w:pPr>
        <w:jc w:val="center"/>
      </w:pPr>
      <w:r>
        <w:t xml:space="preserve">a </w:t>
      </w:r>
      <w:r w:rsidRPr="00094620">
        <w:rPr>
          <w:b/>
          <w:bCs/>
        </w:rPr>
        <w:t>Konvertovaný software</w:t>
      </w:r>
      <w:r>
        <w:t>, který je licencován na základě této objednávky a na který je Klasický software převeden</w:t>
      </w:r>
    </w:p>
    <w:p w14:paraId="37E5CB5D" w14:textId="77777777" w:rsidR="004F44CA" w:rsidRDefault="004F44CA" w:rsidP="004F44CA">
      <w:pPr>
        <w:rPr>
          <w:b/>
          <w:bCs/>
        </w:rPr>
      </w:pPr>
    </w:p>
    <w:p w14:paraId="05B7864E" w14:textId="77777777" w:rsidR="004F44CA" w:rsidRDefault="004F44CA" w:rsidP="004F44CA">
      <w:pPr>
        <w:rPr>
          <w:b/>
          <w:bCs/>
        </w:rPr>
      </w:pPr>
      <w:r w:rsidRPr="009228E2">
        <w:rPr>
          <w:noProof/>
        </w:rPr>
        <w:drawing>
          <wp:inline distT="0" distB="0" distL="0" distR="0" wp14:anchorId="6A7B4DA1" wp14:editId="175DF846">
            <wp:extent cx="5943600" cy="1379855"/>
            <wp:effectExtent l="0" t="0" r="0" b="0"/>
            <wp:docPr id="16896425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642560" name=""/>
                    <pic:cNvPicPr/>
                  </pic:nvPicPr>
                  <pic:blipFill>
                    <a:blip r:embed="rId10"/>
                    <a:stretch>
                      <a:fillRect/>
                    </a:stretch>
                  </pic:blipFill>
                  <pic:spPr>
                    <a:xfrm>
                      <a:off x="0" y="0"/>
                      <a:ext cx="5943600" cy="1379855"/>
                    </a:xfrm>
                    <a:prstGeom prst="rect">
                      <a:avLst/>
                    </a:prstGeom>
                  </pic:spPr>
                </pic:pic>
              </a:graphicData>
            </a:graphic>
          </wp:inline>
        </w:drawing>
      </w:r>
    </w:p>
    <w:p w14:paraId="6CA817CE" w14:textId="77777777" w:rsidR="004F44CA" w:rsidRDefault="004F44CA" w:rsidP="004F44CA">
      <w:pPr>
        <w:rPr>
          <w:b/>
          <w:bCs/>
        </w:rPr>
      </w:pPr>
      <w:r>
        <w:rPr>
          <w:b/>
          <w:bCs/>
        </w:rPr>
        <w:br w:type="page"/>
      </w:r>
    </w:p>
    <w:p w14:paraId="07A61FE4" w14:textId="77777777" w:rsidR="004F44CA" w:rsidRDefault="004F44CA" w:rsidP="004F44CA">
      <w:pPr>
        <w:rPr>
          <w:b/>
          <w:bCs/>
        </w:rPr>
        <w:sectPr w:rsidR="004F44CA" w:rsidSect="004F44CA">
          <w:headerReference w:type="default" r:id="rId11"/>
          <w:pgSz w:w="12240" w:h="15840"/>
          <w:pgMar w:top="1440" w:right="1440" w:bottom="1440" w:left="1440" w:header="720" w:footer="720" w:gutter="0"/>
          <w:cols w:space="720"/>
          <w:docGrid w:linePitch="360"/>
        </w:sectPr>
      </w:pPr>
    </w:p>
    <w:p w14:paraId="0B223098" w14:textId="093C85A4" w:rsidR="004F44CA" w:rsidRDefault="004F44CA" w:rsidP="004F44CA">
      <w:pPr>
        <w:rPr>
          <w:b/>
          <w:bCs/>
        </w:rPr>
      </w:pPr>
    </w:p>
    <w:p w14:paraId="39AEE4A0" w14:textId="48542F33" w:rsidR="004F44CA" w:rsidRPr="00965FF7" w:rsidRDefault="004F44CA" w:rsidP="004F44CA">
      <w:pPr>
        <w:jc w:val="center"/>
        <w:rPr>
          <w:b/>
          <w:bCs/>
        </w:rPr>
      </w:pPr>
      <w:r>
        <w:rPr>
          <w:b/>
          <w:bCs/>
        </w:rPr>
        <w:t>P</w:t>
      </w:r>
      <w:r w:rsidRPr="00965FF7">
        <w:rPr>
          <w:b/>
          <w:bCs/>
        </w:rPr>
        <w:t>říloha 3</w:t>
      </w:r>
    </w:p>
    <w:p w14:paraId="0585AAD1" w14:textId="026F158D" w:rsidR="004F44CA" w:rsidRDefault="004F44CA" w:rsidP="004F44CA">
      <w:pPr>
        <w:jc w:val="center"/>
        <w:rPr>
          <w:b/>
          <w:bCs/>
        </w:rPr>
      </w:pPr>
      <w:r w:rsidRPr="00965FF7">
        <w:rPr>
          <w:b/>
          <w:bCs/>
        </w:rPr>
        <w:t xml:space="preserve">Kreditovaný </w:t>
      </w:r>
      <w:proofErr w:type="gramStart"/>
      <w:r w:rsidRPr="00965FF7">
        <w:rPr>
          <w:b/>
          <w:bCs/>
        </w:rPr>
        <w:t>software - veškerý</w:t>
      </w:r>
      <w:proofErr w:type="gramEnd"/>
      <w:r w:rsidRPr="00965FF7">
        <w:rPr>
          <w:b/>
          <w:bCs/>
        </w:rPr>
        <w:t xml:space="preserve"> Software (včetně Klasického software), který je ukončován na základě této objednávky</w:t>
      </w:r>
    </w:p>
    <w:p w14:paraId="2B51B1D1" w14:textId="77777777" w:rsidR="006E3707" w:rsidRDefault="006E3707" w:rsidP="004F44CA">
      <w:pPr>
        <w:jc w:val="center"/>
        <w:rPr>
          <w:b/>
          <w:bCs/>
        </w:rPr>
      </w:pPr>
    </w:p>
    <w:p w14:paraId="742A8EE9" w14:textId="6490DDBE" w:rsidR="006E3707" w:rsidRDefault="00211C36" w:rsidP="004F44CA">
      <w:pPr>
        <w:jc w:val="center"/>
        <w:rPr>
          <w:b/>
          <w:bCs/>
        </w:rPr>
      </w:pPr>
      <w:r w:rsidRPr="00D02BA3">
        <w:rPr>
          <w:noProof/>
        </w:rPr>
        <w:drawing>
          <wp:inline distT="0" distB="0" distL="0" distR="0" wp14:anchorId="24979BA4" wp14:editId="64E8FA74">
            <wp:extent cx="5883910" cy="2952013"/>
            <wp:effectExtent l="0" t="0" r="2540" b="1270"/>
            <wp:docPr id="19698752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875211" name=""/>
                    <pic:cNvPicPr/>
                  </pic:nvPicPr>
                  <pic:blipFill rotWithShape="1">
                    <a:blip r:embed="rId12"/>
                    <a:srcRect l="-36038" r="36038"/>
                    <a:stretch/>
                  </pic:blipFill>
                  <pic:spPr bwMode="auto">
                    <a:xfrm>
                      <a:off x="0" y="0"/>
                      <a:ext cx="5889586" cy="2954861"/>
                    </a:xfrm>
                    <a:prstGeom prst="rect">
                      <a:avLst/>
                    </a:prstGeom>
                    <a:ln>
                      <a:noFill/>
                    </a:ln>
                    <a:extLst>
                      <a:ext uri="{53640926-AAD7-44D8-BBD7-CCE9431645EC}">
                        <a14:shadowObscured xmlns:a14="http://schemas.microsoft.com/office/drawing/2010/main"/>
                      </a:ext>
                    </a:extLst>
                  </pic:spPr>
                </pic:pic>
              </a:graphicData>
            </a:graphic>
          </wp:inline>
        </w:drawing>
      </w:r>
    </w:p>
    <w:p w14:paraId="73F6BB7C" w14:textId="7625746D" w:rsidR="004F44CA" w:rsidRDefault="004F44CA" w:rsidP="004F44CA">
      <w:pPr>
        <w:jc w:val="center"/>
        <w:rPr>
          <w:b/>
          <w:bCs/>
        </w:rPr>
      </w:pPr>
    </w:p>
    <w:p w14:paraId="5B8380A7" w14:textId="77777777" w:rsidR="004F44CA" w:rsidRDefault="004F44CA" w:rsidP="004F44CA">
      <w:pPr>
        <w:jc w:val="center"/>
        <w:rPr>
          <w:b/>
          <w:bCs/>
        </w:rPr>
      </w:pPr>
    </w:p>
    <w:p w14:paraId="71C276E7" w14:textId="2BFFE6BC" w:rsidR="004F44CA" w:rsidRDefault="00E8629A" w:rsidP="004F44CA">
      <w:pPr>
        <w:spacing w:after="0"/>
        <w:rPr>
          <w:b/>
          <w:bCs/>
        </w:rPr>
      </w:pPr>
      <w:r w:rsidRPr="0026399F">
        <w:rPr>
          <w:b/>
          <w:bCs/>
        </w:rPr>
        <w:t xml:space="preserve">Změna Základu pro výpočet poplatku za </w:t>
      </w:r>
      <w:proofErr w:type="gramStart"/>
      <w:r w:rsidRPr="0026399F">
        <w:rPr>
          <w:b/>
          <w:bCs/>
        </w:rPr>
        <w:t xml:space="preserve">údržbu </w:t>
      </w:r>
      <w:r>
        <w:rPr>
          <w:b/>
          <w:bCs/>
        </w:rPr>
        <w:t>- snížení</w:t>
      </w:r>
      <w:proofErr w:type="gramEnd"/>
      <w:r>
        <w:rPr>
          <w:b/>
          <w:bCs/>
        </w:rPr>
        <w:t xml:space="preserve"> stávajícího Základu pro výpočet poplatku za údržbu o Základ pro výpočet poplatku za údržbu Kreditovaného software</w:t>
      </w:r>
    </w:p>
    <w:p w14:paraId="44A19F83" w14:textId="77777777" w:rsidR="002B6FE1" w:rsidRDefault="002B6FE1" w:rsidP="00943070">
      <w:pPr>
        <w:spacing w:after="0"/>
        <w:rPr>
          <w:b/>
          <w:bCs/>
        </w:rPr>
      </w:pPr>
      <w:bookmarkStart w:id="2" w:name="_Hlk191389745"/>
    </w:p>
    <w:tbl>
      <w:tblPr>
        <w:tblW w:w="7933" w:type="dxa"/>
        <w:tblLook w:val="04A0" w:firstRow="1" w:lastRow="0" w:firstColumn="1" w:lastColumn="0" w:noHBand="0" w:noVBand="1"/>
      </w:tblPr>
      <w:tblGrid>
        <w:gridCol w:w="1218"/>
        <w:gridCol w:w="1218"/>
        <w:gridCol w:w="3796"/>
        <w:gridCol w:w="1701"/>
      </w:tblGrid>
      <w:tr w:rsidR="00943070" w:rsidRPr="00943070" w14:paraId="7204F4C1" w14:textId="77777777" w:rsidTr="00645E3B">
        <w:trPr>
          <w:trHeight w:val="228"/>
        </w:trPr>
        <w:tc>
          <w:tcPr>
            <w:tcW w:w="6232"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45FCFF48" w14:textId="5B2FC3C5" w:rsidR="00943070" w:rsidRPr="00943070" w:rsidRDefault="00943070" w:rsidP="00943070">
            <w:pPr>
              <w:spacing w:after="0" w:line="240" w:lineRule="auto"/>
              <w:rPr>
                <w:rFonts w:ascii="Arial" w:eastAsia="Times New Roman" w:hAnsi="Arial" w:cs="Arial"/>
                <w:color w:val="000000"/>
                <w:kern w:val="0"/>
                <w:sz w:val="18"/>
                <w:szCs w:val="18"/>
                <w:lang w:val="en-US"/>
                <w14:ligatures w14:val="none"/>
              </w:rPr>
            </w:pPr>
            <w:r w:rsidRPr="00943070">
              <w:rPr>
                <w:rFonts w:ascii="Arial" w:eastAsia="Times New Roman" w:hAnsi="Arial" w:cs="Arial"/>
                <w:color w:val="000000"/>
                <w:kern w:val="0"/>
                <w:sz w:val="18"/>
                <w:szCs w:val="18"/>
                <w:lang w:val="en-US"/>
                <w14:ligatures w14:val="none"/>
              </w:rPr>
              <w:lastRenderedPageBreak/>
              <w:t>Credit - Support</w:t>
            </w:r>
          </w:p>
        </w:tc>
        <w:tc>
          <w:tcPr>
            <w:tcW w:w="1701" w:type="dxa"/>
            <w:tcBorders>
              <w:top w:val="nil"/>
              <w:left w:val="nil"/>
              <w:bottom w:val="nil"/>
              <w:right w:val="nil"/>
            </w:tcBorders>
            <w:shd w:val="clear" w:color="auto" w:fill="auto"/>
            <w:noWrap/>
            <w:vAlign w:val="bottom"/>
            <w:hideMark/>
          </w:tcPr>
          <w:p w14:paraId="15DA47E6" w14:textId="77777777" w:rsidR="00943070" w:rsidRPr="00943070" w:rsidRDefault="00943070" w:rsidP="00943070">
            <w:pPr>
              <w:spacing w:after="0" w:line="240" w:lineRule="auto"/>
              <w:rPr>
                <w:rFonts w:ascii="Arial" w:eastAsia="Times New Roman" w:hAnsi="Arial" w:cs="Arial"/>
                <w:color w:val="000000"/>
                <w:kern w:val="0"/>
                <w:sz w:val="18"/>
                <w:szCs w:val="18"/>
                <w:lang w:val="en-US"/>
                <w14:ligatures w14:val="none"/>
              </w:rPr>
            </w:pPr>
          </w:p>
        </w:tc>
      </w:tr>
      <w:tr w:rsidR="00553ADA" w:rsidRPr="00943070" w14:paraId="6CF16105" w14:textId="77777777" w:rsidTr="00553ADA">
        <w:trPr>
          <w:trHeight w:val="228"/>
        </w:trPr>
        <w:tc>
          <w:tcPr>
            <w:tcW w:w="1218"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432E84C7" w14:textId="77777777" w:rsidR="00943070" w:rsidRPr="00943070" w:rsidRDefault="00943070" w:rsidP="00943070">
            <w:pPr>
              <w:spacing w:after="0" w:line="240" w:lineRule="auto"/>
              <w:rPr>
                <w:rFonts w:ascii="Arial" w:eastAsia="Times New Roman" w:hAnsi="Arial" w:cs="Arial"/>
                <w:color w:val="000000"/>
                <w:kern w:val="0"/>
                <w:sz w:val="18"/>
                <w:szCs w:val="18"/>
                <w:lang w:val="en-US"/>
                <w14:ligatures w14:val="none"/>
              </w:rPr>
            </w:pPr>
            <w:r w:rsidRPr="00943070">
              <w:rPr>
                <w:rFonts w:ascii="Arial" w:eastAsia="Times New Roman" w:hAnsi="Arial" w:cs="Arial"/>
                <w:color w:val="000000"/>
                <w:kern w:val="0"/>
                <w:sz w:val="18"/>
                <w:szCs w:val="18"/>
                <w:lang w:val="en-US"/>
                <w14:ligatures w14:val="none"/>
              </w:rPr>
              <w:t>Case ID</w:t>
            </w:r>
          </w:p>
        </w:tc>
        <w:tc>
          <w:tcPr>
            <w:tcW w:w="1218" w:type="dxa"/>
            <w:tcBorders>
              <w:top w:val="single" w:sz="4" w:space="0" w:color="auto"/>
              <w:left w:val="nil"/>
              <w:bottom w:val="single" w:sz="4" w:space="0" w:color="auto"/>
              <w:right w:val="single" w:sz="4" w:space="0" w:color="auto"/>
            </w:tcBorders>
            <w:shd w:val="clear" w:color="000000" w:fill="C0C0C0"/>
            <w:noWrap/>
            <w:vAlign w:val="bottom"/>
            <w:hideMark/>
          </w:tcPr>
          <w:p w14:paraId="6AA89916" w14:textId="77777777" w:rsidR="00943070" w:rsidRPr="00943070" w:rsidRDefault="00943070" w:rsidP="00943070">
            <w:pPr>
              <w:spacing w:after="0" w:line="240" w:lineRule="auto"/>
              <w:rPr>
                <w:rFonts w:ascii="Arial" w:eastAsia="Times New Roman" w:hAnsi="Arial" w:cs="Arial"/>
                <w:color w:val="000000"/>
                <w:kern w:val="0"/>
                <w:sz w:val="18"/>
                <w:szCs w:val="18"/>
                <w:lang w:val="en-US"/>
                <w14:ligatures w14:val="none"/>
              </w:rPr>
            </w:pPr>
            <w:r w:rsidRPr="00943070">
              <w:rPr>
                <w:rFonts w:ascii="Arial" w:eastAsia="Times New Roman" w:hAnsi="Arial" w:cs="Arial"/>
                <w:color w:val="000000"/>
                <w:kern w:val="0"/>
                <w:sz w:val="18"/>
                <w:szCs w:val="18"/>
                <w:lang w:val="en-US"/>
                <w14:ligatures w14:val="none"/>
              </w:rPr>
              <w:t>Sales Order</w:t>
            </w:r>
          </w:p>
        </w:tc>
        <w:tc>
          <w:tcPr>
            <w:tcW w:w="3796" w:type="dxa"/>
            <w:tcBorders>
              <w:top w:val="single" w:sz="4" w:space="0" w:color="auto"/>
              <w:left w:val="nil"/>
              <w:bottom w:val="single" w:sz="4" w:space="0" w:color="auto"/>
              <w:right w:val="single" w:sz="4" w:space="0" w:color="auto"/>
            </w:tcBorders>
            <w:shd w:val="clear" w:color="000000" w:fill="C0C0C0"/>
            <w:noWrap/>
            <w:vAlign w:val="bottom"/>
            <w:hideMark/>
          </w:tcPr>
          <w:p w14:paraId="6105D62E" w14:textId="77777777" w:rsidR="00943070" w:rsidRPr="00943070" w:rsidRDefault="00943070" w:rsidP="00943070">
            <w:pPr>
              <w:spacing w:after="0" w:line="240" w:lineRule="auto"/>
              <w:rPr>
                <w:rFonts w:ascii="Arial" w:eastAsia="Times New Roman" w:hAnsi="Arial" w:cs="Arial"/>
                <w:color w:val="000000"/>
                <w:kern w:val="0"/>
                <w:sz w:val="18"/>
                <w:szCs w:val="18"/>
                <w:lang w:val="en-US"/>
                <w14:ligatures w14:val="none"/>
              </w:rPr>
            </w:pPr>
            <w:r w:rsidRPr="00943070">
              <w:rPr>
                <w:rFonts w:ascii="Arial" w:eastAsia="Times New Roman" w:hAnsi="Arial" w:cs="Arial"/>
                <w:color w:val="000000"/>
                <w:kern w:val="0"/>
                <w:sz w:val="18"/>
                <w:szCs w:val="18"/>
                <w:lang w:val="en-US"/>
                <w14:ligatures w14:val="none"/>
              </w:rPr>
              <w:t>Description</w:t>
            </w:r>
          </w:p>
        </w:tc>
        <w:tc>
          <w:tcPr>
            <w:tcW w:w="1701" w:type="dxa"/>
            <w:tcBorders>
              <w:top w:val="single" w:sz="4" w:space="0" w:color="auto"/>
              <w:left w:val="nil"/>
              <w:bottom w:val="single" w:sz="4" w:space="0" w:color="auto"/>
              <w:right w:val="single" w:sz="4" w:space="0" w:color="auto"/>
            </w:tcBorders>
            <w:shd w:val="clear" w:color="000000" w:fill="C0C0C0"/>
            <w:noWrap/>
            <w:hideMark/>
          </w:tcPr>
          <w:p w14:paraId="37F67FD9" w14:textId="77777777" w:rsidR="00943070" w:rsidRPr="00943070" w:rsidRDefault="00943070" w:rsidP="00943070">
            <w:pPr>
              <w:spacing w:after="0" w:line="240" w:lineRule="auto"/>
              <w:rPr>
                <w:rFonts w:ascii="Arial" w:eastAsia="Times New Roman" w:hAnsi="Arial" w:cs="Arial"/>
                <w:color w:val="000000"/>
                <w:kern w:val="0"/>
                <w:sz w:val="18"/>
                <w:szCs w:val="18"/>
                <w:lang w:val="en-US"/>
                <w14:ligatures w14:val="none"/>
              </w:rPr>
            </w:pPr>
            <w:proofErr w:type="spellStart"/>
            <w:r w:rsidRPr="00943070">
              <w:rPr>
                <w:rFonts w:ascii="Arial" w:eastAsia="Times New Roman" w:hAnsi="Arial" w:cs="Arial"/>
                <w:color w:val="000000"/>
                <w:kern w:val="0"/>
                <w:sz w:val="18"/>
                <w:szCs w:val="18"/>
                <w:lang w:val="en-US"/>
                <w14:ligatures w14:val="none"/>
              </w:rPr>
              <w:t>Maint</w:t>
            </w:r>
            <w:proofErr w:type="spellEnd"/>
            <w:r w:rsidRPr="00943070">
              <w:rPr>
                <w:rFonts w:ascii="Arial" w:eastAsia="Times New Roman" w:hAnsi="Arial" w:cs="Arial"/>
                <w:color w:val="000000"/>
                <w:kern w:val="0"/>
                <w:sz w:val="18"/>
                <w:szCs w:val="18"/>
                <w:lang w:val="en-US"/>
                <w14:ligatures w14:val="none"/>
              </w:rPr>
              <w:t>. Base Change</w:t>
            </w:r>
          </w:p>
        </w:tc>
      </w:tr>
      <w:tr w:rsidR="00943070" w:rsidRPr="00943070" w14:paraId="20E9C8D0" w14:textId="77777777" w:rsidTr="006E3707">
        <w:trPr>
          <w:trHeight w:val="228"/>
        </w:trPr>
        <w:tc>
          <w:tcPr>
            <w:tcW w:w="1218" w:type="dxa"/>
            <w:tcBorders>
              <w:top w:val="nil"/>
              <w:left w:val="single" w:sz="4" w:space="0" w:color="auto"/>
              <w:bottom w:val="single" w:sz="4" w:space="0" w:color="auto"/>
              <w:right w:val="single" w:sz="4" w:space="0" w:color="auto"/>
            </w:tcBorders>
            <w:shd w:val="clear" w:color="auto" w:fill="auto"/>
            <w:noWrap/>
            <w:vAlign w:val="bottom"/>
            <w:hideMark/>
          </w:tcPr>
          <w:p w14:paraId="629DA3C5" w14:textId="77777777" w:rsidR="00943070" w:rsidRPr="00943070" w:rsidRDefault="00943070" w:rsidP="00943070">
            <w:pPr>
              <w:spacing w:after="0" w:line="240" w:lineRule="auto"/>
              <w:rPr>
                <w:rFonts w:ascii="Arial" w:eastAsia="Times New Roman" w:hAnsi="Arial" w:cs="Arial"/>
                <w:color w:val="000000"/>
                <w:kern w:val="0"/>
                <w:sz w:val="18"/>
                <w:szCs w:val="18"/>
                <w:lang w:val="en-US"/>
                <w14:ligatures w14:val="none"/>
              </w:rPr>
            </w:pPr>
            <w:r w:rsidRPr="00943070">
              <w:rPr>
                <w:rFonts w:ascii="Arial" w:eastAsia="Times New Roman" w:hAnsi="Arial" w:cs="Arial"/>
                <w:color w:val="000000"/>
                <w:kern w:val="0"/>
                <w:sz w:val="18"/>
                <w:szCs w:val="18"/>
                <w:lang w:val="en-US"/>
                <w14:ligatures w14:val="none"/>
              </w:rPr>
              <w:t> </w:t>
            </w:r>
          </w:p>
        </w:tc>
        <w:tc>
          <w:tcPr>
            <w:tcW w:w="1218" w:type="dxa"/>
            <w:tcBorders>
              <w:top w:val="nil"/>
              <w:left w:val="nil"/>
              <w:bottom w:val="single" w:sz="4" w:space="0" w:color="auto"/>
              <w:right w:val="single" w:sz="4" w:space="0" w:color="auto"/>
            </w:tcBorders>
            <w:shd w:val="clear" w:color="auto" w:fill="auto"/>
            <w:noWrap/>
            <w:vAlign w:val="bottom"/>
            <w:hideMark/>
          </w:tcPr>
          <w:p w14:paraId="54A09B46" w14:textId="77777777" w:rsidR="00943070" w:rsidRPr="00943070" w:rsidRDefault="00943070" w:rsidP="00943070">
            <w:pPr>
              <w:spacing w:after="0" w:line="240" w:lineRule="auto"/>
              <w:jc w:val="right"/>
              <w:rPr>
                <w:rFonts w:ascii="Arial" w:eastAsia="Times New Roman" w:hAnsi="Arial" w:cs="Arial"/>
                <w:color w:val="000000"/>
                <w:kern w:val="0"/>
                <w:sz w:val="18"/>
                <w:szCs w:val="18"/>
                <w:lang w:val="en-US"/>
                <w14:ligatures w14:val="none"/>
              </w:rPr>
            </w:pPr>
            <w:r w:rsidRPr="00943070">
              <w:rPr>
                <w:rFonts w:ascii="Arial" w:eastAsia="Times New Roman" w:hAnsi="Arial" w:cs="Arial"/>
                <w:color w:val="000000"/>
                <w:kern w:val="0"/>
                <w:sz w:val="18"/>
                <w:szCs w:val="18"/>
                <w:lang w:val="en-US"/>
                <w14:ligatures w14:val="none"/>
              </w:rPr>
              <w:t>1000097889</w:t>
            </w:r>
          </w:p>
        </w:tc>
        <w:tc>
          <w:tcPr>
            <w:tcW w:w="3796" w:type="dxa"/>
            <w:tcBorders>
              <w:top w:val="nil"/>
              <w:left w:val="nil"/>
              <w:bottom w:val="single" w:sz="4" w:space="0" w:color="auto"/>
              <w:right w:val="single" w:sz="4" w:space="0" w:color="auto"/>
            </w:tcBorders>
            <w:shd w:val="clear" w:color="auto" w:fill="auto"/>
            <w:noWrap/>
            <w:vAlign w:val="bottom"/>
            <w:hideMark/>
          </w:tcPr>
          <w:p w14:paraId="3071BD0C" w14:textId="77777777" w:rsidR="00943070" w:rsidRPr="00943070" w:rsidRDefault="00943070" w:rsidP="00943070">
            <w:pPr>
              <w:spacing w:after="0" w:line="240" w:lineRule="auto"/>
              <w:rPr>
                <w:rFonts w:ascii="Arial" w:eastAsia="Times New Roman" w:hAnsi="Arial" w:cs="Arial"/>
                <w:color w:val="000000"/>
                <w:kern w:val="0"/>
                <w:sz w:val="18"/>
                <w:szCs w:val="18"/>
                <w:lang w:val="en-US"/>
                <w14:ligatures w14:val="none"/>
              </w:rPr>
            </w:pPr>
            <w:r w:rsidRPr="00943070">
              <w:rPr>
                <w:rFonts w:ascii="Arial" w:eastAsia="Times New Roman" w:hAnsi="Arial" w:cs="Arial"/>
                <w:color w:val="000000"/>
                <w:kern w:val="0"/>
                <w:sz w:val="18"/>
                <w:szCs w:val="18"/>
                <w:lang w:val="en-US"/>
                <w14:ligatures w14:val="none"/>
              </w:rPr>
              <w:t>transferred from 10965310 (ZVA 6095503).</w:t>
            </w:r>
          </w:p>
        </w:tc>
        <w:tc>
          <w:tcPr>
            <w:tcW w:w="1701" w:type="dxa"/>
            <w:tcBorders>
              <w:top w:val="nil"/>
              <w:left w:val="nil"/>
              <w:bottom w:val="single" w:sz="4" w:space="0" w:color="auto"/>
              <w:right w:val="single" w:sz="4" w:space="0" w:color="auto"/>
            </w:tcBorders>
            <w:shd w:val="clear" w:color="auto" w:fill="auto"/>
            <w:noWrap/>
            <w:vAlign w:val="bottom"/>
          </w:tcPr>
          <w:p w14:paraId="166E4F6D" w14:textId="42573729" w:rsidR="00943070" w:rsidRPr="00943070" w:rsidRDefault="00943070" w:rsidP="00943070">
            <w:pPr>
              <w:spacing w:after="0" w:line="240" w:lineRule="auto"/>
              <w:jc w:val="right"/>
              <w:rPr>
                <w:rFonts w:ascii="Arial" w:eastAsia="Times New Roman" w:hAnsi="Arial" w:cs="Arial"/>
                <w:color w:val="000000"/>
                <w:kern w:val="0"/>
                <w:sz w:val="18"/>
                <w:szCs w:val="18"/>
                <w:lang w:val="en-US"/>
                <w14:ligatures w14:val="none"/>
              </w:rPr>
            </w:pPr>
          </w:p>
        </w:tc>
      </w:tr>
      <w:tr w:rsidR="00943070" w:rsidRPr="00943070" w14:paraId="37AF74B1" w14:textId="77777777" w:rsidTr="006E3707">
        <w:trPr>
          <w:trHeight w:val="228"/>
        </w:trPr>
        <w:tc>
          <w:tcPr>
            <w:tcW w:w="1218" w:type="dxa"/>
            <w:tcBorders>
              <w:top w:val="nil"/>
              <w:left w:val="single" w:sz="4" w:space="0" w:color="auto"/>
              <w:bottom w:val="single" w:sz="4" w:space="0" w:color="auto"/>
              <w:right w:val="single" w:sz="4" w:space="0" w:color="auto"/>
            </w:tcBorders>
            <w:shd w:val="clear" w:color="auto" w:fill="auto"/>
            <w:noWrap/>
            <w:vAlign w:val="bottom"/>
            <w:hideMark/>
          </w:tcPr>
          <w:p w14:paraId="43C9A097" w14:textId="77777777" w:rsidR="00943070" w:rsidRPr="00943070" w:rsidRDefault="00943070" w:rsidP="00943070">
            <w:pPr>
              <w:spacing w:after="0" w:line="240" w:lineRule="auto"/>
              <w:rPr>
                <w:rFonts w:ascii="Arial" w:eastAsia="Times New Roman" w:hAnsi="Arial" w:cs="Arial"/>
                <w:color w:val="000000"/>
                <w:kern w:val="0"/>
                <w:sz w:val="18"/>
                <w:szCs w:val="18"/>
                <w:lang w:val="en-US"/>
                <w14:ligatures w14:val="none"/>
              </w:rPr>
            </w:pPr>
            <w:r w:rsidRPr="00943070">
              <w:rPr>
                <w:rFonts w:ascii="Arial" w:eastAsia="Times New Roman" w:hAnsi="Arial" w:cs="Arial"/>
                <w:color w:val="000000"/>
                <w:kern w:val="0"/>
                <w:sz w:val="18"/>
                <w:szCs w:val="18"/>
                <w:lang w:val="en-US"/>
                <w14:ligatures w14:val="none"/>
              </w:rPr>
              <w:t> </w:t>
            </w:r>
          </w:p>
        </w:tc>
        <w:tc>
          <w:tcPr>
            <w:tcW w:w="1218" w:type="dxa"/>
            <w:tcBorders>
              <w:top w:val="nil"/>
              <w:left w:val="nil"/>
              <w:bottom w:val="single" w:sz="4" w:space="0" w:color="auto"/>
              <w:right w:val="single" w:sz="4" w:space="0" w:color="auto"/>
            </w:tcBorders>
            <w:shd w:val="clear" w:color="auto" w:fill="auto"/>
            <w:noWrap/>
            <w:vAlign w:val="bottom"/>
            <w:hideMark/>
          </w:tcPr>
          <w:p w14:paraId="29229035" w14:textId="77777777" w:rsidR="00943070" w:rsidRPr="00943070" w:rsidRDefault="00943070" w:rsidP="00943070">
            <w:pPr>
              <w:spacing w:after="0" w:line="240" w:lineRule="auto"/>
              <w:jc w:val="right"/>
              <w:rPr>
                <w:rFonts w:ascii="Arial" w:eastAsia="Times New Roman" w:hAnsi="Arial" w:cs="Arial"/>
                <w:color w:val="000000"/>
                <w:kern w:val="0"/>
                <w:sz w:val="18"/>
                <w:szCs w:val="18"/>
                <w:lang w:val="en-US"/>
                <w14:ligatures w14:val="none"/>
              </w:rPr>
            </w:pPr>
            <w:r w:rsidRPr="00943070">
              <w:rPr>
                <w:rFonts w:ascii="Arial" w:eastAsia="Times New Roman" w:hAnsi="Arial" w:cs="Arial"/>
                <w:color w:val="000000"/>
                <w:kern w:val="0"/>
                <w:sz w:val="18"/>
                <w:szCs w:val="18"/>
                <w:lang w:val="en-US"/>
                <w14:ligatures w14:val="none"/>
              </w:rPr>
              <w:t>1000107018</w:t>
            </w:r>
          </w:p>
        </w:tc>
        <w:tc>
          <w:tcPr>
            <w:tcW w:w="3796" w:type="dxa"/>
            <w:tcBorders>
              <w:top w:val="nil"/>
              <w:left w:val="nil"/>
              <w:bottom w:val="single" w:sz="4" w:space="0" w:color="auto"/>
              <w:right w:val="single" w:sz="4" w:space="0" w:color="auto"/>
            </w:tcBorders>
            <w:shd w:val="clear" w:color="auto" w:fill="auto"/>
            <w:noWrap/>
            <w:vAlign w:val="bottom"/>
            <w:hideMark/>
          </w:tcPr>
          <w:p w14:paraId="2E030271" w14:textId="77777777" w:rsidR="00943070" w:rsidRPr="00943070" w:rsidRDefault="00943070" w:rsidP="00943070">
            <w:pPr>
              <w:spacing w:after="0" w:line="240" w:lineRule="auto"/>
              <w:rPr>
                <w:rFonts w:ascii="Arial" w:eastAsia="Times New Roman" w:hAnsi="Arial" w:cs="Arial"/>
                <w:color w:val="000000"/>
                <w:kern w:val="0"/>
                <w:sz w:val="18"/>
                <w:szCs w:val="18"/>
                <w:lang w:val="en-US"/>
                <w14:ligatures w14:val="none"/>
              </w:rPr>
            </w:pPr>
            <w:r w:rsidRPr="00943070">
              <w:rPr>
                <w:rFonts w:ascii="Arial" w:eastAsia="Times New Roman" w:hAnsi="Arial" w:cs="Arial"/>
                <w:color w:val="000000"/>
                <w:kern w:val="0"/>
                <w:sz w:val="18"/>
                <w:szCs w:val="18"/>
                <w:lang w:val="en-US"/>
                <w14:ligatures w14:val="none"/>
              </w:rPr>
              <w:t>transferred from 10909983 (ZVA 6095503)</w:t>
            </w:r>
          </w:p>
        </w:tc>
        <w:tc>
          <w:tcPr>
            <w:tcW w:w="1701" w:type="dxa"/>
            <w:tcBorders>
              <w:top w:val="nil"/>
              <w:left w:val="nil"/>
              <w:bottom w:val="single" w:sz="4" w:space="0" w:color="auto"/>
              <w:right w:val="single" w:sz="4" w:space="0" w:color="auto"/>
            </w:tcBorders>
            <w:shd w:val="clear" w:color="auto" w:fill="auto"/>
            <w:noWrap/>
            <w:vAlign w:val="bottom"/>
          </w:tcPr>
          <w:p w14:paraId="448183F0" w14:textId="26EC026D" w:rsidR="00943070" w:rsidRPr="00943070" w:rsidRDefault="00943070" w:rsidP="00943070">
            <w:pPr>
              <w:spacing w:after="0" w:line="240" w:lineRule="auto"/>
              <w:jc w:val="right"/>
              <w:rPr>
                <w:rFonts w:ascii="Arial" w:eastAsia="Times New Roman" w:hAnsi="Arial" w:cs="Arial"/>
                <w:color w:val="000000"/>
                <w:kern w:val="0"/>
                <w:sz w:val="18"/>
                <w:szCs w:val="18"/>
                <w:lang w:val="en-US"/>
                <w14:ligatures w14:val="none"/>
              </w:rPr>
            </w:pPr>
          </w:p>
        </w:tc>
      </w:tr>
      <w:tr w:rsidR="00943070" w:rsidRPr="00943070" w14:paraId="026892AD" w14:textId="77777777" w:rsidTr="006E3707">
        <w:trPr>
          <w:trHeight w:val="228"/>
        </w:trPr>
        <w:tc>
          <w:tcPr>
            <w:tcW w:w="1218" w:type="dxa"/>
            <w:tcBorders>
              <w:top w:val="nil"/>
              <w:left w:val="single" w:sz="4" w:space="0" w:color="auto"/>
              <w:bottom w:val="single" w:sz="4" w:space="0" w:color="auto"/>
              <w:right w:val="single" w:sz="4" w:space="0" w:color="auto"/>
            </w:tcBorders>
            <w:shd w:val="clear" w:color="auto" w:fill="auto"/>
            <w:noWrap/>
            <w:vAlign w:val="bottom"/>
            <w:hideMark/>
          </w:tcPr>
          <w:p w14:paraId="611C705B" w14:textId="77777777" w:rsidR="00943070" w:rsidRPr="00943070" w:rsidRDefault="00943070" w:rsidP="00943070">
            <w:pPr>
              <w:spacing w:after="0" w:line="240" w:lineRule="auto"/>
              <w:jc w:val="right"/>
              <w:rPr>
                <w:rFonts w:ascii="Arial" w:eastAsia="Times New Roman" w:hAnsi="Arial" w:cs="Arial"/>
                <w:color w:val="000000"/>
                <w:kern w:val="0"/>
                <w:sz w:val="18"/>
                <w:szCs w:val="18"/>
                <w:lang w:val="en-US"/>
                <w14:ligatures w14:val="none"/>
              </w:rPr>
            </w:pPr>
            <w:r w:rsidRPr="00943070">
              <w:rPr>
                <w:rFonts w:ascii="Arial" w:eastAsia="Times New Roman" w:hAnsi="Arial" w:cs="Arial"/>
                <w:color w:val="000000"/>
                <w:kern w:val="0"/>
                <w:sz w:val="18"/>
                <w:szCs w:val="18"/>
                <w:lang w:val="en-US"/>
                <w14:ligatures w14:val="none"/>
              </w:rPr>
              <w:t>3060542558</w:t>
            </w:r>
          </w:p>
        </w:tc>
        <w:tc>
          <w:tcPr>
            <w:tcW w:w="1218" w:type="dxa"/>
            <w:tcBorders>
              <w:top w:val="nil"/>
              <w:left w:val="nil"/>
              <w:bottom w:val="single" w:sz="4" w:space="0" w:color="auto"/>
              <w:right w:val="single" w:sz="4" w:space="0" w:color="auto"/>
            </w:tcBorders>
            <w:shd w:val="clear" w:color="auto" w:fill="auto"/>
            <w:noWrap/>
            <w:vAlign w:val="bottom"/>
            <w:hideMark/>
          </w:tcPr>
          <w:p w14:paraId="1B0F4CE5" w14:textId="77777777" w:rsidR="00943070" w:rsidRPr="00943070" w:rsidRDefault="00943070" w:rsidP="00943070">
            <w:pPr>
              <w:spacing w:after="0" w:line="240" w:lineRule="auto"/>
              <w:jc w:val="right"/>
              <w:rPr>
                <w:rFonts w:ascii="Arial" w:eastAsia="Times New Roman" w:hAnsi="Arial" w:cs="Arial"/>
                <w:color w:val="000000"/>
                <w:kern w:val="0"/>
                <w:sz w:val="18"/>
                <w:szCs w:val="18"/>
                <w:lang w:val="en-US"/>
                <w14:ligatures w14:val="none"/>
              </w:rPr>
            </w:pPr>
            <w:r w:rsidRPr="00943070">
              <w:rPr>
                <w:rFonts w:ascii="Arial" w:eastAsia="Times New Roman" w:hAnsi="Arial" w:cs="Arial"/>
                <w:color w:val="000000"/>
                <w:kern w:val="0"/>
                <w:sz w:val="18"/>
                <w:szCs w:val="18"/>
                <w:lang w:val="en-US"/>
                <w14:ligatures w14:val="none"/>
              </w:rPr>
              <w:t>1000099911</w:t>
            </w:r>
          </w:p>
        </w:tc>
        <w:tc>
          <w:tcPr>
            <w:tcW w:w="3796" w:type="dxa"/>
            <w:tcBorders>
              <w:top w:val="nil"/>
              <w:left w:val="nil"/>
              <w:bottom w:val="single" w:sz="4" w:space="0" w:color="auto"/>
              <w:right w:val="single" w:sz="4" w:space="0" w:color="auto"/>
            </w:tcBorders>
            <w:shd w:val="clear" w:color="auto" w:fill="auto"/>
            <w:noWrap/>
            <w:vAlign w:val="bottom"/>
            <w:hideMark/>
          </w:tcPr>
          <w:p w14:paraId="3505AE01" w14:textId="77777777" w:rsidR="00943070" w:rsidRPr="00943070" w:rsidRDefault="00943070" w:rsidP="00943070">
            <w:pPr>
              <w:spacing w:after="0" w:line="240" w:lineRule="auto"/>
              <w:rPr>
                <w:rFonts w:ascii="Arial" w:eastAsia="Times New Roman" w:hAnsi="Arial" w:cs="Arial"/>
                <w:color w:val="000000"/>
                <w:kern w:val="0"/>
                <w:sz w:val="18"/>
                <w:szCs w:val="18"/>
                <w:lang w:val="en-US"/>
                <w14:ligatures w14:val="none"/>
              </w:rPr>
            </w:pPr>
            <w:proofErr w:type="spellStart"/>
            <w:r w:rsidRPr="00943070">
              <w:rPr>
                <w:rFonts w:ascii="Arial" w:eastAsia="Times New Roman" w:hAnsi="Arial" w:cs="Arial"/>
                <w:color w:val="000000"/>
                <w:kern w:val="0"/>
                <w:sz w:val="18"/>
                <w:szCs w:val="18"/>
                <w:lang w:val="en-US"/>
                <w14:ligatures w14:val="none"/>
              </w:rPr>
              <w:t>Dodatek</w:t>
            </w:r>
            <w:proofErr w:type="spellEnd"/>
            <w:r w:rsidRPr="00943070">
              <w:rPr>
                <w:rFonts w:ascii="Arial" w:eastAsia="Times New Roman" w:hAnsi="Arial" w:cs="Arial"/>
                <w:color w:val="000000"/>
                <w:kern w:val="0"/>
                <w:sz w:val="18"/>
                <w:szCs w:val="18"/>
                <w:lang w:val="en-US"/>
                <w14:ligatures w14:val="none"/>
              </w:rPr>
              <w:t xml:space="preserve"> 2 - MT billed from 01.05.2016.</w:t>
            </w:r>
          </w:p>
        </w:tc>
        <w:tc>
          <w:tcPr>
            <w:tcW w:w="1701" w:type="dxa"/>
            <w:tcBorders>
              <w:top w:val="nil"/>
              <w:left w:val="nil"/>
              <w:bottom w:val="single" w:sz="4" w:space="0" w:color="auto"/>
              <w:right w:val="single" w:sz="4" w:space="0" w:color="auto"/>
            </w:tcBorders>
            <w:shd w:val="clear" w:color="auto" w:fill="auto"/>
            <w:noWrap/>
            <w:vAlign w:val="bottom"/>
          </w:tcPr>
          <w:p w14:paraId="35F13AC6" w14:textId="4725E3F8" w:rsidR="00943070" w:rsidRPr="00943070" w:rsidRDefault="00943070" w:rsidP="00943070">
            <w:pPr>
              <w:spacing w:after="0" w:line="240" w:lineRule="auto"/>
              <w:jc w:val="right"/>
              <w:rPr>
                <w:rFonts w:ascii="Arial" w:eastAsia="Times New Roman" w:hAnsi="Arial" w:cs="Arial"/>
                <w:color w:val="000000"/>
                <w:kern w:val="0"/>
                <w:sz w:val="18"/>
                <w:szCs w:val="18"/>
                <w:lang w:val="en-US"/>
                <w14:ligatures w14:val="none"/>
              </w:rPr>
            </w:pPr>
          </w:p>
        </w:tc>
      </w:tr>
      <w:tr w:rsidR="00943070" w:rsidRPr="00943070" w14:paraId="0F359C60" w14:textId="77777777" w:rsidTr="006E3707">
        <w:trPr>
          <w:trHeight w:val="228"/>
        </w:trPr>
        <w:tc>
          <w:tcPr>
            <w:tcW w:w="1218" w:type="dxa"/>
            <w:tcBorders>
              <w:top w:val="nil"/>
              <w:left w:val="single" w:sz="4" w:space="0" w:color="auto"/>
              <w:bottom w:val="single" w:sz="4" w:space="0" w:color="auto"/>
              <w:right w:val="single" w:sz="4" w:space="0" w:color="auto"/>
            </w:tcBorders>
            <w:shd w:val="clear" w:color="auto" w:fill="auto"/>
            <w:noWrap/>
            <w:vAlign w:val="bottom"/>
            <w:hideMark/>
          </w:tcPr>
          <w:p w14:paraId="00CFBB09" w14:textId="77777777" w:rsidR="00943070" w:rsidRPr="00943070" w:rsidRDefault="00943070" w:rsidP="00943070">
            <w:pPr>
              <w:spacing w:after="0" w:line="240" w:lineRule="auto"/>
              <w:rPr>
                <w:rFonts w:ascii="Arial" w:eastAsia="Times New Roman" w:hAnsi="Arial" w:cs="Arial"/>
                <w:color w:val="000000"/>
                <w:kern w:val="0"/>
                <w:sz w:val="18"/>
                <w:szCs w:val="18"/>
                <w:lang w:val="en-US"/>
                <w14:ligatures w14:val="none"/>
              </w:rPr>
            </w:pPr>
            <w:r w:rsidRPr="00943070">
              <w:rPr>
                <w:rFonts w:ascii="Arial" w:eastAsia="Times New Roman" w:hAnsi="Arial" w:cs="Arial"/>
                <w:color w:val="000000"/>
                <w:kern w:val="0"/>
                <w:sz w:val="18"/>
                <w:szCs w:val="18"/>
                <w:lang w:val="en-US"/>
                <w14:ligatures w14:val="none"/>
              </w:rPr>
              <w:t> </w:t>
            </w:r>
          </w:p>
        </w:tc>
        <w:tc>
          <w:tcPr>
            <w:tcW w:w="1218" w:type="dxa"/>
            <w:tcBorders>
              <w:top w:val="nil"/>
              <w:left w:val="nil"/>
              <w:bottom w:val="single" w:sz="4" w:space="0" w:color="auto"/>
              <w:right w:val="single" w:sz="4" w:space="0" w:color="auto"/>
            </w:tcBorders>
            <w:shd w:val="clear" w:color="auto" w:fill="auto"/>
            <w:noWrap/>
            <w:vAlign w:val="bottom"/>
            <w:hideMark/>
          </w:tcPr>
          <w:p w14:paraId="3C4706FD" w14:textId="77777777" w:rsidR="00943070" w:rsidRPr="00943070" w:rsidRDefault="00943070" w:rsidP="00943070">
            <w:pPr>
              <w:spacing w:after="0" w:line="240" w:lineRule="auto"/>
              <w:jc w:val="right"/>
              <w:rPr>
                <w:rFonts w:ascii="Arial" w:eastAsia="Times New Roman" w:hAnsi="Arial" w:cs="Arial"/>
                <w:color w:val="000000"/>
                <w:kern w:val="0"/>
                <w:sz w:val="18"/>
                <w:szCs w:val="18"/>
                <w:lang w:val="en-US"/>
                <w14:ligatures w14:val="none"/>
              </w:rPr>
            </w:pPr>
            <w:r w:rsidRPr="00943070">
              <w:rPr>
                <w:rFonts w:ascii="Arial" w:eastAsia="Times New Roman" w:hAnsi="Arial" w:cs="Arial"/>
                <w:color w:val="000000"/>
                <w:kern w:val="0"/>
                <w:sz w:val="18"/>
                <w:szCs w:val="18"/>
                <w:lang w:val="en-US"/>
                <w14:ligatures w14:val="none"/>
              </w:rPr>
              <w:t>1000103696</w:t>
            </w:r>
          </w:p>
        </w:tc>
        <w:tc>
          <w:tcPr>
            <w:tcW w:w="3796" w:type="dxa"/>
            <w:tcBorders>
              <w:top w:val="nil"/>
              <w:left w:val="nil"/>
              <w:bottom w:val="single" w:sz="4" w:space="0" w:color="auto"/>
              <w:right w:val="single" w:sz="4" w:space="0" w:color="auto"/>
            </w:tcBorders>
            <w:shd w:val="clear" w:color="auto" w:fill="auto"/>
            <w:noWrap/>
            <w:vAlign w:val="bottom"/>
            <w:hideMark/>
          </w:tcPr>
          <w:p w14:paraId="0BE3E3A9" w14:textId="77777777" w:rsidR="00943070" w:rsidRPr="00943070" w:rsidRDefault="00943070" w:rsidP="00943070">
            <w:pPr>
              <w:spacing w:after="0" w:line="240" w:lineRule="auto"/>
              <w:rPr>
                <w:rFonts w:ascii="Arial" w:eastAsia="Times New Roman" w:hAnsi="Arial" w:cs="Arial"/>
                <w:color w:val="000000"/>
                <w:kern w:val="0"/>
                <w:sz w:val="18"/>
                <w:szCs w:val="18"/>
                <w:lang w:val="en-US"/>
                <w14:ligatures w14:val="none"/>
              </w:rPr>
            </w:pPr>
            <w:r w:rsidRPr="00943070">
              <w:rPr>
                <w:rFonts w:ascii="Arial" w:eastAsia="Times New Roman" w:hAnsi="Arial" w:cs="Arial"/>
                <w:color w:val="000000"/>
                <w:kern w:val="0"/>
                <w:sz w:val="18"/>
                <w:szCs w:val="18"/>
                <w:lang w:val="en-US"/>
                <w14:ligatures w14:val="none"/>
              </w:rPr>
              <w:t>transfer z MZE.</w:t>
            </w:r>
          </w:p>
        </w:tc>
        <w:tc>
          <w:tcPr>
            <w:tcW w:w="1701" w:type="dxa"/>
            <w:tcBorders>
              <w:top w:val="nil"/>
              <w:left w:val="nil"/>
              <w:bottom w:val="single" w:sz="4" w:space="0" w:color="auto"/>
              <w:right w:val="single" w:sz="4" w:space="0" w:color="auto"/>
            </w:tcBorders>
            <w:shd w:val="clear" w:color="auto" w:fill="auto"/>
            <w:noWrap/>
            <w:vAlign w:val="bottom"/>
          </w:tcPr>
          <w:p w14:paraId="40A18344" w14:textId="13A768CE" w:rsidR="00943070" w:rsidRPr="00943070" w:rsidRDefault="00943070" w:rsidP="00943070">
            <w:pPr>
              <w:spacing w:after="0" w:line="240" w:lineRule="auto"/>
              <w:jc w:val="right"/>
              <w:rPr>
                <w:rFonts w:ascii="Arial" w:eastAsia="Times New Roman" w:hAnsi="Arial" w:cs="Arial"/>
                <w:color w:val="000000"/>
                <w:kern w:val="0"/>
                <w:sz w:val="18"/>
                <w:szCs w:val="18"/>
                <w:lang w:val="en-US"/>
                <w14:ligatures w14:val="none"/>
              </w:rPr>
            </w:pPr>
          </w:p>
        </w:tc>
      </w:tr>
      <w:tr w:rsidR="00943070" w:rsidRPr="00943070" w14:paraId="688E8E24" w14:textId="77777777" w:rsidTr="006E3707">
        <w:trPr>
          <w:trHeight w:val="228"/>
        </w:trPr>
        <w:tc>
          <w:tcPr>
            <w:tcW w:w="1218" w:type="dxa"/>
            <w:tcBorders>
              <w:top w:val="nil"/>
              <w:left w:val="single" w:sz="4" w:space="0" w:color="auto"/>
              <w:bottom w:val="single" w:sz="4" w:space="0" w:color="auto"/>
              <w:right w:val="single" w:sz="4" w:space="0" w:color="auto"/>
            </w:tcBorders>
            <w:shd w:val="clear" w:color="auto" w:fill="auto"/>
            <w:noWrap/>
            <w:vAlign w:val="bottom"/>
            <w:hideMark/>
          </w:tcPr>
          <w:p w14:paraId="16BCCC18" w14:textId="77777777" w:rsidR="00943070" w:rsidRPr="00943070" w:rsidRDefault="00943070" w:rsidP="00943070">
            <w:pPr>
              <w:spacing w:after="0" w:line="240" w:lineRule="auto"/>
              <w:jc w:val="right"/>
              <w:rPr>
                <w:rFonts w:ascii="Arial" w:eastAsia="Times New Roman" w:hAnsi="Arial" w:cs="Arial"/>
                <w:color w:val="000000"/>
                <w:kern w:val="0"/>
                <w:sz w:val="18"/>
                <w:szCs w:val="18"/>
                <w:lang w:val="en-US"/>
                <w14:ligatures w14:val="none"/>
              </w:rPr>
            </w:pPr>
            <w:r w:rsidRPr="00943070">
              <w:rPr>
                <w:rFonts w:ascii="Arial" w:eastAsia="Times New Roman" w:hAnsi="Arial" w:cs="Arial"/>
                <w:color w:val="000000"/>
                <w:kern w:val="0"/>
                <w:sz w:val="18"/>
                <w:szCs w:val="18"/>
                <w:lang w:val="en-US"/>
                <w14:ligatures w14:val="none"/>
              </w:rPr>
              <w:t>3060670550</w:t>
            </w:r>
          </w:p>
        </w:tc>
        <w:tc>
          <w:tcPr>
            <w:tcW w:w="1218" w:type="dxa"/>
            <w:tcBorders>
              <w:top w:val="nil"/>
              <w:left w:val="nil"/>
              <w:bottom w:val="single" w:sz="4" w:space="0" w:color="auto"/>
              <w:right w:val="single" w:sz="4" w:space="0" w:color="auto"/>
            </w:tcBorders>
            <w:shd w:val="clear" w:color="auto" w:fill="auto"/>
            <w:noWrap/>
            <w:vAlign w:val="bottom"/>
            <w:hideMark/>
          </w:tcPr>
          <w:p w14:paraId="63EE778E" w14:textId="77777777" w:rsidR="00943070" w:rsidRPr="00943070" w:rsidRDefault="00943070" w:rsidP="00943070">
            <w:pPr>
              <w:spacing w:after="0" w:line="240" w:lineRule="auto"/>
              <w:jc w:val="right"/>
              <w:rPr>
                <w:rFonts w:ascii="Arial" w:eastAsia="Times New Roman" w:hAnsi="Arial" w:cs="Arial"/>
                <w:color w:val="000000"/>
                <w:kern w:val="0"/>
                <w:sz w:val="18"/>
                <w:szCs w:val="18"/>
                <w:lang w:val="en-US"/>
                <w14:ligatures w14:val="none"/>
              </w:rPr>
            </w:pPr>
            <w:r w:rsidRPr="00943070">
              <w:rPr>
                <w:rFonts w:ascii="Arial" w:eastAsia="Times New Roman" w:hAnsi="Arial" w:cs="Arial"/>
                <w:color w:val="000000"/>
                <w:kern w:val="0"/>
                <w:sz w:val="18"/>
                <w:szCs w:val="18"/>
                <w:lang w:val="en-US"/>
                <w14:ligatures w14:val="none"/>
              </w:rPr>
              <w:t>1000103681</w:t>
            </w:r>
          </w:p>
        </w:tc>
        <w:tc>
          <w:tcPr>
            <w:tcW w:w="3796" w:type="dxa"/>
            <w:tcBorders>
              <w:top w:val="nil"/>
              <w:left w:val="nil"/>
              <w:bottom w:val="single" w:sz="4" w:space="0" w:color="auto"/>
              <w:right w:val="single" w:sz="4" w:space="0" w:color="auto"/>
            </w:tcBorders>
            <w:shd w:val="clear" w:color="auto" w:fill="auto"/>
            <w:noWrap/>
            <w:vAlign w:val="bottom"/>
            <w:hideMark/>
          </w:tcPr>
          <w:p w14:paraId="4E6D5D53" w14:textId="77777777" w:rsidR="00943070" w:rsidRPr="00943070" w:rsidRDefault="00943070" w:rsidP="00943070">
            <w:pPr>
              <w:spacing w:after="0" w:line="240" w:lineRule="auto"/>
              <w:rPr>
                <w:rFonts w:ascii="Arial" w:eastAsia="Times New Roman" w:hAnsi="Arial" w:cs="Arial"/>
                <w:color w:val="000000"/>
                <w:kern w:val="0"/>
                <w:sz w:val="18"/>
                <w:szCs w:val="18"/>
                <w:lang w:val="en-US"/>
                <w14:ligatures w14:val="none"/>
              </w:rPr>
            </w:pPr>
            <w:r w:rsidRPr="00943070">
              <w:rPr>
                <w:rFonts w:ascii="Arial" w:eastAsia="Times New Roman" w:hAnsi="Arial" w:cs="Arial"/>
                <w:color w:val="000000"/>
                <w:kern w:val="0"/>
                <w:sz w:val="18"/>
                <w:szCs w:val="18"/>
                <w:lang w:val="en-US"/>
                <w14:ligatures w14:val="none"/>
              </w:rPr>
              <w:t>.</w:t>
            </w:r>
          </w:p>
        </w:tc>
        <w:tc>
          <w:tcPr>
            <w:tcW w:w="1701" w:type="dxa"/>
            <w:tcBorders>
              <w:top w:val="nil"/>
              <w:left w:val="nil"/>
              <w:bottom w:val="single" w:sz="4" w:space="0" w:color="auto"/>
              <w:right w:val="single" w:sz="4" w:space="0" w:color="auto"/>
            </w:tcBorders>
            <w:shd w:val="clear" w:color="auto" w:fill="auto"/>
            <w:noWrap/>
            <w:vAlign w:val="bottom"/>
          </w:tcPr>
          <w:p w14:paraId="54A211B7" w14:textId="186C53CC" w:rsidR="00943070" w:rsidRPr="00943070" w:rsidRDefault="00943070" w:rsidP="00943070">
            <w:pPr>
              <w:spacing w:after="0" w:line="240" w:lineRule="auto"/>
              <w:jc w:val="right"/>
              <w:rPr>
                <w:rFonts w:ascii="Arial" w:eastAsia="Times New Roman" w:hAnsi="Arial" w:cs="Arial"/>
                <w:color w:val="000000"/>
                <w:kern w:val="0"/>
                <w:sz w:val="18"/>
                <w:szCs w:val="18"/>
                <w:lang w:val="en-US"/>
                <w14:ligatures w14:val="none"/>
              </w:rPr>
            </w:pPr>
          </w:p>
        </w:tc>
      </w:tr>
      <w:tr w:rsidR="00943070" w:rsidRPr="00943070" w14:paraId="38B0402B" w14:textId="77777777" w:rsidTr="006E3707">
        <w:trPr>
          <w:trHeight w:val="228"/>
        </w:trPr>
        <w:tc>
          <w:tcPr>
            <w:tcW w:w="1218" w:type="dxa"/>
            <w:tcBorders>
              <w:top w:val="nil"/>
              <w:left w:val="single" w:sz="4" w:space="0" w:color="auto"/>
              <w:bottom w:val="single" w:sz="4" w:space="0" w:color="auto"/>
              <w:right w:val="single" w:sz="4" w:space="0" w:color="auto"/>
            </w:tcBorders>
            <w:shd w:val="clear" w:color="auto" w:fill="auto"/>
            <w:noWrap/>
            <w:vAlign w:val="bottom"/>
            <w:hideMark/>
          </w:tcPr>
          <w:p w14:paraId="3FEFF42A" w14:textId="77777777" w:rsidR="00943070" w:rsidRPr="00943070" w:rsidRDefault="00943070" w:rsidP="00943070">
            <w:pPr>
              <w:spacing w:after="0" w:line="240" w:lineRule="auto"/>
              <w:jc w:val="right"/>
              <w:rPr>
                <w:rFonts w:ascii="Arial" w:eastAsia="Times New Roman" w:hAnsi="Arial" w:cs="Arial"/>
                <w:color w:val="000000"/>
                <w:kern w:val="0"/>
                <w:sz w:val="18"/>
                <w:szCs w:val="18"/>
                <w:lang w:val="en-US"/>
                <w14:ligatures w14:val="none"/>
              </w:rPr>
            </w:pPr>
            <w:r w:rsidRPr="00943070">
              <w:rPr>
                <w:rFonts w:ascii="Arial" w:eastAsia="Times New Roman" w:hAnsi="Arial" w:cs="Arial"/>
                <w:color w:val="000000"/>
                <w:kern w:val="0"/>
                <w:sz w:val="18"/>
                <w:szCs w:val="18"/>
                <w:lang w:val="en-US"/>
                <w14:ligatures w14:val="none"/>
              </w:rPr>
              <w:t>3060711243</w:t>
            </w:r>
          </w:p>
        </w:tc>
        <w:tc>
          <w:tcPr>
            <w:tcW w:w="1218" w:type="dxa"/>
            <w:tcBorders>
              <w:top w:val="nil"/>
              <w:left w:val="nil"/>
              <w:bottom w:val="single" w:sz="4" w:space="0" w:color="auto"/>
              <w:right w:val="single" w:sz="4" w:space="0" w:color="auto"/>
            </w:tcBorders>
            <w:shd w:val="clear" w:color="auto" w:fill="auto"/>
            <w:noWrap/>
            <w:vAlign w:val="bottom"/>
            <w:hideMark/>
          </w:tcPr>
          <w:p w14:paraId="7376B71C" w14:textId="77777777" w:rsidR="00943070" w:rsidRPr="00943070" w:rsidRDefault="00943070" w:rsidP="00943070">
            <w:pPr>
              <w:spacing w:after="0" w:line="240" w:lineRule="auto"/>
              <w:jc w:val="right"/>
              <w:rPr>
                <w:rFonts w:ascii="Arial" w:eastAsia="Times New Roman" w:hAnsi="Arial" w:cs="Arial"/>
                <w:color w:val="000000"/>
                <w:kern w:val="0"/>
                <w:sz w:val="18"/>
                <w:szCs w:val="18"/>
                <w:lang w:val="en-US"/>
                <w14:ligatures w14:val="none"/>
              </w:rPr>
            </w:pPr>
            <w:r w:rsidRPr="00943070">
              <w:rPr>
                <w:rFonts w:ascii="Arial" w:eastAsia="Times New Roman" w:hAnsi="Arial" w:cs="Arial"/>
                <w:color w:val="000000"/>
                <w:kern w:val="0"/>
                <w:sz w:val="18"/>
                <w:szCs w:val="18"/>
                <w:lang w:val="en-US"/>
                <w14:ligatures w14:val="none"/>
              </w:rPr>
              <w:t>1000098563</w:t>
            </w:r>
          </w:p>
        </w:tc>
        <w:tc>
          <w:tcPr>
            <w:tcW w:w="3796" w:type="dxa"/>
            <w:tcBorders>
              <w:top w:val="nil"/>
              <w:left w:val="nil"/>
              <w:bottom w:val="single" w:sz="4" w:space="0" w:color="auto"/>
              <w:right w:val="single" w:sz="4" w:space="0" w:color="auto"/>
            </w:tcBorders>
            <w:shd w:val="clear" w:color="auto" w:fill="auto"/>
            <w:noWrap/>
            <w:vAlign w:val="bottom"/>
            <w:hideMark/>
          </w:tcPr>
          <w:p w14:paraId="2C5BB4CB" w14:textId="77777777" w:rsidR="00943070" w:rsidRPr="00943070" w:rsidRDefault="00943070" w:rsidP="00943070">
            <w:pPr>
              <w:spacing w:after="0" w:line="240" w:lineRule="auto"/>
              <w:rPr>
                <w:rFonts w:ascii="Arial" w:eastAsia="Times New Roman" w:hAnsi="Arial" w:cs="Arial"/>
                <w:color w:val="000000"/>
                <w:kern w:val="0"/>
                <w:sz w:val="18"/>
                <w:szCs w:val="18"/>
                <w:lang w:val="en-US"/>
                <w14:ligatures w14:val="none"/>
              </w:rPr>
            </w:pPr>
            <w:r w:rsidRPr="00943070">
              <w:rPr>
                <w:rFonts w:ascii="Arial" w:eastAsia="Times New Roman" w:hAnsi="Arial" w:cs="Arial"/>
                <w:color w:val="000000"/>
                <w:kern w:val="0"/>
                <w:sz w:val="18"/>
                <w:szCs w:val="18"/>
                <w:lang w:val="en-US"/>
                <w14:ligatures w14:val="none"/>
              </w:rPr>
              <w:t>WPB.</w:t>
            </w:r>
          </w:p>
        </w:tc>
        <w:tc>
          <w:tcPr>
            <w:tcW w:w="1701" w:type="dxa"/>
            <w:tcBorders>
              <w:top w:val="nil"/>
              <w:left w:val="nil"/>
              <w:bottom w:val="single" w:sz="4" w:space="0" w:color="auto"/>
              <w:right w:val="single" w:sz="4" w:space="0" w:color="auto"/>
            </w:tcBorders>
            <w:shd w:val="clear" w:color="auto" w:fill="auto"/>
            <w:noWrap/>
            <w:vAlign w:val="bottom"/>
          </w:tcPr>
          <w:p w14:paraId="5533A0E4" w14:textId="0ED76BFD" w:rsidR="00943070" w:rsidRPr="00943070" w:rsidRDefault="00943070" w:rsidP="00943070">
            <w:pPr>
              <w:spacing w:after="0" w:line="240" w:lineRule="auto"/>
              <w:jc w:val="right"/>
              <w:rPr>
                <w:rFonts w:ascii="Arial" w:eastAsia="Times New Roman" w:hAnsi="Arial" w:cs="Arial"/>
                <w:color w:val="000000"/>
                <w:kern w:val="0"/>
                <w:sz w:val="18"/>
                <w:szCs w:val="18"/>
                <w:lang w:val="en-US"/>
                <w14:ligatures w14:val="none"/>
              </w:rPr>
            </w:pPr>
          </w:p>
        </w:tc>
      </w:tr>
      <w:tr w:rsidR="00943070" w:rsidRPr="00943070" w14:paraId="552F65FA" w14:textId="77777777" w:rsidTr="006E3707">
        <w:trPr>
          <w:trHeight w:val="228"/>
        </w:trPr>
        <w:tc>
          <w:tcPr>
            <w:tcW w:w="1218" w:type="dxa"/>
            <w:tcBorders>
              <w:top w:val="nil"/>
              <w:left w:val="single" w:sz="4" w:space="0" w:color="auto"/>
              <w:bottom w:val="single" w:sz="4" w:space="0" w:color="auto"/>
              <w:right w:val="single" w:sz="4" w:space="0" w:color="auto"/>
            </w:tcBorders>
            <w:shd w:val="clear" w:color="auto" w:fill="auto"/>
            <w:noWrap/>
            <w:vAlign w:val="bottom"/>
            <w:hideMark/>
          </w:tcPr>
          <w:p w14:paraId="5C9A7654" w14:textId="77777777" w:rsidR="00943070" w:rsidRPr="00943070" w:rsidRDefault="00943070" w:rsidP="00943070">
            <w:pPr>
              <w:spacing w:after="0" w:line="240" w:lineRule="auto"/>
              <w:jc w:val="right"/>
              <w:rPr>
                <w:rFonts w:ascii="Arial" w:eastAsia="Times New Roman" w:hAnsi="Arial" w:cs="Arial"/>
                <w:color w:val="000000"/>
                <w:kern w:val="0"/>
                <w:sz w:val="18"/>
                <w:szCs w:val="18"/>
                <w:lang w:val="en-US"/>
                <w14:ligatures w14:val="none"/>
              </w:rPr>
            </w:pPr>
            <w:r w:rsidRPr="00943070">
              <w:rPr>
                <w:rFonts w:ascii="Arial" w:eastAsia="Times New Roman" w:hAnsi="Arial" w:cs="Arial"/>
                <w:color w:val="000000"/>
                <w:kern w:val="0"/>
                <w:sz w:val="18"/>
                <w:szCs w:val="18"/>
                <w:lang w:val="en-US"/>
                <w14:ligatures w14:val="none"/>
              </w:rPr>
              <w:t>3060752302</w:t>
            </w:r>
          </w:p>
        </w:tc>
        <w:tc>
          <w:tcPr>
            <w:tcW w:w="1218" w:type="dxa"/>
            <w:tcBorders>
              <w:top w:val="nil"/>
              <w:left w:val="nil"/>
              <w:bottom w:val="single" w:sz="4" w:space="0" w:color="auto"/>
              <w:right w:val="single" w:sz="4" w:space="0" w:color="auto"/>
            </w:tcBorders>
            <w:shd w:val="clear" w:color="auto" w:fill="auto"/>
            <w:noWrap/>
            <w:vAlign w:val="bottom"/>
            <w:hideMark/>
          </w:tcPr>
          <w:p w14:paraId="2CBA6403" w14:textId="77777777" w:rsidR="00943070" w:rsidRPr="00943070" w:rsidRDefault="00943070" w:rsidP="00943070">
            <w:pPr>
              <w:spacing w:after="0" w:line="240" w:lineRule="auto"/>
              <w:jc w:val="right"/>
              <w:rPr>
                <w:rFonts w:ascii="Arial" w:eastAsia="Times New Roman" w:hAnsi="Arial" w:cs="Arial"/>
                <w:color w:val="000000"/>
                <w:kern w:val="0"/>
                <w:sz w:val="18"/>
                <w:szCs w:val="18"/>
                <w:lang w:val="en-US"/>
                <w14:ligatures w14:val="none"/>
              </w:rPr>
            </w:pPr>
            <w:r w:rsidRPr="00943070">
              <w:rPr>
                <w:rFonts w:ascii="Arial" w:eastAsia="Times New Roman" w:hAnsi="Arial" w:cs="Arial"/>
                <w:color w:val="000000"/>
                <w:kern w:val="0"/>
                <w:sz w:val="18"/>
                <w:szCs w:val="18"/>
                <w:lang w:val="en-US"/>
                <w14:ligatures w14:val="none"/>
              </w:rPr>
              <w:t>1000098172</w:t>
            </w:r>
          </w:p>
        </w:tc>
        <w:tc>
          <w:tcPr>
            <w:tcW w:w="3796" w:type="dxa"/>
            <w:tcBorders>
              <w:top w:val="nil"/>
              <w:left w:val="nil"/>
              <w:bottom w:val="single" w:sz="4" w:space="0" w:color="auto"/>
              <w:right w:val="single" w:sz="4" w:space="0" w:color="auto"/>
            </w:tcBorders>
            <w:shd w:val="clear" w:color="auto" w:fill="auto"/>
            <w:noWrap/>
            <w:vAlign w:val="bottom"/>
            <w:hideMark/>
          </w:tcPr>
          <w:p w14:paraId="059B855C" w14:textId="77777777" w:rsidR="00943070" w:rsidRPr="00943070" w:rsidRDefault="00943070" w:rsidP="00943070">
            <w:pPr>
              <w:spacing w:after="0" w:line="240" w:lineRule="auto"/>
              <w:rPr>
                <w:rFonts w:ascii="Arial" w:eastAsia="Times New Roman" w:hAnsi="Arial" w:cs="Arial"/>
                <w:color w:val="000000"/>
                <w:kern w:val="0"/>
                <w:sz w:val="18"/>
                <w:szCs w:val="18"/>
                <w:lang w:val="en-US"/>
                <w14:ligatures w14:val="none"/>
              </w:rPr>
            </w:pPr>
            <w:r w:rsidRPr="00943070">
              <w:rPr>
                <w:rFonts w:ascii="Arial" w:eastAsia="Times New Roman" w:hAnsi="Arial" w:cs="Arial"/>
                <w:color w:val="000000"/>
                <w:kern w:val="0"/>
                <w:sz w:val="18"/>
                <w:szCs w:val="18"/>
                <w:lang w:val="en-US"/>
                <w14:ligatures w14:val="none"/>
              </w:rPr>
              <w:t>Employee Portal Users.</w:t>
            </w:r>
          </w:p>
        </w:tc>
        <w:tc>
          <w:tcPr>
            <w:tcW w:w="1701" w:type="dxa"/>
            <w:tcBorders>
              <w:top w:val="nil"/>
              <w:left w:val="nil"/>
              <w:bottom w:val="single" w:sz="4" w:space="0" w:color="auto"/>
              <w:right w:val="single" w:sz="4" w:space="0" w:color="auto"/>
            </w:tcBorders>
            <w:shd w:val="clear" w:color="auto" w:fill="auto"/>
            <w:noWrap/>
            <w:vAlign w:val="bottom"/>
          </w:tcPr>
          <w:p w14:paraId="3A57CBBA" w14:textId="79568932" w:rsidR="00943070" w:rsidRPr="00943070" w:rsidRDefault="00943070" w:rsidP="00943070">
            <w:pPr>
              <w:spacing w:after="0" w:line="240" w:lineRule="auto"/>
              <w:jc w:val="right"/>
              <w:rPr>
                <w:rFonts w:ascii="Arial" w:eastAsia="Times New Roman" w:hAnsi="Arial" w:cs="Arial"/>
                <w:color w:val="000000"/>
                <w:kern w:val="0"/>
                <w:sz w:val="18"/>
                <w:szCs w:val="18"/>
                <w:lang w:val="en-US"/>
                <w14:ligatures w14:val="none"/>
              </w:rPr>
            </w:pPr>
          </w:p>
        </w:tc>
      </w:tr>
      <w:tr w:rsidR="00943070" w:rsidRPr="00943070" w14:paraId="04D53F3B" w14:textId="77777777" w:rsidTr="006E3707">
        <w:trPr>
          <w:trHeight w:val="228"/>
        </w:trPr>
        <w:tc>
          <w:tcPr>
            <w:tcW w:w="1218" w:type="dxa"/>
            <w:tcBorders>
              <w:top w:val="nil"/>
              <w:left w:val="single" w:sz="4" w:space="0" w:color="auto"/>
              <w:bottom w:val="single" w:sz="4" w:space="0" w:color="auto"/>
              <w:right w:val="single" w:sz="4" w:space="0" w:color="auto"/>
            </w:tcBorders>
            <w:shd w:val="clear" w:color="auto" w:fill="auto"/>
            <w:noWrap/>
            <w:vAlign w:val="bottom"/>
            <w:hideMark/>
          </w:tcPr>
          <w:p w14:paraId="166805A2" w14:textId="77777777" w:rsidR="00943070" w:rsidRPr="00943070" w:rsidRDefault="00943070" w:rsidP="00943070">
            <w:pPr>
              <w:spacing w:after="0" w:line="240" w:lineRule="auto"/>
              <w:jc w:val="right"/>
              <w:rPr>
                <w:rFonts w:ascii="Arial" w:eastAsia="Times New Roman" w:hAnsi="Arial" w:cs="Arial"/>
                <w:color w:val="000000"/>
                <w:kern w:val="0"/>
                <w:sz w:val="18"/>
                <w:szCs w:val="18"/>
                <w:lang w:val="en-US"/>
                <w14:ligatures w14:val="none"/>
              </w:rPr>
            </w:pPr>
            <w:r w:rsidRPr="00943070">
              <w:rPr>
                <w:rFonts w:ascii="Arial" w:eastAsia="Times New Roman" w:hAnsi="Arial" w:cs="Arial"/>
                <w:color w:val="000000"/>
                <w:kern w:val="0"/>
                <w:sz w:val="18"/>
                <w:szCs w:val="18"/>
                <w:lang w:val="en-US"/>
                <w14:ligatures w14:val="none"/>
              </w:rPr>
              <w:t>3060867087</w:t>
            </w:r>
          </w:p>
        </w:tc>
        <w:tc>
          <w:tcPr>
            <w:tcW w:w="1218" w:type="dxa"/>
            <w:tcBorders>
              <w:top w:val="nil"/>
              <w:left w:val="nil"/>
              <w:bottom w:val="single" w:sz="4" w:space="0" w:color="auto"/>
              <w:right w:val="single" w:sz="4" w:space="0" w:color="auto"/>
            </w:tcBorders>
            <w:shd w:val="clear" w:color="auto" w:fill="auto"/>
            <w:noWrap/>
            <w:vAlign w:val="bottom"/>
            <w:hideMark/>
          </w:tcPr>
          <w:p w14:paraId="2FACDB37" w14:textId="77777777" w:rsidR="00943070" w:rsidRPr="00943070" w:rsidRDefault="00943070" w:rsidP="00943070">
            <w:pPr>
              <w:spacing w:after="0" w:line="240" w:lineRule="auto"/>
              <w:jc w:val="right"/>
              <w:rPr>
                <w:rFonts w:ascii="Arial" w:eastAsia="Times New Roman" w:hAnsi="Arial" w:cs="Arial"/>
                <w:color w:val="000000"/>
                <w:kern w:val="0"/>
                <w:sz w:val="18"/>
                <w:szCs w:val="18"/>
                <w:lang w:val="en-US"/>
                <w14:ligatures w14:val="none"/>
              </w:rPr>
            </w:pPr>
            <w:r w:rsidRPr="00943070">
              <w:rPr>
                <w:rFonts w:ascii="Arial" w:eastAsia="Times New Roman" w:hAnsi="Arial" w:cs="Arial"/>
                <w:color w:val="000000"/>
                <w:kern w:val="0"/>
                <w:sz w:val="18"/>
                <w:szCs w:val="18"/>
                <w:lang w:val="en-US"/>
                <w14:ligatures w14:val="none"/>
              </w:rPr>
              <w:t>1000098376</w:t>
            </w:r>
          </w:p>
        </w:tc>
        <w:tc>
          <w:tcPr>
            <w:tcW w:w="3796" w:type="dxa"/>
            <w:tcBorders>
              <w:top w:val="nil"/>
              <w:left w:val="nil"/>
              <w:bottom w:val="single" w:sz="4" w:space="0" w:color="auto"/>
              <w:right w:val="single" w:sz="4" w:space="0" w:color="auto"/>
            </w:tcBorders>
            <w:shd w:val="clear" w:color="auto" w:fill="auto"/>
            <w:noWrap/>
            <w:vAlign w:val="bottom"/>
            <w:hideMark/>
          </w:tcPr>
          <w:p w14:paraId="15628BC6" w14:textId="77777777" w:rsidR="00943070" w:rsidRPr="00943070" w:rsidRDefault="00943070" w:rsidP="00943070">
            <w:pPr>
              <w:spacing w:after="0" w:line="240" w:lineRule="auto"/>
              <w:rPr>
                <w:rFonts w:ascii="Arial" w:eastAsia="Times New Roman" w:hAnsi="Arial" w:cs="Arial"/>
                <w:color w:val="000000"/>
                <w:kern w:val="0"/>
                <w:sz w:val="18"/>
                <w:szCs w:val="18"/>
                <w:lang w:val="en-US"/>
                <w14:ligatures w14:val="none"/>
              </w:rPr>
            </w:pPr>
            <w:r w:rsidRPr="00943070">
              <w:rPr>
                <w:rFonts w:ascii="Arial" w:eastAsia="Times New Roman" w:hAnsi="Arial" w:cs="Arial"/>
                <w:color w:val="000000"/>
                <w:kern w:val="0"/>
                <w:sz w:val="18"/>
                <w:szCs w:val="18"/>
                <w:lang w:val="en-US"/>
                <w14:ligatures w14:val="none"/>
              </w:rPr>
              <w:t> </w:t>
            </w:r>
          </w:p>
        </w:tc>
        <w:tc>
          <w:tcPr>
            <w:tcW w:w="1701" w:type="dxa"/>
            <w:tcBorders>
              <w:top w:val="nil"/>
              <w:left w:val="nil"/>
              <w:bottom w:val="single" w:sz="4" w:space="0" w:color="auto"/>
              <w:right w:val="single" w:sz="4" w:space="0" w:color="auto"/>
            </w:tcBorders>
            <w:shd w:val="clear" w:color="auto" w:fill="auto"/>
            <w:noWrap/>
            <w:vAlign w:val="bottom"/>
          </w:tcPr>
          <w:p w14:paraId="0098E6A7" w14:textId="07DA3D87" w:rsidR="00943070" w:rsidRPr="00943070" w:rsidRDefault="00943070" w:rsidP="00943070">
            <w:pPr>
              <w:spacing w:after="0" w:line="240" w:lineRule="auto"/>
              <w:jc w:val="right"/>
              <w:rPr>
                <w:rFonts w:ascii="Arial" w:eastAsia="Times New Roman" w:hAnsi="Arial" w:cs="Arial"/>
                <w:color w:val="000000"/>
                <w:kern w:val="0"/>
                <w:sz w:val="18"/>
                <w:szCs w:val="18"/>
                <w:lang w:val="en-US"/>
                <w14:ligatures w14:val="none"/>
              </w:rPr>
            </w:pPr>
          </w:p>
        </w:tc>
      </w:tr>
      <w:tr w:rsidR="00943070" w:rsidRPr="00943070" w14:paraId="10755180" w14:textId="77777777" w:rsidTr="006E3707">
        <w:trPr>
          <w:trHeight w:val="228"/>
        </w:trPr>
        <w:tc>
          <w:tcPr>
            <w:tcW w:w="1218" w:type="dxa"/>
            <w:tcBorders>
              <w:top w:val="nil"/>
              <w:left w:val="single" w:sz="4" w:space="0" w:color="auto"/>
              <w:bottom w:val="single" w:sz="4" w:space="0" w:color="auto"/>
              <w:right w:val="single" w:sz="4" w:space="0" w:color="auto"/>
            </w:tcBorders>
            <w:shd w:val="clear" w:color="auto" w:fill="auto"/>
            <w:noWrap/>
            <w:vAlign w:val="bottom"/>
            <w:hideMark/>
          </w:tcPr>
          <w:p w14:paraId="03E77482" w14:textId="77777777" w:rsidR="00943070" w:rsidRPr="00943070" w:rsidRDefault="00943070" w:rsidP="00943070">
            <w:pPr>
              <w:spacing w:after="0" w:line="240" w:lineRule="auto"/>
              <w:jc w:val="right"/>
              <w:rPr>
                <w:rFonts w:ascii="Arial" w:eastAsia="Times New Roman" w:hAnsi="Arial" w:cs="Arial"/>
                <w:color w:val="000000"/>
                <w:kern w:val="0"/>
                <w:sz w:val="18"/>
                <w:szCs w:val="18"/>
                <w:lang w:val="en-US"/>
                <w14:ligatures w14:val="none"/>
              </w:rPr>
            </w:pPr>
            <w:r w:rsidRPr="00943070">
              <w:rPr>
                <w:rFonts w:ascii="Arial" w:eastAsia="Times New Roman" w:hAnsi="Arial" w:cs="Arial"/>
                <w:color w:val="000000"/>
                <w:kern w:val="0"/>
                <w:sz w:val="18"/>
                <w:szCs w:val="18"/>
                <w:lang w:val="en-US"/>
                <w14:ligatures w14:val="none"/>
              </w:rPr>
              <w:t>3061054279</w:t>
            </w:r>
          </w:p>
        </w:tc>
        <w:tc>
          <w:tcPr>
            <w:tcW w:w="1218" w:type="dxa"/>
            <w:tcBorders>
              <w:top w:val="nil"/>
              <w:left w:val="nil"/>
              <w:bottom w:val="single" w:sz="4" w:space="0" w:color="auto"/>
              <w:right w:val="single" w:sz="4" w:space="0" w:color="auto"/>
            </w:tcBorders>
            <w:shd w:val="clear" w:color="auto" w:fill="auto"/>
            <w:noWrap/>
            <w:vAlign w:val="bottom"/>
            <w:hideMark/>
          </w:tcPr>
          <w:p w14:paraId="616D556E" w14:textId="77777777" w:rsidR="00943070" w:rsidRPr="00943070" w:rsidRDefault="00943070" w:rsidP="00943070">
            <w:pPr>
              <w:spacing w:after="0" w:line="240" w:lineRule="auto"/>
              <w:jc w:val="right"/>
              <w:rPr>
                <w:rFonts w:ascii="Arial" w:eastAsia="Times New Roman" w:hAnsi="Arial" w:cs="Arial"/>
                <w:color w:val="000000"/>
                <w:kern w:val="0"/>
                <w:sz w:val="18"/>
                <w:szCs w:val="18"/>
                <w:lang w:val="en-US"/>
                <w14:ligatures w14:val="none"/>
              </w:rPr>
            </w:pPr>
            <w:r w:rsidRPr="00943070">
              <w:rPr>
                <w:rFonts w:ascii="Arial" w:eastAsia="Times New Roman" w:hAnsi="Arial" w:cs="Arial"/>
                <w:color w:val="000000"/>
                <w:kern w:val="0"/>
                <w:sz w:val="18"/>
                <w:szCs w:val="18"/>
                <w:lang w:val="en-US"/>
                <w14:ligatures w14:val="none"/>
              </w:rPr>
              <w:t>1000098601</w:t>
            </w:r>
          </w:p>
        </w:tc>
        <w:tc>
          <w:tcPr>
            <w:tcW w:w="3796" w:type="dxa"/>
            <w:tcBorders>
              <w:top w:val="nil"/>
              <w:left w:val="nil"/>
              <w:bottom w:val="single" w:sz="4" w:space="0" w:color="auto"/>
              <w:right w:val="single" w:sz="4" w:space="0" w:color="auto"/>
            </w:tcBorders>
            <w:shd w:val="clear" w:color="auto" w:fill="auto"/>
            <w:noWrap/>
            <w:vAlign w:val="bottom"/>
            <w:hideMark/>
          </w:tcPr>
          <w:p w14:paraId="3A73525A" w14:textId="77777777" w:rsidR="00943070" w:rsidRPr="00943070" w:rsidRDefault="00943070" w:rsidP="00943070">
            <w:pPr>
              <w:spacing w:after="0" w:line="240" w:lineRule="auto"/>
              <w:rPr>
                <w:rFonts w:ascii="Arial" w:eastAsia="Times New Roman" w:hAnsi="Arial" w:cs="Arial"/>
                <w:color w:val="000000"/>
                <w:kern w:val="0"/>
                <w:sz w:val="18"/>
                <w:szCs w:val="18"/>
                <w:lang w:val="en-US"/>
                <w14:ligatures w14:val="none"/>
              </w:rPr>
            </w:pPr>
            <w:r w:rsidRPr="00943070">
              <w:rPr>
                <w:rFonts w:ascii="Arial" w:eastAsia="Times New Roman" w:hAnsi="Arial" w:cs="Arial"/>
                <w:color w:val="000000"/>
                <w:kern w:val="0"/>
                <w:sz w:val="18"/>
                <w:szCs w:val="18"/>
                <w:lang w:val="en-US"/>
                <w14:ligatures w14:val="none"/>
              </w:rPr>
              <w:t>12 months free MT</w:t>
            </w:r>
          </w:p>
        </w:tc>
        <w:tc>
          <w:tcPr>
            <w:tcW w:w="1701" w:type="dxa"/>
            <w:tcBorders>
              <w:top w:val="nil"/>
              <w:left w:val="nil"/>
              <w:bottom w:val="single" w:sz="4" w:space="0" w:color="auto"/>
              <w:right w:val="single" w:sz="4" w:space="0" w:color="auto"/>
            </w:tcBorders>
            <w:shd w:val="clear" w:color="auto" w:fill="auto"/>
            <w:noWrap/>
            <w:vAlign w:val="bottom"/>
          </w:tcPr>
          <w:p w14:paraId="752B1298" w14:textId="5A7708FB" w:rsidR="00943070" w:rsidRPr="00943070" w:rsidRDefault="00943070" w:rsidP="00943070">
            <w:pPr>
              <w:spacing w:after="0" w:line="240" w:lineRule="auto"/>
              <w:jc w:val="right"/>
              <w:rPr>
                <w:rFonts w:ascii="Arial" w:eastAsia="Times New Roman" w:hAnsi="Arial" w:cs="Arial"/>
                <w:color w:val="000000"/>
                <w:kern w:val="0"/>
                <w:sz w:val="18"/>
                <w:szCs w:val="18"/>
                <w:lang w:val="en-US"/>
                <w14:ligatures w14:val="none"/>
              </w:rPr>
            </w:pPr>
          </w:p>
        </w:tc>
      </w:tr>
      <w:tr w:rsidR="00943070" w:rsidRPr="00943070" w14:paraId="2A1EBCD4" w14:textId="77777777" w:rsidTr="006E3707">
        <w:trPr>
          <w:trHeight w:val="228"/>
        </w:trPr>
        <w:tc>
          <w:tcPr>
            <w:tcW w:w="1218" w:type="dxa"/>
            <w:tcBorders>
              <w:top w:val="nil"/>
              <w:left w:val="single" w:sz="4" w:space="0" w:color="auto"/>
              <w:bottom w:val="single" w:sz="4" w:space="0" w:color="auto"/>
              <w:right w:val="single" w:sz="4" w:space="0" w:color="auto"/>
            </w:tcBorders>
            <w:shd w:val="clear" w:color="auto" w:fill="auto"/>
            <w:noWrap/>
            <w:vAlign w:val="bottom"/>
            <w:hideMark/>
          </w:tcPr>
          <w:p w14:paraId="7FC44DC6" w14:textId="77777777" w:rsidR="00943070" w:rsidRPr="00943070" w:rsidRDefault="00943070" w:rsidP="00943070">
            <w:pPr>
              <w:spacing w:after="0" w:line="240" w:lineRule="auto"/>
              <w:jc w:val="right"/>
              <w:rPr>
                <w:rFonts w:ascii="Arial" w:eastAsia="Times New Roman" w:hAnsi="Arial" w:cs="Arial"/>
                <w:color w:val="000000"/>
                <w:kern w:val="0"/>
                <w:sz w:val="18"/>
                <w:szCs w:val="18"/>
                <w:lang w:val="en-US"/>
                <w14:ligatures w14:val="none"/>
              </w:rPr>
            </w:pPr>
            <w:r w:rsidRPr="00943070">
              <w:rPr>
                <w:rFonts w:ascii="Arial" w:eastAsia="Times New Roman" w:hAnsi="Arial" w:cs="Arial"/>
                <w:color w:val="000000"/>
                <w:kern w:val="0"/>
                <w:sz w:val="18"/>
                <w:szCs w:val="18"/>
                <w:lang w:val="en-US"/>
                <w14:ligatures w14:val="none"/>
              </w:rPr>
              <w:t>3061055590</w:t>
            </w:r>
          </w:p>
        </w:tc>
        <w:tc>
          <w:tcPr>
            <w:tcW w:w="1218" w:type="dxa"/>
            <w:tcBorders>
              <w:top w:val="nil"/>
              <w:left w:val="nil"/>
              <w:bottom w:val="single" w:sz="4" w:space="0" w:color="auto"/>
              <w:right w:val="single" w:sz="4" w:space="0" w:color="auto"/>
            </w:tcBorders>
            <w:shd w:val="clear" w:color="auto" w:fill="auto"/>
            <w:noWrap/>
            <w:vAlign w:val="bottom"/>
            <w:hideMark/>
          </w:tcPr>
          <w:p w14:paraId="28E8A090" w14:textId="77777777" w:rsidR="00943070" w:rsidRPr="00943070" w:rsidRDefault="00943070" w:rsidP="00943070">
            <w:pPr>
              <w:spacing w:after="0" w:line="240" w:lineRule="auto"/>
              <w:jc w:val="right"/>
              <w:rPr>
                <w:rFonts w:ascii="Arial" w:eastAsia="Times New Roman" w:hAnsi="Arial" w:cs="Arial"/>
                <w:color w:val="000000"/>
                <w:kern w:val="0"/>
                <w:sz w:val="18"/>
                <w:szCs w:val="18"/>
                <w:lang w:val="en-US"/>
                <w14:ligatures w14:val="none"/>
              </w:rPr>
            </w:pPr>
            <w:r w:rsidRPr="00943070">
              <w:rPr>
                <w:rFonts w:ascii="Arial" w:eastAsia="Times New Roman" w:hAnsi="Arial" w:cs="Arial"/>
                <w:color w:val="000000"/>
                <w:kern w:val="0"/>
                <w:sz w:val="18"/>
                <w:szCs w:val="18"/>
                <w:lang w:val="en-US"/>
                <w14:ligatures w14:val="none"/>
              </w:rPr>
              <w:t>1000098704</w:t>
            </w:r>
          </w:p>
        </w:tc>
        <w:tc>
          <w:tcPr>
            <w:tcW w:w="3796" w:type="dxa"/>
            <w:tcBorders>
              <w:top w:val="nil"/>
              <w:left w:val="nil"/>
              <w:bottom w:val="single" w:sz="4" w:space="0" w:color="auto"/>
              <w:right w:val="single" w:sz="4" w:space="0" w:color="auto"/>
            </w:tcBorders>
            <w:shd w:val="clear" w:color="auto" w:fill="auto"/>
            <w:noWrap/>
            <w:vAlign w:val="bottom"/>
            <w:hideMark/>
          </w:tcPr>
          <w:p w14:paraId="7F64830F" w14:textId="77777777" w:rsidR="00943070" w:rsidRPr="00943070" w:rsidRDefault="00943070" w:rsidP="00943070">
            <w:pPr>
              <w:spacing w:after="0" w:line="240" w:lineRule="auto"/>
              <w:rPr>
                <w:rFonts w:ascii="Arial" w:eastAsia="Times New Roman" w:hAnsi="Arial" w:cs="Arial"/>
                <w:color w:val="000000"/>
                <w:kern w:val="0"/>
                <w:sz w:val="18"/>
                <w:szCs w:val="18"/>
                <w:lang w:val="en-US"/>
                <w14:ligatures w14:val="none"/>
              </w:rPr>
            </w:pPr>
            <w:r w:rsidRPr="00943070">
              <w:rPr>
                <w:rFonts w:ascii="Arial" w:eastAsia="Times New Roman" w:hAnsi="Arial" w:cs="Arial"/>
                <w:color w:val="000000"/>
                <w:kern w:val="0"/>
                <w:sz w:val="18"/>
                <w:szCs w:val="18"/>
                <w:lang w:val="en-US"/>
                <w14:ligatures w14:val="none"/>
              </w:rPr>
              <w:t> </w:t>
            </w:r>
          </w:p>
        </w:tc>
        <w:tc>
          <w:tcPr>
            <w:tcW w:w="1701" w:type="dxa"/>
            <w:tcBorders>
              <w:top w:val="nil"/>
              <w:left w:val="nil"/>
              <w:bottom w:val="single" w:sz="4" w:space="0" w:color="auto"/>
              <w:right w:val="single" w:sz="4" w:space="0" w:color="auto"/>
            </w:tcBorders>
            <w:shd w:val="clear" w:color="auto" w:fill="auto"/>
            <w:noWrap/>
            <w:vAlign w:val="bottom"/>
          </w:tcPr>
          <w:p w14:paraId="4E04D2FB" w14:textId="23A07414" w:rsidR="00943070" w:rsidRPr="00943070" w:rsidRDefault="00943070" w:rsidP="00943070">
            <w:pPr>
              <w:spacing w:after="0" w:line="240" w:lineRule="auto"/>
              <w:jc w:val="right"/>
              <w:rPr>
                <w:rFonts w:ascii="Arial" w:eastAsia="Times New Roman" w:hAnsi="Arial" w:cs="Arial"/>
                <w:color w:val="000000"/>
                <w:kern w:val="0"/>
                <w:sz w:val="18"/>
                <w:szCs w:val="18"/>
                <w:lang w:val="en-US"/>
                <w14:ligatures w14:val="none"/>
              </w:rPr>
            </w:pPr>
          </w:p>
        </w:tc>
      </w:tr>
      <w:tr w:rsidR="00943070" w:rsidRPr="00943070" w14:paraId="4190D6B1" w14:textId="77777777" w:rsidTr="006E3707">
        <w:trPr>
          <w:trHeight w:val="228"/>
        </w:trPr>
        <w:tc>
          <w:tcPr>
            <w:tcW w:w="1218" w:type="dxa"/>
            <w:tcBorders>
              <w:top w:val="nil"/>
              <w:left w:val="single" w:sz="4" w:space="0" w:color="auto"/>
              <w:bottom w:val="single" w:sz="4" w:space="0" w:color="auto"/>
              <w:right w:val="single" w:sz="4" w:space="0" w:color="auto"/>
            </w:tcBorders>
            <w:shd w:val="clear" w:color="auto" w:fill="auto"/>
            <w:noWrap/>
            <w:vAlign w:val="bottom"/>
            <w:hideMark/>
          </w:tcPr>
          <w:p w14:paraId="783EDC17" w14:textId="77777777" w:rsidR="00943070" w:rsidRPr="00943070" w:rsidRDefault="00943070" w:rsidP="00943070">
            <w:pPr>
              <w:spacing w:after="0" w:line="240" w:lineRule="auto"/>
              <w:jc w:val="right"/>
              <w:rPr>
                <w:rFonts w:ascii="Arial" w:eastAsia="Times New Roman" w:hAnsi="Arial" w:cs="Arial"/>
                <w:color w:val="000000"/>
                <w:kern w:val="0"/>
                <w:sz w:val="18"/>
                <w:szCs w:val="18"/>
                <w:lang w:val="en-US"/>
                <w14:ligatures w14:val="none"/>
              </w:rPr>
            </w:pPr>
            <w:r w:rsidRPr="00943070">
              <w:rPr>
                <w:rFonts w:ascii="Arial" w:eastAsia="Times New Roman" w:hAnsi="Arial" w:cs="Arial"/>
                <w:color w:val="000000"/>
                <w:kern w:val="0"/>
                <w:sz w:val="18"/>
                <w:szCs w:val="18"/>
                <w:lang w:val="en-US"/>
                <w14:ligatures w14:val="none"/>
              </w:rPr>
              <w:t>3061380343</w:t>
            </w:r>
          </w:p>
        </w:tc>
        <w:tc>
          <w:tcPr>
            <w:tcW w:w="1218" w:type="dxa"/>
            <w:tcBorders>
              <w:top w:val="nil"/>
              <w:left w:val="nil"/>
              <w:bottom w:val="single" w:sz="4" w:space="0" w:color="auto"/>
              <w:right w:val="single" w:sz="4" w:space="0" w:color="auto"/>
            </w:tcBorders>
            <w:shd w:val="clear" w:color="auto" w:fill="auto"/>
            <w:noWrap/>
            <w:vAlign w:val="bottom"/>
            <w:hideMark/>
          </w:tcPr>
          <w:p w14:paraId="1E8E5EB6" w14:textId="77777777" w:rsidR="00943070" w:rsidRPr="00943070" w:rsidRDefault="00943070" w:rsidP="00943070">
            <w:pPr>
              <w:spacing w:after="0" w:line="240" w:lineRule="auto"/>
              <w:jc w:val="right"/>
              <w:rPr>
                <w:rFonts w:ascii="Arial" w:eastAsia="Times New Roman" w:hAnsi="Arial" w:cs="Arial"/>
                <w:color w:val="000000"/>
                <w:kern w:val="0"/>
                <w:sz w:val="18"/>
                <w:szCs w:val="18"/>
                <w:lang w:val="en-US"/>
                <w14:ligatures w14:val="none"/>
              </w:rPr>
            </w:pPr>
            <w:r w:rsidRPr="00943070">
              <w:rPr>
                <w:rFonts w:ascii="Arial" w:eastAsia="Times New Roman" w:hAnsi="Arial" w:cs="Arial"/>
                <w:color w:val="000000"/>
                <w:kern w:val="0"/>
                <w:sz w:val="18"/>
                <w:szCs w:val="18"/>
                <w:lang w:val="en-US"/>
                <w14:ligatures w14:val="none"/>
              </w:rPr>
              <w:t>1000004949</w:t>
            </w:r>
          </w:p>
        </w:tc>
        <w:tc>
          <w:tcPr>
            <w:tcW w:w="3796" w:type="dxa"/>
            <w:tcBorders>
              <w:top w:val="nil"/>
              <w:left w:val="nil"/>
              <w:bottom w:val="single" w:sz="4" w:space="0" w:color="auto"/>
              <w:right w:val="single" w:sz="4" w:space="0" w:color="auto"/>
            </w:tcBorders>
            <w:shd w:val="clear" w:color="auto" w:fill="auto"/>
            <w:noWrap/>
            <w:vAlign w:val="bottom"/>
            <w:hideMark/>
          </w:tcPr>
          <w:p w14:paraId="56D42570" w14:textId="77777777" w:rsidR="00943070" w:rsidRPr="00943070" w:rsidRDefault="00943070" w:rsidP="00943070">
            <w:pPr>
              <w:spacing w:after="0" w:line="240" w:lineRule="auto"/>
              <w:rPr>
                <w:rFonts w:ascii="Arial" w:eastAsia="Times New Roman" w:hAnsi="Arial" w:cs="Arial"/>
                <w:color w:val="000000"/>
                <w:kern w:val="0"/>
                <w:sz w:val="18"/>
                <w:szCs w:val="18"/>
                <w:lang w:val="en-US"/>
                <w14:ligatures w14:val="none"/>
              </w:rPr>
            </w:pPr>
            <w:proofErr w:type="spellStart"/>
            <w:r w:rsidRPr="00943070">
              <w:rPr>
                <w:rFonts w:ascii="Arial" w:eastAsia="Times New Roman" w:hAnsi="Arial" w:cs="Arial"/>
                <w:color w:val="000000"/>
                <w:kern w:val="0"/>
                <w:sz w:val="18"/>
                <w:szCs w:val="18"/>
                <w:lang w:val="en-US"/>
                <w14:ligatures w14:val="none"/>
              </w:rPr>
              <w:t>MoL</w:t>
            </w:r>
            <w:proofErr w:type="spellEnd"/>
            <w:r w:rsidRPr="00943070">
              <w:rPr>
                <w:rFonts w:ascii="Arial" w:eastAsia="Times New Roman" w:hAnsi="Arial" w:cs="Arial"/>
                <w:color w:val="000000"/>
                <w:kern w:val="0"/>
                <w:sz w:val="18"/>
                <w:szCs w:val="18"/>
                <w:lang w:val="en-US"/>
                <w14:ligatures w14:val="none"/>
              </w:rPr>
              <w:t xml:space="preserve"> BW Q1 2020</w:t>
            </w:r>
          </w:p>
        </w:tc>
        <w:tc>
          <w:tcPr>
            <w:tcW w:w="1701" w:type="dxa"/>
            <w:tcBorders>
              <w:top w:val="nil"/>
              <w:left w:val="nil"/>
              <w:bottom w:val="single" w:sz="4" w:space="0" w:color="auto"/>
              <w:right w:val="single" w:sz="4" w:space="0" w:color="auto"/>
            </w:tcBorders>
            <w:shd w:val="clear" w:color="auto" w:fill="auto"/>
            <w:noWrap/>
            <w:vAlign w:val="bottom"/>
          </w:tcPr>
          <w:p w14:paraId="23AD11CE" w14:textId="5D91F682" w:rsidR="00943070" w:rsidRPr="00943070" w:rsidRDefault="00943070" w:rsidP="00943070">
            <w:pPr>
              <w:spacing w:after="0" w:line="240" w:lineRule="auto"/>
              <w:jc w:val="right"/>
              <w:rPr>
                <w:rFonts w:ascii="Arial" w:eastAsia="Times New Roman" w:hAnsi="Arial" w:cs="Arial"/>
                <w:color w:val="000000"/>
                <w:kern w:val="0"/>
                <w:sz w:val="18"/>
                <w:szCs w:val="18"/>
                <w:lang w:val="en-US"/>
                <w14:ligatures w14:val="none"/>
              </w:rPr>
            </w:pPr>
          </w:p>
        </w:tc>
      </w:tr>
      <w:tr w:rsidR="00943070" w:rsidRPr="00943070" w14:paraId="6023C6C4" w14:textId="77777777" w:rsidTr="006E3707">
        <w:trPr>
          <w:trHeight w:val="228"/>
        </w:trPr>
        <w:tc>
          <w:tcPr>
            <w:tcW w:w="1218" w:type="dxa"/>
            <w:tcBorders>
              <w:top w:val="nil"/>
              <w:left w:val="single" w:sz="4" w:space="0" w:color="auto"/>
              <w:bottom w:val="single" w:sz="4" w:space="0" w:color="auto"/>
              <w:right w:val="single" w:sz="4" w:space="0" w:color="auto"/>
            </w:tcBorders>
            <w:shd w:val="clear" w:color="auto" w:fill="auto"/>
            <w:noWrap/>
            <w:vAlign w:val="bottom"/>
            <w:hideMark/>
          </w:tcPr>
          <w:p w14:paraId="6C890962" w14:textId="77777777" w:rsidR="00943070" w:rsidRPr="00943070" w:rsidRDefault="00943070" w:rsidP="00943070">
            <w:pPr>
              <w:spacing w:after="0" w:line="240" w:lineRule="auto"/>
              <w:jc w:val="right"/>
              <w:rPr>
                <w:rFonts w:ascii="Arial" w:eastAsia="Times New Roman" w:hAnsi="Arial" w:cs="Arial"/>
                <w:color w:val="000000"/>
                <w:kern w:val="0"/>
                <w:sz w:val="18"/>
                <w:szCs w:val="18"/>
                <w:lang w:val="en-US"/>
                <w14:ligatures w14:val="none"/>
              </w:rPr>
            </w:pPr>
            <w:r w:rsidRPr="00943070">
              <w:rPr>
                <w:rFonts w:ascii="Arial" w:eastAsia="Times New Roman" w:hAnsi="Arial" w:cs="Arial"/>
                <w:color w:val="000000"/>
                <w:kern w:val="0"/>
                <w:sz w:val="18"/>
                <w:szCs w:val="18"/>
                <w:lang w:val="en-US"/>
                <w14:ligatures w14:val="none"/>
              </w:rPr>
              <w:t>3061481149</w:t>
            </w:r>
          </w:p>
        </w:tc>
        <w:tc>
          <w:tcPr>
            <w:tcW w:w="1218" w:type="dxa"/>
            <w:tcBorders>
              <w:top w:val="nil"/>
              <w:left w:val="nil"/>
              <w:bottom w:val="single" w:sz="4" w:space="0" w:color="auto"/>
              <w:right w:val="single" w:sz="4" w:space="0" w:color="auto"/>
            </w:tcBorders>
            <w:shd w:val="clear" w:color="auto" w:fill="auto"/>
            <w:noWrap/>
            <w:vAlign w:val="bottom"/>
            <w:hideMark/>
          </w:tcPr>
          <w:p w14:paraId="6039E092" w14:textId="77777777" w:rsidR="00943070" w:rsidRPr="00943070" w:rsidRDefault="00943070" w:rsidP="00943070">
            <w:pPr>
              <w:spacing w:after="0" w:line="240" w:lineRule="auto"/>
              <w:jc w:val="right"/>
              <w:rPr>
                <w:rFonts w:ascii="Arial" w:eastAsia="Times New Roman" w:hAnsi="Arial" w:cs="Arial"/>
                <w:color w:val="000000"/>
                <w:kern w:val="0"/>
                <w:sz w:val="18"/>
                <w:szCs w:val="18"/>
                <w:lang w:val="en-US"/>
                <w14:ligatures w14:val="none"/>
              </w:rPr>
            </w:pPr>
            <w:r w:rsidRPr="00943070">
              <w:rPr>
                <w:rFonts w:ascii="Arial" w:eastAsia="Times New Roman" w:hAnsi="Arial" w:cs="Arial"/>
                <w:color w:val="000000"/>
                <w:kern w:val="0"/>
                <w:sz w:val="18"/>
                <w:szCs w:val="18"/>
                <w:lang w:val="en-US"/>
                <w14:ligatures w14:val="none"/>
              </w:rPr>
              <w:t>1000020753</w:t>
            </w:r>
          </w:p>
        </w:tc>
        <w:tc>
          <w:tcPr>
            <w:tcW w:w="3796" w:type="dxa"/>
            <w:tcBorders>
              <w:top w:val="nil"/>
              <w:left w:val="nil"/>
              <w:bottom w:val="single" w:sz="4" w:space="0" w:color="auto"/>
              <w:right w:val="single" w:sz="4" w:space="0" w:color="auto"/>
            </w:tcBorders>
            <w:shd w:val="clear" w:color="auto" w:fill="auto"/>
            <w:noWrap/>
            <w:vAlign w:val="bottom"/>
            <w:hideMark/>
          </w:tcPr>
          <w:p w14:paraId="27693781" w14:textId="77777777" w:rsidR="00943070" w:rsidRPr="00943070" w:rsidRDefault="00943070" w:rsidP="00943070">
            <w:pPr>
              <w:spacing w:after="0" w:line="240" w:lineRule="auto"/>
              <w:rPr>
                <w:rFonts w:ascii="Arial" w:eastAsia="Times New Roman" w:hAnsi="Arial" w:cs="Arial"/>
                <w:color w:val="000000"/>
                <w:kern w:val="0"/>
                <w:sz w:val="18"/>
                <w:szCs w:val="18"/>
                <w:lang w:val="en-US"/>
                <w14:ligatures w14:val="none"/>
              </w:rPr>
            </w:pPr>
            <w:r w:rsidRPr="00943070">
              <w:rPr>
                <w:rFonts w:ascii="Arial" w:eastAsia="Times New Roman" w:hAnsi="Arial" w:cs="Arial"/>
                <w:color w:val="000000"/>
                <w:kern w:val="0"/>
                <w:sz w:val="18"/>
                <w:szCs w:val="18"/>
                <w:lang w:val="en-US"/>
                <w14:ligatures w14:val="none"/>
              </w:rPr>
              <w:t xml:space="preserve">UP-new </w:t>
            </w:r>
            <w:proofErr w:type="spellStart"/>
            <w:r w:rsidRPr="00943070">
              <w:rPr>
                <w:rFonts w:ascii="Arial" w:eastAsia="Times New Roman" w:hAnsi="Arial" w:cs="Arial"/>
                <w:color w:val="000000"/>
                <w:kern w:val="0"/>
                <w:sz w:val="18"/>
                <w:szCs w:val="18"/>
                <w:lang w:val="en-US"/>
                <w14:ligatures w14:val="none"/>
              </w:rPr>
              <w:t>Profi</w:t>
            </w:r>
            <w:proofErr w:type="spellEnd"/>
            <w:r w:rsidRPr="00943070">
              <w:rPr>
                <w:rFonts w:ascii="Arial" w:eastAsia="Times New Roman" w:hAnsi="Arial" w:cs="Arial"/>
                <w:color w:val="000000"/>
                <w:kern w:val="0"/>
                <w:sz w:val="18"/>
                <w:szCs w:val="18"/>
                <w:lang w:val="en-US"/>
                <w14:ligatures w14:val="none"/>
              </w:rPr>
              <w:t xml:space="preserve"> users (Copied)</w:t>
            </w:r>
          </w:p>
        </w:tc>
        <w:tc>
          <w:tcPr>
            <w:tcW w:w="1701" w:type="dxa"/>
            <w:tcBorders>
              <w:top w:val="nil"/>
              <w:left w:val="nil"/>
              <w:bottom w:val="single" w:sz="4" w:space="0" w:color="auto"/>
              <w:right w:val="single" w:sz="4" w:space="0" w:color="auto"/>
            </w:tcBorders>
            <w:shd w:val="clear" w:color="auto" w:fill="auto"/>
            <w:noWrap/>
            <w:vAlign w:val="bottom"/>
          </w:tcPr>
          <w:p w14:paraId="0A830A03" w14:textId="43AAD1DC" w:rsidR="00943070" w:rsidRPr="00943070" w:rsidRDefault="00943070" w:rsidP="00943070">
            <w:pPr>
              <w:spacing w:after="0" w:line="240" w:lineRule="auto"/>
              <w:jc w:val="right"/>
              <w:rPr>
                <w:rFonts w:ascii="Arial" w:eastAsia="Times New Roman" w:hAnsi="Arial" w:cs="Arial"/>
                <w:color w:val="000000"/>
                <w:kern w:val="0"/>
                <w:sz w:val="18"/>
                <w:szCs w:val="18"/>
                <w:lang w:val="en-US"/>
                <w14:ligatures w14:val="none"/>
              </w:rPr>
            </w:pPr>
          </w:p>
        </w:tc>
      </w:tr>
      <w:tr w:rsidR="00943070" w:rsidRPr="00943070" w14:paraId="7FBED98F" w14:textId="77777777" w:rsidTr="006E3707">
        <w:trPr>
          <w:trHeight w:val="228"/>
        </w:trPr>
        <w:tc>
          <w:tcPr>
            <w:tcW w:w="1218" w:type="dxa"/>
            <w:tcBorders>
              <w:top w:val="nil"/>
              <w:left w:val="single" w:sz="4" w:space="0" w:color="auto"/>
              <w:bottom w:val="single" w:sz="4" w:space="0" w:color="auto"/>
              <w:right w:val="single" w:sz="4" w:space="0" w:color="auto"/>
            </w:tcBorders>
            <w:shd w:val="clear" w:color="auto" w:fill="auto"/>
            <w:noWrap/>
            <w:vAlign w:val="bottom"/>
            <w:hideMark/>
          </w:tcPr>
          <w:p w14:paraId="578D3773" w14:textId="77777777" w:rsidR="00943070" w:rsidRPr="00943070" w:rsidRDefault="00943070" w:rsidP="00943070">
            <w:pPr>
              <w:spacing w:after="0" w:line="240" w:lineRule="auto"/>
              <w:jc w:val="right"/>
              <w:rPr>
                <w:rFonts w:ascii="Arial" w:eastAsia="Times New Roman" w:hAnsi="Arial" w:cs="Arial"/>
                <w:color w:val="000000"/>
                <w:kern w:val="0"/>
                <w:sz w:val="18"/>
                <w:szCs w:val="18"/>
                <w:lang w:val="en-US"/>
                <w14:ligatures w14:val="none"/>
              </w:rPr>
            </w:pPr>
            <w:r w:rsidRPr="00943070">
              <w:rPr>
                <w:rFonts w:ascii="Arial" w:eastAsia="Times New Roman" w:hAnsi="Arial" w:cs="Arial"/>
                <w:color w:val="000000"/>
                <w:kern w:val="0"/>
                <w:sz w:val="18"/>
                <w:szCs w:val="18"/>
                <w:lang w:val="en-US"/>
                <w14:ligatures w14:val="none"/>
              </w:rPr>
              <w:t>3061866150</w:t>
            </w:r>
          </w:p>
        </w:tc>
        <w:tc>
          <w:tcPr>
            <w:tcW w:w="1218" w:type="dxa"/>
            <w:tcBorders>
              <w:top w:val="nil"/>
              <w:left w:val="nil"/>
              <w:bottom w:val="single" w:sz="4" w:space="0" w:color="auto"/>
              <w:right w:val="single" w:sz="4" w:space="0" w:color="auto"/>
            </w:tcBorders>
            <w:shd w:val="clear" w:color="auto" w:fill="auto"/>
            <w:noWrap/>
            <w:vAlign w:val="bottom"/>
            <w:hideMark/>
          </w:tcPr>
          <w:p w14:paraId="5F952658" w14:textId="77777777" w:rsidR="00943070" w:rsidRPr="00943070" w:rsidRDefault="00943070" w:rsidP="00943070">
            <w:pPr>
              <w:spacing w:after="0" w:line="240" w:lineRule="auto"/>
              <w:jc w:val="right"/>
              <w:rPr>
                <w:rFonts w:ascii="Arial" w:eastAsia="Times New Roman" w:hAnsi="Arial" w:cs="Arial"/>
                <w:color w:val="000000"/>
                <w:kern w:val="0"/>
                <w:sz w:val="18"/>
                <w:szCs w:val="18"/>
                <w:lang w:val="en-US"/>
                <w14:ligatures w14:val="none"/>
              </w:rPr>
            </w:pPr>
            <w:r w:rsidRPr="00943070">
              <w:rPr>
                <w:rFonts w:ascii="Arial" w:eastAsia="Times New Roman" w:hAnsi="Arial" w:cs="Arial"/>
                <w:color w:val="000000"/>
                <w:kern w:val="0"/>
                <w:sz w:val="18"/>
                <w:szCs w:val="18"/>
                <w:lang w:val="en-US"/>
                <w14:ligatures w14:val="none"/>
              </w:rPr>
              <w:t>1000106642</w:t>
            </w:r>
          </w:p>
        </w:tc>
        <w:tc>
          <w:tcPr>
            <w:tcW w:w="3796" w:type="dxa"/>
            <w:tcBorders>
              <w:top w:val="nil"/>
              <w:left w:val="nil"/>
              <w:bottom w:val="single" w:sz="4" w:space="0" w:color="auto"/>
              <w:right w:val="single" w:sz="4" w:space="0" w:color="auto"/>
            </w:tcBorders>
            <w:shd w:val="clear" w:color="auto" w:fill="auto"/>
            <w:noWrap/>
            <w:vAlign w:val="bottom"/>
            <w:hideMark/>
          </w:tcPr>
          <w:p w14:paraId="77ECE990" w14:textId="77777777" w:rsidR="00943070" w:rsidRPr="00943070" w:rsidRDefault="00943070" w:rsidP="00943070">
            <w:pPr>
              <w:spacing w:after="0" w:line="240" w:lineRule="auto"/>
              <w:rPr>
                <w:rFonts w:ascii="Arial" w:eastAsia="Times New Roman" w:hAnsi="Arial" w:cs="Arial"/>
                <w:color w:val="000000"/>
                <w:kern w:val="0"/>
                <w:sz w:val="18"/>
                <w:szCs w:val="18"/>
                <w:lang w:val="en-US"/>
                <w14:ligatures w14:val="none"/>
              </w:rPr>
            </w:pPr>
            <w:r w:rsidRPr="00943070">
              <w:rPr>
                <w:rFonts w:ascii="Arial" w:eastAsia="Times New Roman" w:hAnsi="Arial" w:cs="Arial"/>
                <w:color w:val="000000"/>
                <w:kern w:val="0"/>
                <w:sz w:val="18"/>
                <w:szCs w:val="18"/>
                <w:lang w:val="en-US"/>
                <w14:ligatures w14:val="none"/>
              </w:rPr>
              <w:t>Cyber Security ERP (Copied) (Copied)</w:t>
            </w:r>
          </w:p>
        </w:tc>
        <w:tc>
          <w:tcPr>
            <w:tcW w:w="1701" w:type="dxa"/>
            <w:tcBorders>
              <w:top w:val="nil"/>
              <w:left w:val="nil"/>
              <w:bottom w:val="single" w:sz="4" w:space="0" w:color="auto"/>
              <w:right w:val="single" w:sz="4" w:space="0" w:color="auto"/>
            </w:tcBorders>
            <w:shd w:val="clear" w:color="auto" w:fill="auto"/>
            <w:noWrap/>
            <w:vAlign w:val="bottom"/>
          </w:tcPr>
          <w:p w14:paraId="56C93338" w14:textId="0B41CFB3" w:rsidR="00943070" w:rsidRPr="00943070" w:rsidRDefault="00943070" w:rsidP="00943070">
            <w:pPr>
              <w:spacing w:after="0" w:line="240" w:lineRule="auto"/>
              <w:jc w:val="right"/>
              <w:rPr>
                <w:rFonts w:ascii="Arial" w:eastAsia="Times New Roman" w:hAnsi="Arial" w:cs="Arial"/>
                <w:color w:val="000000"/>
                <w:kern w:val="0"/>
                <w:sz w:val="18"/>
                <w:szCs w:val="18"/>
                <w:lang w:val="en-US"/>
                <w14:ligatures w14:val="none"/>
              </w:rPr>
            </w:pPr>
          </w:p>
        </w:tc>
      </w:tr>
      <w:tr w:rsidR="00943070" w:rsidRPr="00943070" w14:paraId="21F8BC7A" w14:textId="77777777" w:rsidTr="006E3707">
        <w:trPr>
          <w:trHeight w:val="228"/>
        </w:trPr>
        <w:tc>
          <w:tcPr>
            <w:tcW w:w="1218" w:type="dxa"/>
            <w:tcBorders>
              <w:top w:val="nil"/>
              <w:left w:val="single" w:sz="4" w:space="0" w:color="auto"/>
              <w:bottom w:val="single" w:sz="4" w:space="0" w:color="auto"/>
              <w:right w:val="single" w:sz="4" w:space="0" w:color="auto"/>
            </w:tcBorders>
            <w:shd w:val="clear" w:color="auto" w:fill="auto"/>
            <w:noWrap/>
            <w:vAlign w:val="bottom"/>
            <w:hideMark/>
          </w:tcPr>
          <w:p w14:paraId="57AD4A91" w14:textId="77777777" w:rsidR="00943070" w:rsidRPr="00943070" w:rsidRDefault="00943070" w:rsidP="00943070">
            <w:pPr>
              <w:spacing w:after="0" w:line="240" w:lineRule="auto"/>
              <w:jc w:val="right"/>
              <w:rPr>
                <w:rFonts w:ascii="Arial" w:eastAsia="Times New Roman" w:hAnsi="Arial" w:cs="Arial"/>
                <w:color w:val="000000"/>
                <w:kern w:val="0"/>
                <w:sz w:val="18"/>
                <w:szCs w:val="18"/>
                <w:lang w:val="en-US"/>
                <w14:ligatures w14:val="none"/>
              </w:rPr>
            </w:pPr>
            <w:r w:rsidRPr="00943070">
              <w:rPr>
                <w:rFonts w:ascii="Arial" w:eastAsia="Times New Roman" w:hAnsi="Arial" w:cs="Arial"/>
                <w:color w:val="000000"/>
                <w:kern w:val="0"/>
                <w:sz w:val="18"/>
                <w:szCs w:val="18"/>
                <w:lang w:val="en-US"/>
                <w14:ligatures w14:val="none"/>
              </w:rPr>
              <w:t>3061844419</w:t>
            </w:r>
          </w:p>
        </w:tc>
        <w:tc>
          <w:tcPr>
            <w:tcW w:w="1218" w:type="dxa"/>
            <w:tcBorders>
              <w:top w:val="nil"/>
              <w:left w:val="nil"/>
              <w:bottom w:val="single" w:sz="4" w:space="0" w:color="auto"/>
              <w:right w:val="single" w:sz="4" w:space="0" w:color="auto"/>
            </w:tcBorders>
            <w:shd w:val="clear" w:color="auto" w:fill="auto"/>
            <w:noWrap/>
            <w:vAlign w:val="bottom"/>
            <w:hideMark/>
          </w:tcPr>
          <w:p w14:paraId="2E129430" w14:textId="77777777" w:rsidR="00943070" w:rsidRPr="00943070" w:rsidRDefault="00943070" w:rsidP="00943070">
            <w:pPr>
              <w:spacing w:after="0" w:line="240" w:lineRule="auto"/>
              <w:jc w:val="right"/>
              <w:rPr>
                <w:rFonts w:ascii="Arial" w:eastAsia="Times New Roman" w:hAnsi="Arial" w:cs="Arial"/>
                <w:color w:val="000000"/>
                <w:kern w:val="0"/>
                <w:sz w:val="18"/>
                <w:szCs w:val="18"/>
                <w:lang w:val="en-US"/>
                <w14:ligatures w14:val="none"/>
              </w:rPr>
            </w:pPr>
            <w:r w:rsidRPr="00943070">
              <w:rPr>
                <w:rFonts w:ascii="Arial" w:eastAsia="Times New Roman" w:hAnsi="Arial" w:cs="Arial"/>
                <w:color w:val="000000"/>
                <w:kern w:val="0"/>
                <w:sz w:val="18"/>
                <w:szCs w:val="18"/>
                <w:lang w:val="en-US"/>
                <w14:ligatures w14:val="none"/>
              </w:rPr>
              <w:t>1000129077</w:t>
            </w:r>
          </w:p>
        </w:tc>
        <w:tc>
          <w:tcPr>
            <w:tcW w:w="3796" w:type="dxa"/>
            <w:tcBorders>
              <w:top w:val="nil"/>
              <w:left w:val="nil"/>
              <w:bottom w:val="single" w:sz="4" w:space="0" w:color="auto"/>
              <w:right w:val="single" w:sz="4" w:space="0" w:color="auto"/>
            </w:tcBorders>
            <w:shd w:val="clear" w:color="auto" w:fill="auto"/>
            <w:noWrap/>
            <w:vAlign w:val="bottom"/>
            <w:hideMark/>
          </w:tcPr>
          <w:p w14:paraId="19CBC46A" w14:textId="77777777" w:rsidR="00943070" w:rsidRPr="00943070" w:rsidRDefault="00943070" w:rsidP="00943070">
            <w:pPr>
              <w:spacing w:after="0" w:line="240" w:lineRule="auto"/>
              <w:rPr>
                <w:rFonts w:ascii="Arial" w:eastAsia="Times New Roman" w:hAnsi="Arial" w:cs="Arial"/>
                <w:color w:val="000000"/>
                <w:kern w:val="0"/>
                <w:sz w:val="18"/>
                <w:szCs w:val="18"/>
                <w:lang w:val="en-US"/>
                <w14:ligatures w14:val="none"/>
              </w:rPr>
            </w:pPr>
            <w:r w:rsidRPr="00943070">
              <w:rPr>
                <w:rFonts w:ascii="Arial" w:eastAsia="Times New Roman" w:hAnsi="Arial" w:cs="Arial"/>
                <w:color w:val="000000"/>
                <w:kern w:val="0"/>
                <w:sz w:val="18"/>
                <w:szCs w:val="18"/>
                <w:lang w:val="en-US"/>
                <w14:ligatures w14:val="none"/>
              </w:rPr>
              <w:t xml:space="preserve">Additional </w:t>
            </w:r>
            <w:proofErr w:type="spellStart"/>
            <w:r w:rsidRPr="00943070">
              <w:rPr>
                <w:rFonts w:ascii="Arial" w:eastAsia="Times New Roman" w:hAnsi="Arial" w:cs="Arial"/>
                <w:color w:val="000000"/>
                <w:kern w:val="0"/>
                <w:sz w:val="18"/>
                <w:szCs w:val="18"/>
                <w:lang w:val="en-US"/>
                <w14:ligatures w14:val="none"/>
              </w:rPr>
              <w:t>Profi</w:t>
            </w:r>
            <w:proofErr w:type="spellEnd"/>
            <w:r w:rsidRPr="00943070">
              <w:rPr>
                <w:rFonts w:ascii="Arial" w:eastAsia="Times New Roman" w:hAnsi="Arial" w:cs="Arial"/>
                <w:color w:val="000000"/>
                <w:kern w:val="0"/>
                <w:sz w:val="18"/>
                <w:szCs w:val="18"/>
                <w:lang w:val="en-US"/>
                <w14:ligatures w14:val="none"/>
              </w:rPr>
              <w:t xml:space="preserve"> Users</w:t>
            </w:r>
          </w:p>
        </w:tc>
        <w:tc>
          <w:tcPr>
            <w:tcW w:w="1701" w:type="dxa"/>
            <w:tcBorders>
              <w:top w:val="nil"/>
              <w:left w:val="nil"/>
              <w:bottom w:val="single" w:sz="4" w:space="0" w:color="auto"/>
              <w:right w:val="single" w:sz="4" w:space="0" w:color="auto"/>
            </w:tcBorders>
            <w:shd w:val="clear" w:color="auto" w:fill="auto"/>
            <w:noWrap/>
            <w:vAlign w:val="bottom"/>
          </w:tcPr>
          <w:p w14:paraId="393ADB38" w14:textId="76C9B348" w:rsidR="00943070" w:rsidRPr="00943070" w:rsidRDefault="00943070" w:rsidP="00943070">
            <w:pPr>
              <w:spacing w:after="0" w:line="240" w:lineRule="auto"/>
              <w:jc w:val="right"/>
              <w:rPr>
                <w:rFonts w:ascii="Arial" w:eastAsia="Times New Roman" w:hAnsi="Arial" w:cs="Arial"/>
                <w:color w:val="000000"/>
                <w:kern w:val="0"/>
                <w:sz w:val="18"/>
                <w:szCs w:val="18"/>
                <w:lang w:val="en-US"/>
                <w14:ligatures w14:val="none"/>
              </w:rPr>
            </w:pPr>
          </w:p>
        </w:tc>
      </w:tr>
      <w:tr w:rsidR="00943070" w:rsidRPr="00943070" w14:paraId="5B3E2561" w14:textId="77777777" w:rsidTr="006E3707">
        <w:trPr>
          <w:trHeight w:val="228"/>
        </w:trPr>
        <w:tc>
          <w:tcPr>
            <w:tcW w:w="1218" w:type="dxa"/>
            <w:tcBorders>
              <w:top w:val="nil"/>
              <w:left w:val="single" w:sz="4" w:space="0" w:color="auto"/>
              <w:bottom w:val="single" w:sz="4" w:space="0" w:color="auto"/>
              <w:right w:val="single" w:sz="4" w:space="0" w:color="auto"/>
            </w:tcBorders>
            <w:shd w:val="clear" w:color="auto" w:fill="auto"/>
            <w:noWrap/>
            <w:vAlign w:val="bottom"/>
            <w:hideMark/>
          </w:tcPr>
          <w:p w14:paraId="5E635296" w14:textId="77777777" w:rsidR="00943070" w:rsidRPr="00943070" w:rsidRDefault="00943070" w:rsidP="00943070">
            <w:pPr>
              <w:spacing w:after="0" w:line="240" w:lineRule="auto"/>
              <w:jc w:val="right"/>
              <w:rPr>
                <w:rFonts w:ascii="Arial" w:eastAsia="Times New Roman" w:hAnsi="Arial" w:cs="Arial"/>
                <w:color w:val="000000"/>
                <w:kern w:val="0"/>
                <w:sz w:val="18"/>
                <w:szCs w:val="18"/>
                <w:lang w:val="en-US"/>
                <w14:ligatures w14:val="none"/>
              </w:rPr>
            </w:pPr>
            <w:r w:rsidRPr="00943070">
              <w:rPr>
                <w:rFonts w:ascii="Arial" w:eastAsia="Times New Roman" w:hAnsi="Arial" w:cs="Arial"/>
                <w:color w:val="000000"/>
                <w:kern w:val="0"/>
                <w:sz w:val="18"/>
                <w:szCs w:val="18"/>
                <w:lang w:val="en-US"/>
                <w14:ligatures w14:val="none"/>
              </w:rPr>
              <w:t>3061866228</w:t>
            </w:r>
          </w:p>
        </w:tc>
        <w:tc>
          <w:tcPr>
            <w:tcW w:w="1218" w:type="dxa"/>
            <w:tcBorders>
              <w:top w:val="nil"/>
              <w:left w:val="nil"/>
              <w:bottom w:val="single" w:sz="4" w:space="0" w:color="auto"/>
              <w:right w:val="single" w:sz="4" w:space="0" w:color="auto"/>
            </w:tcBorders>
            <w:shd w:val="clear" w:color="auto" w:fill="auto"/>
            <w:noWrap/>
            <w:vAlign w:val="bottom"/>
            <w:hideMark/>
          </w:tcPr>
          <w:p w14:paraId="23641C29" w14:textId="77777777" w:rsidR="00943070" w:rsidRPr="00943070" w:rsidRDefault="00943070" w:rsidP="00943070">
            <w:pPr>
              <w:spacing w:after="0" w:line="240" w:lineRule="auto"/>
              <w:jc w:val="right"/>
              <w:rPr>
                <w:rFonts w:ascii="Arial" w:eastAsia="Times New Roman" w:hAnsi="Arial" w:cs="Arial"/>
                <w:color w:val="000000"/>
                <w:kern w:val="0"/>
                <w:sz w:val="18"/>
                <w:szCs w:val="18"/>
                <w:lang w:val="en-US"/>
                <w14:ligatures w14:val="none"/>
              </w:rPr>
            </w:pPr>
            <w:r w:rsidRPr="00943070">
              <w:rPr>
                <w:rFonts w:ascii="Arial" w:eastAsia="Times New Roman" w:hAnsi="Arial" w:cs="Arial"/>
                <w:color w:val="000000"/>
                <w:kern w:val="0"/>
                <w:sz w:val="18"/>
                <w:szCs w:val="18"/>
                <w:lang w:val="en-US"/>
                <w14:ligatures w14:val="none"/>
              </w:rPr>
              <w:t>1000129083</w:t>
            </w:r>
          </w:p>
        </w:tc>
        <w:tc>
          <w:tcPr>
            <w:tcW w:w="3796" w:type="dxa"/>
            <w:tcBorders>
              <w:top w:val="nil"/>
              <w:left w:val="nil"/>
              <w:bottom w:val="single" w:sz="4" w:space="0" w:color="auto"/>
              <w:right w:val="single" w:sz="4" w:space="0" w:color="auto"/>
            </w:tcBorders>
            <w:shd w:val="clear" w:color="auto" w:fill="auto"/>
            <w:noWrap/>
            <w:vAlign w:val="bottom"/>
            <w:hideMark/>
          </w:tcPr>
          <w:p w14:paraId="5299184D" w14:textId="77777777" w:rsidR="00943070" w:rsidRPr="00943070" w:rsidRDefault="00943070" w:rsidP="00943070">
            <w:pPr>
              <w:spacing w:after="0" w:line="240" w:lineRule="auto"/>
              <w:rPr>
                <w:rFonts w:ascii="Arial" w:eastAsia="Times New Roman" w:hAnsi="Arial" w:cs="Arial"/>
                <w:color w:val="000000"/>
                <w:kern w:val="0"/>
                <w:sz w:val="18"/>
                <w:szCs w:val="18"/>
                <w:lang w:val="en-US"/>
                <w14:ligatures w14:val="none"/>
              </w:rPr>
            </w:pPr>
            <w:r w:rsidRPr="00943070">
              <w:rPr>
                <w:rFonts w:ascii="Arial" w:eastAsia="Times New Roman" w:hAnsi="Arial" w:cs="Arial"/>
                <w:color w:val="000000"/>
                <w:kern w:val="0"/>
                <w:sz w:val="18"/>
                <w:szCs w:val="18"/>
                <w:lang w:val="en-US"/>
                <w14:ligatures w14:val="none"/>
              </w:rPr>
              <w:t>Cyber Security ERP 2nd part #MW</w:t>
            </w:r>
          </w:p>
        </w:tc>
        <w:tc>
          <w:tcPr>
            <w:tcW w:w="1701" w:type="dxa"/>
            <w:tcBorders>
              <w:top w:val="nil"/>
              <w:left w:val="nil"/>
              <w:bottom w:val="single" w:sz="4" w:space="0" w:color="auto"/>
              <w:right w:val="single" w:sz="4" w:space="0" w:color="auto"/>
            </w:tcBorders>
            <w:shd w:val="clear" w:color="auto" w:fill="auto"/>
            <w:noWrap/>
            <w:vAlign w:val="bottom"/>
          </w:tcPr>
          <w:p w14:paraId="56461FC8" w14:textId="32EFC645" w:rsidR="00943070" w:rsidRPr="00943070" w:rsidRDefault="00943070" w:rsidP="00943070">
            <w:pPr>
              <w:spacing w:after="0" w:line="240" w:lineRule="auto"/>
              <w:jc w:val="right"/>
              <w:rPr>
                <w:rFonts w:ascii="Arial" w:eastAsia="Times New Roman" w:hAnsi="Arial" w:cs="Arial"/>
                <w:color w:val="000000"/>
                <w:kern w:val="0"/>
                <w:sz w:val="18"/>
                <w:szCs w:val="18"/>
                <w:lang w:val="en-US"/>
                <w14:ligatures w14:val="none"/>
              </w:rPr>
            </w:pPr>
          </w:p>
        </w:tc>
      </w:tr>
      <w:tr w:rsidR="00943070" w:rsidRPr="00943070" w14:paraId="2BE6F1A3" w14:textId="77777777" w:rsidTr="006E3707">
        <w:trPr>
          <w:trHeight w:val="228"/>
        </w:trPr>
        <w:tc>
          <w:tcPr>
            <w:tcW w:w="1218" w:type="dxa"/>
            <w:tcBorders>
              <w:top w:val="nil"/>
              <w:left w:val="single" w:sz="4" w:space="0" w:color="auto"/>
              <w:bottom w:val="single" w:sz="4" w:space="0" w:color="auto"/>
              <w:right w:val="single" w:sz="4" w:space="0" w:color="auto"/>
            </w:tcBorders>
            <w:shd w:val="clear" w:color="auto" w:fill="auto"/>
            <w:noWrap/>
            <w:vAlign w:val="bottom"/>
            <w:hideMark/>
          </w:tcPr>
          <w:p w14:paraId="7A2CDF63" w14:textId="77777777" w:rsidR="00943070" w:rsidRPr="00943070" w:rsidRDefault="00943070" w:rsidP="00943070">
            <w:pPr>
              <w:spacing w:after="0" w:line="240" w:lineRule="auto"/>
              <w:jc w:val="right"/>
              <w:rPr>
                <w:rFonts w:ascii="Arial" w:eastAsia="Times New Roman" w:hAnsi="Arial" w:cs="Arial"/>
                <w:color w:val="000000"/>
                <w:kern w:val="0"/>
                <w:sz w:val="18"/>
                <w:szCs w:val="18"/>
                <w:lang w:val="en-US"/>
                <w14:ligatures w14:val="none"/>
              </w:rPr>
            </w:pPr>
            <w:r w:rsidRPr="00943070">
              <w:rPr>
                <w:rFonts w:ascii="Arial" w:eastAsia="Times New Roman" w:hAnsi="Arial" w:cs="Arial"/>
                <w:color w:val="000000"/>
                <w:kern w:val="0"/>
                <w:sz w:val="18"/>
                <w:szCs w:val="18"/>
                <w:lang w:val="en-US"/>
                <w14:ligatures w14:val="none"/>
              </w:rPr>
              <w:t>3062260851</w:t>
            </w:r>
          </w:p>
        </w:tc>
        <w:tc>
          <w:tcPr>
            <w:tcW w:w="1218" w:type="dxa"/>
            <w:tcBorders>
              <w:top w:val="nil"/>
              <w:left w:val="nil"/>
              <w:bottom w:val="single" w:sz="4" w:space="0" w:color="auto"/>
              <w:right w:val="single" w:sz="4" w:space="0" w:color="auto"/>
            </w:tcBorders>
            <w:shd w:val="clear" w:color="auto" w:fill="auto"/>
            <w:noWrap/>
            <w:vAlign w:val="bottom"/>
            <w:hideMark/>
          </w:tcPr>
          <w:p w14:paraId="2682E169" w14:textId="77777777" w:rsidR="00943070" w:rsidRPr="00943070" w:rsidRDefault="00943070" w:rsidP="00943070">
            <w:pPr>
              <w:spacing w:after="0" w:line="240" w:lineRule="auto"/>
              <w:jc w:val="right"/>
              <w:rPr>
                <w:rFonts w:ascii="Arial" w:eastAsia="Times New Roman" w:hAnsi="Arial" w:cs="Arial"/>
                <w:color w:val="000000"/>
                <w:kern w:val="0"/>
                <w:sz w:val="18"/>
                <w:szCs w:val="18"/>
                <w:lang w:val="en-US"/>
                <w14:ligatures w14:val="none"/>
              </w:rPr>
            </w:pPr>
            <w:r w:rsidRPr="00943070">
              <w:rPr>
                <w:rFonts w:ascii="Arial" w:eastAsia="Times New Roman" w:hAnsi="Arial" w:cs="Arial"/>
                <w:color w:val="000000"/>
                <w:kern w:val="0"/>
                <w:sz w:val="18"/>
                <w:szCs w:val="18"/>
                <w:lang w:val="en-US"/>
                <w14:ligatures w14:val="none"/>
              </w:rPr>
              <w:t>1000151190</w:t>
            </w:r>
          </w:p>
        </w:tc>
        <w:tc>
          <w:tcPr>
            <w:tcW w:w="3796" w:type="dxa"/>
            <w:tcBorders>
              <w:top w:val="nil"/>
              <w:left w:val="nil"/>
              <w:bottom w:val="single" w:sz="4" w:space="0" w:color="auto"/>
              <w:right w:val="single" w:sz="4" w:space="0" w:color="auto"/>
            </w:tcBorders>
            <w:shd w:val="clear" w:color="auto" w:fill="auto"/>
            <w:noWrap/>
            <w:vAlign w:val="bottom"/>
            <w:hideMark/>
          </w:tcPr>
          <w:p w14:paraId="060E4A25" w14:textId="77777777" w:rsidR="00943070" w:rsidRPr="00943070" w:rsidRDefault="00943070" w:rsidP="00943070">
            <w:pPr>
              <w:spacing w:after="0" w:line="240" w:lineRule="auto"/>
              <w:rPr>
                <w:rFonts w:ascii="Arial" w:eastAsia="Times New Roman" w:hAnsi="Arial" w:cs="Arial"/>
                <w:color w:val="000000"/>
                <w:kern w:val="0"/>
                <w:sz w:val="18"/>
                <w:szCs w:val="18"/>
                <w:lang w:val="en-US"/>
                <w14:ligatures w14:val="none"/>
              </w:rPr>
            </w:pPr>
            <w:r w:rsidRPr="00943070">
              <w:rPr>
                <w:rFonts w:ascii="Arial" w:eastAsia="Times New Roman" w:hAnsi="Arial" w:cs="Arial"/>
                <w:color w:val="000000"/>
                <w:kern w:val="0"/>
                <w:sz w:val="18"/>
                <w:szCs w:val="18"/>
                <w:lang w:val="en-US"/>
                <w14:ligatures w14:val="none"/>
              </w:rPr>
              <w:t xml:space="preserve">License audit </w:t>
            </w:r>
            <w:proofErr w:type="spellStart"/>
            <w:r w:rsidRPr="00943070">
              <w:rPr>
                <w:rFonts w:ascii="Arial" w:eastAsia="Times New Roman" w:hAnsi="Arial" w:cs="Arial"/>
                <w:color w:val="000000"/>
                <w:kern w:val="0"/>
                <w:sz w:val="18"/>
                <w:szCs w:val="18"/>
                <w:lang w:val="en-US"/>
                <w14:ligatures w14:val="none"/>
              </w:rPr>
              <w:t>Ministerstvo</w:t>
            </w:r>
            <w:proofErr w:type="spellEnd"/>
            <w:r w:rsidRPr="00943070">
              <w:rPr>
                <w:rFonts w:ascii="Arial" w:eastAsia="Times New Roman" w:hAnsi="Arial" w:cs="Arial"/>
                <w:color w:val="000000"/>
                <w:kern w:val="0"/>
                <w:sz w:val="18"/>
                <w:szCs w:val="18"/>
                <w:lang w:val="en-US"/>
                <w14:ligatures w14:val="none"/>
              </w:rPr>
              <w:t xml:space="preserve"> </w:t>
            </w:r>
            <w:proofErr w:type="spellStart"/>
            <w:r w:rsidRPr="00943070">
              <w:rPr>
                <w:rFonts w:ascii="Arial" w:eastAsia="Times New Roman" w:hAnsi="Arial" w:cs="Arial"/>
                <w:color w:val="000000"/>
                <w:kern w:val="0"/>
                <w:sz w:val="18"/>
                <w:szCs w:val="18"/>
                <w:lang w:val="en-US"/>
                <w14:ligatures w14:val="none"/>
              </w:rPr>
              <w:t>práce</w:t>
            </w:r>
            <w:proofErr w:type="spellEnd"/>
            <w:r w:rsidRPr="00943070">
              <w:rPr>
                <w:rFonts w:ascii="Arial" w:eastAsia="Times New Roman" w:hAnsi="Arial" w:cs="Arial"/>
                <w:color w:val="000000"/>
                <w:kern w:val="0"/>
                <w:sz w:val="18"/>
                <w:szCs w:val="18"/>
                <w:lang w:val="en-US"/>
                <w14:ligatures w14:val="none"/>
              </w:rPr>
              <w:t xml:space="preserve"> a </w:t>
            </w:r>
            <w:proofErr w:type="spellStart"/>
            <w:r w:rsidRPr="00943070">
              <w:rPr>
                <w:rFonts w:ascii="Arial" w:eastAsia="Times New Roman" w:hAnsi="Arial" w:cs="Arial"/>
                <w:color w:val="000000"/>
                <w:kern w:val="0"/>
                <w:sz w:val="18"/>
                <w:szCs w:val="18"/>
                <w:lang w:val="en-US"/>
                <w14:ligatures w14:val="none"/>
              </w:rPr>
              <w:t>soci</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6D3F2E7A" w14:textId="33961B4F" w:rsidR="00943070" w:rsidRPr="00943070" w:rsidRDefault="00943070" w:rsidP="00943070">
            <w:pPr>
              <w:spacing w:after="0" w:line="240" w:lineRule="auto"/>
              <w:jc w:val="right"/>
              <w:rPr>
                <w:rFonts w:ascii="Arial" w:eastAsia="Times New Roman" w:hAnsi="Arial" w:cs="Arial"/>
                <w:color w:val="000000"/>
                <w:kern w:val="0"/>
                <w:sz w:val="18"/>
                <w:szCs w:val="18"/>
                <w:lang w:val="en-US"/>
                <w14:ligatures w14:val="none"/>
              </w:rPr>
            </w:pPr>
          </w:p>
        </w:tc>
      </w:tr>
      <w:tr w:rsidR="00943070" w:rsidRPr="00943070" w14:paraId="0C1FE286" w14:textId="77777777" w:rsidTr="006E3707">
        <w:trPr>
          <w:trHeight w:val="240"/>
        </w:trPr>
        <w:tc>
          <w:tcPr>
            <w:tcW w:w="1218" w:type="dxa"/>
            <w:tcBorders>
              <w:top w:val="nil"/>
              <w:left w:val="nil"/>
              <w:bottom w:val="nil"/>
              <w:right w:val="nil"/>
            </w:tcBorders>
            <w:shd w:val="clear" w:color="auto" w:fill="auto"/>
            <w:noWrap/>
            <w:vAlign w:val="bottom"/>
            <w:hideMark/>
          </w:tcPr>
          <w:p w14:paraId="55D0C2AB" w14:textId="77777777" w:rsidR="00943070" w:rsidRPr="00943070" w:rsidRDefault="00943070" w:rsidP="00943070">
            <w:pPr>
              <w:spacing w:after="0" w:line="240" w:lineRule="auto"/>
              <w:jc w:val="right"/>
              <w:rPr>
                <w:rFonts w:ascii="Arial" w:eastAsia="Times New Roman" w:hAnsi="Arial" w:cs="Arial"/>
                <w:color w:val="000000"/>
                <w:kern w:val="0"/>
                <w:sz w:val="18"/>
                <w:szCs w:val="18"/>
                <w:lang w:val="en-US"/>
                <w14:ligatures w14:val="none"/>
              </w:rPr>
            </w:pPr>
          </w:p>
        </w:tc>
        <w:tc>
          <w:tcPr>
            <w:tcW w:w="1218" w:type="dxa"/>
            <w:tcBorders>
              <w:top w:val="nil"/>
              <w:left w:val="nil"/>
              <w:bottom w:val="nil"/>
              <w:right w:val="nil"/>
            </w:tcBorders>
            <w:shd w:val="clear" w:color="auto" w:fill="auto"/>
            <w:noWrap/>
            <w:vAlign w:val="bottom"/>
            <w:hideMark/>
          </w:tcPr>
          <w:p w14:paraId="44C90CC3" w14:textId="77777777" w:rsidR="00943070" w:rsidRPr="00943070" w:rsidRDefault="00943070" w:rsidP="00943070">
            <w:pPr>
              <w:spacing w:after="0" w:line="240" w:lineRule="auto"/>
              <w:rPr>
                <w:rFonts w:ascii="Times New Roman" w:eastAsia="Times New Roman" w:hAnsi="Times New Roman" w:cs="Times New Roman"/>
                <w:kern w:val="0"/>
                <w:sz w:val="20"/>
                <w:szCs w:val="20"/>
                <w:lang w:val="en-US"/>
                <w14:ligatures w14:val="none"/>
              </w:rPr>
            </w:pPr>
          </w:p>
        </w:tc>
        <w:tc>
          <w:tcPr>
            <w:tcW w:w="3796" w:type="dxa"/>
            <w:tcBorders>
              <w:top w:val="nil"/>
              <w:left w:val="nil"/>
              <w:bottom w:val="nil"/>
              <w:right w:val="nil"/>
            </w:tcBorders>
            <w:shd w:val="clear" w:color="auto" w:fill="auto"/>
            <w:noWrap/>
            <w:vAlign w:val="bottom"/>
            <w:hideMark/>
          </w:tcPr>
          <w:p w14:paraId="6FFB6B3B" w14:textId="77777777" w:rsidR="00943070" w:rsidRPr="00943070" w:rsidRDefault="00943070" w:rsidP="00943070">
            <w:pPr>
              <w:spacing w:after="0" w:line="240" w:lineRule="auto"/>
              <w:rPr>
                <w:rFonts w:ascii="Times New Roman" w:eastAsia="Times New Roman" w:hAnsi="Times New Roman" w:cs="Times New Roman"/>
                <w:kern w:val="0"/>
                <w:sz w:val="20"/>
                <w:szCs w:val="20"/>
                <w:lang w:val="en-US"/>
                <w14:ligatures w14:val="none"/>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1B4DA0D6" w14:textId="20A2822A" w:rsidR="00943070" w:rsidRPr="00943070" w:rsidRDefault="00943070" w:rsidP="00943070">
            <w:pPr>
              <w:spacing w:after="0" w:line="240" w:lineRule="auto"/>
              <w:jc w:val="right"/>
              <w:rPr>
                <w:rFonts w:ascii="Arial" w:eastAsia="Times New Roman" w:hAnsi="Arial" w:cs="Arial"/>
                <w:b/>
                <w:bCs/>
                <w:color w:val="000000"/>
                <w:kern w:val="0"/>
                <w:sz w:val="18"/>
                <w:szCs w:val="18"/>
                <w:lang w:val="en-US"/>
                <w14:ligatures w14:val="none"/>
              </w:rPr>
            </w:pPr>
          </w:p>
        </w:tc>
      </w:tr>
    </w:tbl>
    <w:p w14:paraId="7631CA86" w14:textId="77777777" w:rsidR="004F44CA" w:rsidRDefault="004F44CA" w:rsidP="004F44CA">
      <w:pPr>
        <w:spacing w:after="0"/>
        <w:rPr>
          <w:b/>
          <w:bCs/>
        </w:rPr>
      </w:pPr>
    </w:p>
    <w:bookmarkEnd w:id="2"/>
    <w:p w14:paraId="6F337B4D" w14:textId="76B47105" w:rsidR="004F44CA" w:rsidRDefault="004F44CA" w:rsidP="004F44CA">
      <w:pPr>
        <w:spacing w:after="0"/>
        <w:rPr>
          <w:b/>
          <w:bCs/>
        </w:rPr>
      </w:pPr>
    </w:p>
    <w:p w14:paraId="250E264C" w14:textId="77777777" w:rsidR="004F44CA" w:rsidRPr="0026399F" w:rsidRDefault="004F44CA" w:rsidP="004F44CA">
      <w:pPr>
        <w:spacing w:after="0"/>
        <w:rPr>
          <w:b/>
          <w:bCs/>
        </w:rPr>
      </w:pPr>
    </w:p>
    <w:p w14:paraId="2ADFE5B0" w14:textId="77777777" w:rsidR="004F44CA" w:rsidRDefault="004F44CA" w:rsidP="004F44CA"/>
    <w:p w14:paraId="189FCDBA" w14:textId="77777777" w:rsidR="005775B1" w:rsidRPr="007611EA" w:rsidRDefault="005775B1" w:rsidP="005775B1">
      <w:pPr>
        <w:tabs>
          <w:tab w:val="left" w:pos="3686"/>
        </w:tabs>
        <w:jc w:val="both"/>
      </w:pPr>
    </w:p>
    <w:sectPr w:rsidR="005775B1" w:rsidRPr="007611EA" w:rsidSect="004F44CA">
      <w:headerReference w:type="defaul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1D95C" w14:textId="77777777" w:rsidR="00EA2398" w:rsidRDefault="00EA2398" w:rsidP="00BA37CA">
      <w:pPr>
        <w:spacing w:after="0" w:line="240" w:lineRule="auto"/>
      </w:pPr>
      <w:r>
        <w:separator/>
      </w:r>
    </w:p>
  </w:endnote>
  <w:endnote w:type="continuationSeparator" w:id="0">
    <w:p w14:paraId="166516DF" w14:textId="77777777" w:rsidR="00EA2398" w:rsidRDefault="00EA2398" w:rsidP="00BA3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ource Serif Pro">
    <w:charset w:val="00"/>
    <w:family w:val="roman"/>
    <w:pitch w:val="variable"/>
    <w:sig w:usb0="20000287" w:usb1="02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EBEFA" w14:textId="77777777" w:rsidR="00EA2398" w:rsidRDefault="00EA2398" w:rsidP="00BA37CA">
      <w:pPr>
        <w:spacing w:after="0" w:line="240" w:lineRule="auto"/>
      </w:pPr>
      <w:r>
        <w:separator/>
      </w:r>
    </w:p>
  </w:footnote>
  <w:footnote w:type="continuationSeparator" w:id="0">
    <w:p w14:paraId="2A25A039" w14:textId="77777777" w:rsidR="00EA2398" w:rsidRDefault="00EA2398" w:rsidP="00BA3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D2998" w14:textId="77777777" w:rsidR="004F44CA" w:rsidRPr="00A00AA5" w:rsidRDefault="004F44CA" w:rsidP="007D3C8E">
    <w:pPr>
      <w:pStyle w:val="Zhlav"/>
    </w:pPr>
    <w:r w:rsidRPr="006D5077">
      <w:rPr>
        <w:noProof/>
      </w:rPr>
      <w:drawing>
        <wp:anchor distT="0" distB="0" distL="114300" distR="114300" simplePos="0" relativeHeight="251661312" behindDoc="0" locked="0" layoutInCell="1" allowOverlap="1" wp14:anchorId="7196EAE8" wp14:editId="45BEBC12">
          <wp:simplePos x="0" y="0"/>
          <wp:positionH relativeFrom="column">
            <wp:posOffset>947420</wp:posOffset>
          </wp:positionH>
          <wp:positionV relativeFrom="paragraph">
            <wp:posOffset>-91440</wp:posOffset>
          </wp:positionV>
          <wp:extent cx="3857625" cy="485775"/>
          <wp:effectExtent l="0" t="0" r="9525" b="9525"/>
          <wp:wrapSquare wrapText="bothSides"/>
          <wp:docPr id="11" name="Obrázek 1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 1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7625" cy="485775"/>
                  </a:xfrm>
                  <a:prstGeom prst="rect">
                    <a:avLst/>
                  </a:prstGeom>
                  <a:noFill/>
                  <a:ln>
                    <a:noFill/>
                  </a:ln>
                </pic:spPr>
              </pic:pic>
            </a:graphicData>
          </a:graphic>
        </wp:anchor>
      </w:drawing>
    </w:r>
  </w:p>
  <w:p w14:paraId="5FB195A4" w14:textId="77777777" w:rsidR="004F44CA" w:rsidRDefault="004F44C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3AA69" w14:textId="173D67EA" w:rsidR="00BA37CA" w:rsidRDefault="00BA37CA" w:rsidP="00BA37CA">
    <w:pPr>
      <w:pStyle w:val="Normlnweb"/>
    </w:pPr>
    <w:r w:rsidRPr="008C2FF8">
      <w:rPr>
        <w:noProof/>
      </w:rPr>
      <w:drawing>
        <wp:anchor distT="0" distB="0" distL="114300" distR="114300" simplePos="0" relativeHeight="251659264" behindDoc="1" locked="0" layoutInCell="1" allowOverlap="1" wp14:anchorId="3108DDA5" wp14:editId="1B67E65E">
          <wp:simplePos x="0" y="0"/>
          <wp:positionH relativeFrom="margin">
            <wp:align>right</wp:align>
          </wp:positionH>
          <wp:positionV relativeFrom="paragraph">
            <wp:posOffset>-13335</wp:posOffset>
          </wp:positionV>
          <wp:extent cx="491490" cy="461010"/>
          <wp:effectExtent l="0" t="0" r="3810" b="0"/>
          <wp:wrapTight wrapText="bothSides">
            <wp:wrapPolygon edited="0">
              <wp:start x="0" y="0"/>
              <wp:lineTo x="0" y="20529"/>
              <wp:lineTo x="20930" y="20529"/>
              <wp:lineTo x="20930" y="0"/>
              <wp:lineTo x="0" y="0"/>
            </wp:wrapPolygon>
          </wp:wrapTight>
          <wp:docPr id="9" name="Obrázek 9">
            <a:extLst xmlns:a="http://schemas.openxmlformats.org/drawingml/2006/main">
              <a:ext uri="{FF2B5EF4-FFF2-40B4-BE49-F238E27FC236}">
                <a16:creationId xmlns:a16="http://schemas.microsoft.com/office/drawing/2014/main" id="{30005E1D-8182-495B-8D46-1D3455D1C17F}"/>
              </a:ext>
            </a:extLst>
          </wp:docPr>
          <wp:cNvGraphicFramePr/>
          <a:graphic xmlns:a="http://schemas.openxmlformats.org/drawingml/2006/main">
            <a:graphicData uri="http://schemas.openxmlformats.org/drawingml/2006/picture">
              <pic:pic xmlns:pic="http://schemas.openxmlformats.org/drawingml/2006/picture">
                <pic:nvPicPr>
                  <pic:cNvPr id="5" name="Obrázek 4">
                    <a:extLst>
                      <a:ext uri="{FF2B5EF4-FFF2-40B4-BE49-F238E27FC236}">
                        <a16:creationId xmlns:a16="http://schemas.microsoft.com/office/drawing/2014/main" id="{30005E1D-8182-495B-8D46-1D3455D1C17F}"/>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1490" cy="46101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03696CB" wp14:editId="72264E0A">
          <wp:extent cx="3072714" cy="411405"/>
          <wp:effectExtent l="0" t="0" r="0" b="8255"/>
          <wp:docPr id="187627358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80894" cy="452667"/>
                  </a:xfrm>
                  <a:prstGeom prst="rect">
                    <a:avLst/>
                  </a:prstGeom>
                  <a:noFill/>
                  <a:ln>
                    <a:noFill/>
                  </a:ln>
                </pic:spPr>
              </pic:pic>
            </a:graphicData>
          </a:graphic>
        </wp:inline>
      </w:drawing>
    </w:r>
    <w:r>
      <w:tab/>
    </w:r>
  </w:p>
  <w:p w14:paraId="088CCDE8" w14:textId="77777777" w:rsidR="00BA37CA" w:rsidRDefault="00BA37C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747C7"/>
    <w:multiLevelType w:val="hybridMultilevel"/>
    <w:tmpl w:val="B06223F6"/>
    <w:lvl w:ilvl="0" w:tplc="FF364780">
      <w:start w:val="1"/>
      <w:numFmt w:val="bullet"/>
      <w:lvlText w:val=""/>
      <w:lvlJc w:val="left"/>
      <w:pPr>
        <w:ind w:left="720" w:hanging="360"/>
      </w:pPr>
      <w:rPr>
        <w:rFonts w:ascii="Symbol" w:hAnsi="Symbol"/>
      </w:rPr>
    </w:lvl>
    <w:lvl w:ilvl="1" w:tplc="83502064">
      <w:start w:val="1"/>
      <w:numFmt w:val="bullet"/>
      <w:lvlText w:val=""/>
      <w:lvlJc w:val="left"/>
      <w:pPr>
        <w:ind w:left="720" w:hanging="360"/>
      </w:pPr>
      <w:rPr>
        <w:rFonts w:ascii="Symbol" w:hAnsi="Symbol"/>
      </w:rPr>
    </w:lvl>
    <w:lvl w:ilvl="2" w:tplc="1632BE02">
      <w:start w:val="1"/>
      <w:numFmt w:val="bullet"/>
      <w:lvlText w:val=""/>
      <w:lvlJc w:val="left"/>
      <w:pPr>
        <w:ind w:left="720" w:hanging="360"/>
      </w:pPr>
      <w:rPr>
        <w:rFonts w:ascii="Symbol" w:hAnsi="Symbol"/>
      </w:rPr>
    </w:lvl>
    <w:lvl w:ilvl="3" w:tplc="DA8CC134">
      <w:start w:val="1"/>
      <w:numFmt w:val="bullet"/>
      <w:lvlText w:val=""/>
      <w:lvlJc w:val="left"/>
      <w:pPr>
        <w:ind w:left="720" w:hanging="360"/>
      </w:pPr>
      <w:rPr>
        <w:rFonts w:ascii="Symbol" w:hAnsi="Symbol"/>
      </w:rPr>
    </w:lvl>
    <w:lvl w:ilvl="4" w:tplc="842875F8">
      <w:start w:val="1"/>
      <w:numFmt w:val="bullet"/>
      <w:lvlText w:val=""/>
      <w:lvlJc w:val="left"/>
      <w:pPr>
        <w:ind w:left="720" w:hanging="360"/>
      </w:pPr>
      <w:rPr>
        <w:rFonts w:ascii="Symbol" w:hAnsi="Symbol"/>
      </w:rPr>
    </w:lvl>
    <w:lvl w:ilvl="5" w:tplc="0A0A666A">
      <w:start w:val="1"/>
      <w:numFmt w:val="bullet"/>
      <w:lvlText w:val=""/>
      <w:lvlJc w:val="left"/>
      <w:pPr>
        <w:ind w:left="720" w:hanging="360"/>
      </w:pPr>
      <w:rPr>
        <w:rFonts w:ascii="Symbol" w:hAnsi="Symbol"/>
      </w:rPr>
    </w:lvl>
    <w:lvl w:ilvl="6" w:tplc="758E2A2A">
      <w:start w:val="1"/>
      <w:numFmt w:val="bullet"/>
      <w:lvlText w:val=""/>
      <w:lvlJc w:val="left"/>
      <w:pPr>
        <w:ind w:left="720" w:hanging="360"/>
      </w:pPr>
      <w:rPr>
        <w:rFonts w:ascii="Symbol" w:hAnsi="Symbol"/>
      </w:rPr>
    </w:lvl>
    <w:lvl w:ilvl="7" w:tplc="E60AA6FA">
      <w:start w:val="1"/>
      <w:numFmt w:val="bullet"/>
      <w:lvlText w:val=""/>
      <w:lvlJc w:val="left"/>
      <w:pPr>
        <w:ind w:left="720" w:hanging="360"/>
      </w:pPr>
      <w:rPr>
        <w:rFonts w:ascii="Symbol" w:hAnsi="Symbol"/>
      </w:rPr>
    </w:lvl>
    <w:lvl w:ilvl="8" w:tplc="692A019A">
      <w:start w:val="1"/>
      <w:numFmt w:val="bullet"/>
      <w:lvlText w:val=""/>
      <w:lvlJc w:val="left"/>
      <w:pPr>
        <w:ind w:left="720" w:hanging="360"/>
      </w:pPr>
      <w:rPr>
        <w:rFonts w:ascii="Symbol" w:hAnsi="Symbol"/>
      </w:rPr>
    </w:lvl>
  </w:abstractNum>
  <w:abstractNum w:abstractNumId="1" w15:restartNumberingAfterBreak="0">
    <w:nsid w:val="326F0FEA"/>
    <w:multiLevelType w:val="hybridMultilevel"/>
    <w:tmpl w:val="8B0A8BA2"/>
    <w:lvl w:ilvl="0" w:tplc="6F660D38">
      <w:start w:val="1"/>
      <w:numFmt w:val="decimal"/>
      <w:lvlText w:val="%1."/>
      <w:lvlJc w:val="left"/>
      <w:pPr>
        <w:ind w:left="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73E6C63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5842E3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4B6530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1EC0B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3019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E84FE2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BC4000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ACA40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2E70AD6"/>
    <w:multiLevelType w:val="hybridMultilevel"/>
    <w:tmpl w:val="145A2818"/>
    <w:lvl w:ilvl="0" w:tplc="0B6479C4">
      <w:start w:val="1"/>
      <w:numFmt w:val="bullet"/>
      <w:lvlText w:val="-"/>
      <w:lvlJc w:val="left"/>
      <w:pPr>
        <w:ind w:left="1287" w:hanging="360"/>
      </w:pPr>
      <w:rPr>
        <w:rFonts w:ascii="Source Serif Pro" w:hAnsi="Source Serif Pro" w:hint="default"/>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35BA57EF"/>
    <w:multiLevelType w:val="hybridMultilevel"/>
    <w:tmpl w:val="4DC057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62C6FCD"/>
    <w:multiLevelType w:val="multilevel"/>
    <w:tmpl w:val="A90CCA60"/>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5EE765B"/>
    <w:multiLevelType w:val="hybridMultilevel"/>
    <w:tmpl w:val="7E68F08C"/>
    <w:lvl w:ilvl="0" w:tplc="9B823FF6">
      <w:start w:val="1"/>
      <w:numFmt w:val="decimal"/>
      <w:pStyle w:val="UStyl2"/>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A202BECA">
      <w:start w:val="1"/>
      <w:numFmt w:val="lowerLetter"/>
      <w:lvlText w:val="%5."/>
      <w:lvlJc w:val="left"/>
      <w:pPr>
        <w:ind w:left="3600" w:hanging="360"/>
      </w:pPr>
      <w:rPr>
        <w:b w:val="0"/>
        <w:bCs w:val="0"/>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CED6214"/>
    <w:multiLevelType w:val="hybridMultilevel"/>
    <w:tmpl w:val="B50AB03E"/>
    <w:lvl w:ilvl="0" w:tplc="D708DAE4">
      <w:start w:val="1"/>
      <w:numFmt w:val="bullet"/>
      <w:lvlText w:val=""/>
      <w:lvlJc w:val="left"/>
      <w:pPr>
        <w:ind w:left="720" w:hanging="360"/>
      </w:pPr>
      <w:rPr>
        <w:rFonts w:ascii="Symbol" w:hAnsi="Symbol"/>
      </w:rPr>
    </w:lvl>
    <w:lvl w:ilvl="1" w:tplc="F78E9346">
      <w:start w:val="1"/>
      <w:numFmt w:val="bullet"/>
      <w:lvlText w:val=""/>
      <w:lvlJc w:val="left"/>
      <w:pPr>
        <w:ind w:left="720" w:hanging="360"/>
      </w:pPr>
      <w:rPr>
        <w:rFonts w:ascii="Symbol" w:hAnsi="Symbol"/>
      </w:rPr>
    </w:lvl>
    <w:lvl w:ilvl="2" w:tplc="7ADCA8B8">
      <w:start w:val="1"/>
      <w:numFmt w:val="bullet"/>
      <w:lvlText w:val=""/>
      <w:lvlJc w:val="left"/>
      <w:pPr>
        <w:ind w:left="720" w:hanging="360"/>
      </w:pPr>
      <w:rPr>
        <w:rFonts w:ascii="Symbol" w:hAnsi="Symbol"/>
      </w:rPr>
    </w:lvl>
    <w:lvl w:ilvl="3" w:tplc="04BC189E">
      <w:start w:val="1"/>
      <w:numFmt w:val="bullet"/>
      <w:lvlText w:val=""/>
      <w:lvlJc w:val="left"/>
      <w:pPr>
        <w:ind w:left="720" w:hanging="360"/>
      </w:pPr>
      <w:rPr>
        <w:rFonts w:ascii="Symbol" w:hAnsi="Symbol"/>
      </w:rPr>
    </w:lvl>
    <w:lvl w:ilvl="4" w:tplc="D50CE292">
      <w:start w:val="1"/>
      <w:numFmt w:val="bullet"/>
      <w:lvlText w:val=""/>
      <w:lvlJc w:val="left"/>
      <w:pPr>
        <w:ind w:left="720" w:hanging="360"/>
      </w:pPr>
      <w:rPr>
        <w:rFonts w:ascii="Symbol" w:hAnsi="Symbol"/>
      </w:rPr>
    </w:lvl>
    <w:lvl w:ilvl="5" w:tplc="8A44B35A">
      <w:start w:val="1"/>
      <w:numFmt w:val="bullet"/>
      <w:lvlText w:val=""/>
      <w:lvlJc w:val="left"/>
      <w:pPr>
        <w:ind w:left="720" w:hanging="360"/>
      </w:pPr>
      <w:rPr>
        <w:rFonts w:ascii="Symbol" w:hAnsi="Symbol"/>
      </w:rPr>
    </w:lvl>
    <w:lvl w:ilvl="6" w:tplc="FD00AB86">
      <w:start w:val="1"/>
      <w:numFmt w:val="bullet"/>
      <w:lvlText w:val=""/>
      <w:lvlJc w:val="left"/>
      <w:pPr>
        <w:ind w:left="720" w:hanging="360"/>
      </w:pPr>
      <w:rPr>
        <w:rFonts w:ascii="Symbol" w:hAnsi="Symbol"/>
      </w:rPr>
    </w:lvl>
    <w:lvl w:ilvl="7" w:tplc="E202F2A6">
      <w:start w:val="1"/>
      <w:numFmt w:val="bullet"/>
      <w:lvlText w:val=""/>
      <w:lvlJc w:val="left"/>
      <w:pPr>
        <w:ind w:left="720" w:hanging="360"/>
      </w:pPr>
      <w:rPr>
        <w:rFonts w:ascii="Symbol" w:hAnsi="Symbol"/>
      </w:rPr>
    </w:lvl>
    <w:lvl w:ilvl="8" w:tplc="540CD6D4">
      <w:start w:val="1"/>
      <w:numFmt w:val="bullet"/>
      <w:lvlText w:val=""/>
      <w:lvlJc w:val="left"/>
      <w:pPr>
        <w:ind w:left="720" w:hanging="360"/>
      </w:pPr>
      <w:rPr>
        <w:rFonts w:ascii="Symbol" w:hAnsi="Symbol"/>
      </w:rPr>
    </w:lvl>
  </w:abstractNum>
  <w:num w:numId="1" w16cid:durableId="296692668">
    <w:abstractNumId w:val="4"/>
  </w:num>
  <w:num w:numId="2" w16cid:durableId="1674255334">
    <w:abstractNumId w:val="2"/>
  </w:num>
  <w:num w:numId="3" w16cid:durableId="1090127344">
    <w:abstractNumId w:val="5"/>
  </w:num>
  <w:num w:numId="4" w16cid:durableId="1968734170">
    <w:abstractNumId w:val="5"/>
  </w:num>
  <w:num w:numId="5" w16cid:durableId="1301112109">
    <w:abstractNumId w:val="5"/>
  </w:num>
  <w:num w:numId="6" w16cid:durableId="2122414611">
    <w:abstractNumId w:val="5"/>
  </w:num>
  <w:num w:numId="7" w16cid:durableId="801580265">
    <w:abstractNumId w:val="4"/>
  </w:num>
  <w:num w:numId="8" w16cid:durableId="2124765376">
    <w:abstractNumId w:val="4"/>
  </w:num>
  <w:num w:numId="9" w16cid:durableId="1255867312">
    <w:abstractNumId w:val="4"/>
  </w:num>
  <w:num w:numId="10" w16cid:durableId="981999802">
    <w:abstractNumId w:val="4"/>
  </w:num>
  <w:num w:numId="11" w16cid:durableId="1164509506">
    <w:abstractNumId w:val="4"/>
  </w:num>
  <w:num w:numId="12" w16cid:durableId="380520046">
    <w:abstractNumId w:val="1"/>
  </w:num>
  <w:num w:numId="13" w16cid:durableId="1094325437">
    <w:abstractNumId w:val="4"/>
  </w:num>
  <w:num w:numId="14" w16cid:durableId="196937022">
    <w:abstractNumId w:val="4"/>
  </w:num>
  <w:num w:numId="15" w16cid:durableId="1137648336">
    <w:abstractNumId w:val="3"/>
  </w:num>
  <w:num w:numId="16" w16cid:durableId="990907334">
    <w:abstractNumId w:val="4"/>
  </w:num>
  <w:num w:numId="17" w16cid:durableId="1959750798">
    <w:abstractNumId w:val="4"/>
  </w:num>
  <w:num w:numId="18" w16cid:durableId="1749032205">
    <w:abstractNumId w:val="0"/>
  </w:num>
  <w:num w:numId="19" w16cid:durableId="5633016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7CA"/>
    <w:rsid w:val="00051A02"/>
    <w:rsid w:val="000C13D0"/>
    <w:rsid w:val="00115A11"/>
    <w:rsid w:val="00143AD6"/>
    <w:rsid w:val="00177171"/>
    <w:rsid w:val="001918DD"/>
    <w:rsid w:val="00191C76"/>
    <w:rsid w:val="001948C1"/>
    <w:rsid w:val="001B066E"/>
    <w:rsid w:val="001C4F15"/>
    <w:rsid w:val="001C6FE3"/>
    <w:rsid w:val="001D2D4D"/>
    <w:rsid w:val="00211C36"/>
    <w:rsid w:val="00227BB7"/>
    <w:rsid w:val="00274E20"/>
    <w:rsid w:val="002B6FE1"/>
    <w:rsid w:val="002C0D4F"/>
    <w:rsid w:val="002D6165"/>
    <w:rsid w:val="002E287B"/>
    <w:rsid w:val="00322FC3"/>
    <w:rsid w:val="003255BB"/>
    <w:rsid w:val="0033257E"/>
    <w:rsid w:val="0035345E"/>
    <w:rsid w:val="00356DBE"/>
    <w:rsid w:val="003B57E7"/>
    <w:rsid w:val="00462280"/>
    <w:rsid w:val="004773A6"/>
    <w:rsid w:val="004A4E15"/>
    <w:rsid w:val="004A5D1D"/>
    <w:rsid w:val="004B4891"/>
    <w:rsid w:val="004E1E57"/>
    <w:rsid w:val="004F44CA"/>
    <w:rsid w:val="004F4D82"/>
    <w:rsid w:val="00511AE5"/>
    <w:rsid w:val="00526741"/>
    <w:rsid w:val="0052769D"/>
    <w:rsid w:val="00531BB1"/>
    <w:rsid w:val="00537A44"/>
    <w:rsid w:val="00544376"/>
    <w:rsid w:val="00550A15"/>
    <w:rsid w:val="00553ADA"/>
    <w:rsid w:val="005775B1"/>
    <w:rsid w:val="005C3D2B"/>
    <w:rsid w:val="005E0474"/>
    <w:rsid w:val="0060269D"/>
    <w:rsid w:val="0060390D"/>
    <w:rsid w:val="00605408"/>
    <w:rsid w:val="00617F44"/>
    <w:rsid w:val="00645E3B"/>
    <w:rsid w:val="006501D9"/>
    <w:rsid w:val="00654E8E"/>
    <w:rsid w:val="00665A0A"/>
    <w:rsid w:val="006846B6"/>
    <w:rsid w:val="00686A9B"/>
    <w:rsid w:val="006A37E1"/>
    <w:rsid w:val="006D4D72"/>
    <w:rsid w:val="006E3707"/>
    <w:rsid w:val="00711C60"/>
    <w:rsid w:val="00727F18"/>
    <w:rsid w:val="0074425D"/>
    <w:rsid w:val="00757B9C"/>
    <w:rsid w:val="007C2BD6"/>
    <w:rsid w:val="007D381C"/>
    <w:rsid w:val="007E5EBC"/>
    <w:rsid w:val="007E5EBD"/>
    <w:rsid w:val="007F091A"/>
    <w:rsid w:val="007F4ED0"/>
    <w:rsid w:val="00841727"/>
    <w:rsid w:val="00843743"/>
    <w:rsid w:val="00875F77"/>
    <w:rsid w:val="00884D2A"/>
    <w:rsid w:val="008A0901"/>
    <w:rsid w:val="008B3A70"/>
    <w:rsid w:val="008B6767"/>
    <w:rsid w:val="008C2C0A"/>
    <w:rsid w:val="008E35AD"/>
    <w:rsid w:val="009057F0"/>
    <w:rsid w:val="00943070"/>
    <w:rsid w:val="009A599F"/>
    <w:rsid w:val="009E48C6"/>
    <w:rsid w:val="009F1E31"/>
    <w:rsid w:val="009F7292"/>
    <w:rsid w:val="00A363D4"/>
    <w:rsid w:val="00A73267"/>
    <w:rsid w:val="00A9370F"/>
    <w:rsid w:val="00AA11AF"/>
    <w:rsid w:val="00AB5F23"/>
    <w:rsid w:val="00AC44C7"/>
    <w:rsid w:val="00AE520D"/>
    <w:rsid w:val="00B16DAE"/>
    <w:rsid w:val="00B418AC"/>
    <w:rsid w:val="00B527EA"/>
    <w:rsid w:val="00B547EC"/>
    <w:rsid w:val="00B83622"/>
    <w:rsid w:val="00BA37CA"/>
    <w:rsid w:val="00BC077A"/>
    <w:rsid w:val="00BC1D6B"/>
    <w:rsid w:val="00BE0D32"/>
    <w:rsid w:val="00C155DC"/>
    <w:rsid w:val="00C15FD0"/>
    <w:rsid w:val="00C17B46"/>
    <w:rsid w:val="00C254AF"/>
    <w:rsid w:val="00C43551"/>
    <w:rsid w:val="00C56EB9"/>
    <w:rsid w:val="00C67DC6"/>
    <w:rsid w:val="00C70372"/>
    <w:rsid w:val="00C91F67"/>
    <w:rsid w:val="00CA24D6"/>
    <w:rsid w:val="00CC2B29"/>
    <w:rsid w:val="00CC7A5F"/>
    <w:rsid w:val="00CD5C55"/>
    <w:rsid w:val="00D1461D"/>
    <w:rsid w:val="00D257A4"/>
    <w:rsid w:val="00D35C5A"/>
    <w:rsid w:val="00D40923"/>
    <w:rsid w:val="00D412C8"/>
    <w:rsid w:val="00D801EC"/>
    <w:rsid w:val="00D83314"/>
    <w:rsid w:val="00DA6BF5"/>
    <w:rsid w:val="00E36F44"/>
    <w:rsid w:val="00E57C45"/>
    <w:rsid w:val="00E679BA"/>
    <w:rsid w:val="00E766FB"/>
    <w:rsid w:val="00E8629A"/>
    <w:rsid w:val="00EA2398"/>
    <w:rsid w:val="00EC2DB0"/>
    <w:rsid w:val="00F472B1"/>
    <w:rsid w:val="00F71484"/>
    <w:rsid w:val="00FB1F52"/>
    <w:rsid w:val="00FC7E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08"/>
    <o:shapelayout v:ext="edit">
      <o:idmap v:ext="edit" data="1"/>
    </o:shapelayout>
  </w:shapeDefaults>
  <w:decimalSymbol w:val=","/>
  <w:listSeparator w:val=";"/>
  <w14:docId w14:val="684A2084"/>
  <w15:chartTrackingRefBased/>
  <w15:docId w15:val="{73478DEE-F64D-4849-9BEA-D5807F7B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oddíl"/>
    <w:basedOn w:val="Normln"/>
    <w:next w:val="Normln"/>
    <w:link w:val="Nadpis1Char"/>
    <w:qFormat/>
    <w:rsid w:val="00875F77"/>
    <w:pPr>
      <w:keepNext/>
      <w:pBdr>
        <w:bottom w:val="single" w:sz="4" w:space="1" w:color="auto"/>
      </w:pBdr>
      <w:spacing w:before="240" w:after="60" w:line="240" w:lineRule="auto"/>
      <w:jc w:val="both"/>
      <w:outlineLvl w:val="0"/>
    </w:pPr>
    <w:rPr>
      <w:rFonts w:ascii="Arial" w:eastAsia="Times New Roman" w:hAnsi="Arial" w:cs="Arial"/>
      <w:b/>
      <w:bCs/>
      <w:kern w:val="32"/>
      <w:sz w:val="24"/>
      <w:szCs w:val="32"/>
      <w:lang w:eastAsia="cs-CZ"/>
      <w14:ligatures w14:val="none"/>
    </w:rPr>
  </w:style>
  <w:style w:type="paragraph" w:styleId="Nadpis2">
    <w:name w:val="heading 2"/>
    <w:basedOn w:val="Normln"/>
    <w:next w:val="Normln"/>
    <w:link w:val="Nadpis2Char"/>
    <w:uiPriority w:val="9"/>
    <w:semiHidden/>
    <w:unhideWhenUsed/>
    <w:qFormat/>
    <w:rsid w:val="005775B1"/>
    <w:pPr>
      <w:keepNext/>
      <w:keepLines/>
      <w:spacing w:before="40" w:after="0" w:line="240" w:lineRule="auto"/>
      <w:outlineLvl w:val="1"/>
    </w:pPr>
    <w:rPr>
      <w:rFonts w:asciiTheme="majorHAnsi" w:eastAsiaTheme="majorEastAsia" w:hAnsiTheme="majorHAnsi" w:cstheme="majorBidi"/>
      <w:color w:val="2F5496" w:themeColor="accent1" w:themeShade="BF"/>
      <w:kern w:val="0"/>
      <w:sz w:val="26"/>
      <w:szCs w:val="26"/>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H Header,En-tête 1.1,ContentsHeader,hd"/>
    <w:basedOn w:val="Normln"/>
    <w:link w:val="ZhlavChar"/>
    <w:unhideWhenUsed/>
    <w:rsid w:val="00BA37CA"/>
    <w:pPr>
      <w:tabs>
        <w:tab w:val="center" w:pos="4536"/>
        <w:tab w:val="right" w:pos="9072"/>
      </w:tabs>
      <w:spacing w:after="0" w:line="240" w:lineRule="auto"/>
    </w:pPr>
  </w:style>
  <w:style w:type="character" w:customStyle="1" w:styleId="ZhlavChar">
    <w:name w:val="Záhlaví Char"/>
    <w:aliases w:val="HH Header Char,En-tête 1.1 Char,ContentsHeader Char,hd Char"/>
    <w:basedOn w:val="Standardnpsmoodstavce"/>
    <w:link w:val="Zhlav"/>
    <w:uiPriority w:val="99"/>
    <w:rsid w:val="00BA37CA"/>
  </w:style>
  <w:style w:type="paragraph" w:styleId="Zpat">
    <w:name w:val="footer"/>
    <w:basedOn w:val="Normln"/>
    <w:link w:val="ZpatChar"/>
    <w:uiPriority w:val="99"/>
    <w:unhideWhenUsed/>
    <w:rsid w:val="00BA37CA"/>
    <w:pPr>
      <w:tabs>
        <w:tab w:val="center" w:pos="4536"/>
        <w:tab w:val="right" w:pos="9072"/>
      </w:tabs>
      <w:spacing w:after="0" w:line="240" w:lineRule="auto"/>
    </w:pPr>
  </w:style>
  <w:style w:type="character" w:customStyle="1" w:styleId="ZpatChar">
    <w:name w:val="Zápatí Char"/>
    <w:basedOn w:val="Standardnpsmoodstavce"/>
    <w:link w:val="Zpat"/>
    <w:uiPriority w:val="99"/>
    <w:rsid w:val="00BA37CA"/>
  </w:style>
  <w:style w:type="paragraph" w:styleId="Normlnweb">
    <w:name w:val="Normal (Web)"/>
    <w:basedOn w:val="Normln"/>
    <w:uiPriority w:val="99"/>
    <w:semiHidden/>
    <w:unhideWhenUsed/>
    <w:rsid w:val="00BA37CA"/>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Odkaznakoment">
    <w:name w:val="annotation reference"/>
    <w:semiHidden/>
    <w:rsid w:val="00BA37CA"/>
    <w:rPr>
      <w:sz w:val="16"/>
      <w:szCs w:val="16"/>
    </w:rPr>
  </w:style>
  <w:style w:type="paragraph" w:styleId="Textkomente">
    <w:name w:val="annotation text"/>
    <w:basedOn w:val="Normln"/>
    <w:link w:val="TextkomenteChar"/>
    <w:semiHidden/>
    <w:rsid w:val="00BA37CA"/>
    <w:pPr>
      <w:spacing w:after="0" w:line="240" w:lineRule="auto"/>
      <w:jc w:val="both"/>
    </w:pPr>
    <w:rPr>
      <w:rFonts w:ascii="Arial" w:eastAsia="Times New Roman" w:hAnsi="Arial" w:cs="Times New Roman"/>
      <w:kern w:val="0"/>
      <w:sz w:val="20"/>
      <w:szCs w:val="20"/>
      <w:lang w:eastAsia="cs-CZ"/>
      <w14:ligatures w14:val="none"/>
    </w:rPr>
  </w:style>
  <w:style w:type="character" w:customStyle="1" w:styleId="TextkomenteChar">
    <w:name w:val="Text komentáře Char"/>
    <w:basedOn w:val="Standardnpsmoodstavce"/>
    <w:link w:val="Textkomente"/>
    <w:semiHidden/>
    <w:rsid w:val="00BA37CA"/>
    <w:rPr>
      <w:rFonts w:ascii="Arial" w:eastAsia="Times New Roman" w:hAnsi="Arial" w:cs="Times New Roman"/>
      <w:kern w:val="0"/>
      <w:sz w:val="20"/>
      <w:szCs w:val="20"/>
      <w:lang w:eastAsia="cs-CZ"/>
      <w14:ligatures w14:val="none"/>
    </w:rPr>
  </w:style>
  <w:style w:type="character" w:customStyle="1" w:styleId="Nadpis2Char">
    <w:name w:val="Nadpis 2 Char"/>
    <w:basedOn w:val="Standardnpsmoodstavce"/>
    <w:link w:val="Nadpis2"/>
    <w:uiPriority w:val="9"/>
    <w:semiHidden/>
    <w:rsid w:val="005775B1"/>
    <w:rPr>
      <w:rFonts w:asciiTheme="majorHAnsi" w:eastAsiaTheme="majorEastAsia" w:hAnsiTheme="majorHAnsi" w:cstheme="majorBidi"/>
      <w:color w:val="2F5496" w:themeColor="accent1" w:themeShade="BF"/>
      <w:kern w:val="0"/>
      <w:sz w:val="26"/>
      <w:szCs w:val="26"/>
      <w:lang w:eastAsia="cs-CZ"/>
      <w14:ligatures w14:val="none"/>
    </w:rPr>
  </w:style>
  <w:style w:type="paragraph" w:customStyle="1" w:styleId="RLTextlnkuslovan">
    <w:name w:val="RL Text článku číslovaný"/>
    <w:basedOn w:val="Normln"/>
    <w:link w:val="RLTextlnkuslovanChar"/>
    <w:qFormat/>
    <w:rsid w:val="005775B1"/>
    <w:pPr>
      <w:numPr>
        <w:ilvl w:val="1"/>
        <w:numId w:val="1"/>
      </w:numPr>
      <w:spacing w:after="120" w:line="280" w:lineRule="exact"/>
      <w:jc w:val="both"/>
    </w:pPr>
    <w:rPr>
      <w:rFonts w:ascii="Arial" w:eastAsia="Times New Roman" w:hAnsi="Arial" w:cs="Times New Roman"/>
      <w:kern w:val="0"/>
      <w:sz w:val="20"/>
      <w:szCs w:val="24"/>
      <w:lang w:eastAsia="cs-CZ"/>
      <w14:ligatures w14:val="none"/>
    </w:rPr>
  </w:style>
  <w:style w:type="paragraph" w:customStyle="1" w:styleId="RLlneksmlouvy">
    <w:name w:val="RL Článek smlouvy"/>
    <w:basedOn w:val="Normln"/>
    <w:next w:val="RLTextlnkuslovan"/>
    <w:link w:val="RLlneksmlouvyCharChar"/>
    <w:qFormat/>
    <w:rsid w:val="005775B1"/>
    <w:pPr>
      <w:keepNext/>
      <w:numPr>
        <w:numId w:val="1"/>
      </w:numPr>
      <w:suppressAutoHyphens/>
      <w:spacing w:before="360" w:after="120" w:line="280" w:lineRule="exact"/>
      <w:jc w:val="both"/>
      <w:outlineLvl w:val="0"/>
    </w:pPr>
    <w:rPr>
      <w:rFonts w:ascii="Arial" w:eastAsia="Times New Roman" w:hAnsi="Arial" w:cs="Times New Roman"/>
      <w:b/>
      <w:kern w:val="0"/>
      <w:sz w:val="20"/>
      <w:szCs w:val="24"/>
      <w14:ligatures w14:val="none"/>
    </w:rPr>
  </w:style>
  <w:style w:type="character" w:customStyle="1" w:styleId="RLTextlnkuslovanChar">
    <w:name w:val="RL Text článku číslovaný Char"/>
    <w:link w:val="RLTextlnkuslovan"/>
    <w:locked/>
    <w:rsid w:val="005775B1"/>
    <w:rPr>
      <w:rFonts w:ascii="Arial" w:eastAsia="Times New Roman" w:hAnsi="Arial" w:cs="Times New Roman"/>
      <w:kern w:val="0"/>
      <w:sz w:val="20"/>
      <w:szCs w:val="24"/>
      <w:lang w:eastAsia="cs-CZ"/>
      <w14:ligatures w14:val="none"/>
    </w:rPr>
  </w:style>
  <w:style w:type="character" w:customStyle="1" w:styleId="RLlneksmlouvyCharChar">
    <w:name w:val="RL Článek smlouvy Char Char"/>
    <w:link w:val="RLlneksmlouvy"/>
    <w:locked/>
    <w:rsid w:val="005775B1"/>
    <w:rPr>
      <w:rFonts w:ascii="Arial" w:eastAsia="Times New Roman" w:hAnsi="Arial" w:cs="Times New Roman"/>
      <w:b/>
      <w:kern w:val="0"/>
      <w:sz w:val="20"/>
      <w:szCs w:val="24"/>
      <w14:ligatures w14:val="none"/>
    </w:rPr>
  </w:style>
  <w:style w:type="paragraph" w:customStyle="1" w:styleId="UStyl2">
    <w:name w:val="U_Styl2"/>
    <w:basedOn w:val="Normln"/>
    <w:uiPriority w:val="99"/>
    <w:rsid w:val="005775B1"/>
    <w:pPr>
      <w:numPr>
        <w:numId w:val="3"/>
      </w:numPr>
      <w:spacing w:after="120" w:line="288" w:lineRule="auto"/>
      <w:jc w:val="both"/>
    </w:pPr>
    <w:rPr>
      <w:rFonts w:ascii="Arial" w:eastAsia="Times New Roman" w:hAnsi="Arial" w:cs="Times New Roman"/>
      <w:kern w:val="0"/>
      <w:szCs w:val="20"/>
      <w:lang w:eastAsia="cs-CZ"/>
      <w14:ligatures w14:val="none"/>
    </w:rPr>
  </w:style>
  <w:style w:type="character" w:customStyle="1" w:styleId="Nadpis1Char">
    <w:name w:val="Nadpis 1 Char"/>
    <w:aliases w:val="oddíl Char"/>
    <w:basedOn w:val="Standardnpsmoodstavce"/>
    <w:link w:val="Nadpis1"/>
    <w:rsid w:val="00875F77"/>
    <w:rPr>
      <w:rFonts w:ascii="Arial" w:eastAsia="Times New Roman" w:hAnsi="Arial" w:cs="Arial"/>
      <w:b/>
      <w:bCs/>
      <w:kern w:val="32"/>
      <w:sz w:val="24"/>
      <w:szCs w:val="32"/>
      <w:lang w:eastAsia="cs-CZ"/>
      <w14:ligatures w14:val="none"/>
    </w:rPr>
  </w:style>
  <w:style w:type="paragraph" w:customStyle="1" w:styleId="Odstavec">
    <w:name w:val="Odstavec"/>
    <w:basedOn w:val="Normln"/>
    <w:link w:val="OdstavecChar"/>
    <w:qFormat/>
    <w:rsid w:val="00875F77"/>
    <w:pPr>
      <w:spacing w:after="0" w:line="240" w:lineRule="auto"/>
      <w:ind w:left="454"/>
      <w:jc w:val="both"/>
    </w:pPr>
    <w:rPr>
      <w:rFonts w:ascii="Arial" w:eastAsia="Times New Roman" w:hAnsi="Arial" w:cs="Times New Roman"/>
      <w:kern w:val="0"/>
      <w:sz w:val="20"/>
      <w:szCs w:val="20"/>
      <w:lang w:eastAsia="cs-CZ"/>
      <w14:ligatures w14:val="none"/>
    </w:rPr>
  </w:style>
  <w:style w:type="character" w:customStyle="1" w:styleId="OdstavecChar">
    <w:name w:val="Odstavec Char"/>
    <w:link w:val="Odstavec"/>
    <w:locked/>
    <w:rsid w:val="00875F77"/>
    <w:rPr>
      <w:rFonts w:ascii="Arial" w:eastAsia="Times New Roman" w:hAnsi="Arial" w:cs="Times New Roman"/>
      <w:kern w:val="0"/>
      <w:sz w:val="20"/>
      <w:szCs w:val="20"/>
      <w:lang w:eastAsia="cs-CZ"/>
      <w14:ligatures w14:val="none"/>
    </w:rPr>
  </w:style>
  <w:style w:type="paragraph" w:styleId="Revize">
    <w:name w:val="Revision"/>
    <w:hidden/>
    <w:uiPriority w:val="99"/>
    <w:semiHidden/>
    <w:rsid w:val="00191C76"/>
    <w:pPr>
      <w:spacing w:after="0" w:line="240" w:lineRule="auto"/>
    </w:pPr>
  </w:style>
  <w:style w:type="paragraph" w:customStyle="1" w:styleId="Default">
    <w:name w:val="Default"/>
    <w:rsid w:val="0074425D"/>
    <w:pPr>
      <w:autoSpaceDE w:val="0"/>
      <w:autoSpaceDN w:val="0"/>
      <w:adjustRightInd w:val="0"/>
      <w:spacing w:after="0" w:line="240" w:lineRule="auto"/>
    </w:pPr>
    <w:rPr>
      <w:rFonts w:ascii="Arial" w:hAnsi="Arial" w:cs="Arial"/>
      <w:color w:val="000000"/>
      <w:kern w:val="0"/>
      <w:sz w:val="24"/>
      <w:szCs w:val="24"/>
    </w:rPr>
  </w:style>
  <w:style w:type="paragraph" w:styleId="Pedmtkomente">
    <w:name w:val="annotation subject"/>
    <w:basedOn w:val="Textkomente"/>
    <w:next w:val="Textkomente"/>
    <w:link w:val="PedmtkomenteChar"/>
    <w:uiPriority w:val="99"/>
    <w:semiHidden/>
    <w:unhideWhenUsed/>
    <w:rsid w:val="009F7292"/>
    <w:pPr>
      <w:spacing w:after="160"/>
      <w:jc w:val="left"/>
    </w:pPr>
    <w:rPr>
      <w:rFonts w:asciiTheme="minorHAnsi" w:eastAsiaTheme="minorHAnsi" w:hAnsiTheme="minorHAnsi" w:cstheme="minorBidi"/>
      <w:b/>
      <w:bCs/>
      <w:kern w:val="2"/>
      <w:lang w:eastAsia="en-US"/>
      <w14:ligatures w14:val="standardContextual"/>
    </w:rPr>
  </w:style>
  <w:style w:type="character" w:customStyle="1" w:styleId="PedmtkomenteChar">
    <w:name w:val="Předmět komentáře Char"/>
    <w:basedOn w:val="TextkomenteChar"/>
    <w:link w:val="Pedmtkomente"/>
    <w:uiPriority w:val="99"/>
    <w:semiHidden/>
    <w:rsid w:val="009F7292"/>
    <w:rPr>
      <w:rFonts w:ascii="Arial" w:eastAsia="Times New Roman" w:hAnsi="Arial" w:cs="Times New Roman"/>
      <w:b/>
      <w:bCs/>
      <w:kern w:val="0"/>
      <w:sz w:val="20"/>
      <w:szCs w:val="20"/>
      <w:lang w:eastAsia="cs-CZ"/>
      <w14:ligatures w14:val="none"/>
    </w:rPr>
  </w:style>
  <w:style w:type="paragraph" w:styleId="Odstavecseseznamem">
    <w:name w:val="List Paragraph"/>
    <w:basedOn w:val="Normln"/>
    <w:uiPriority w:val="34"/>
    <w:qFormat/>
    <w:rsid w:val="0060390D"/>
    <w:pPr>
      <w:ind w:left="720"/>
      <w:contextualSpacing/>
    </w:pPr>
  </w:style>
  <w:style w:type="paragraph" w:customStyle="1" w:styleId="sapcontractbody">
    <w:name w:val="sap_contract_body"/>
    <w:basedOn w:val="Normln"/>
    <w:qFormat/>
    <w:rsid w:val="004F44CA"/>
    <w:pPr>
      <w:spacing w:before="120" w:after="120" w:line="276" w:lineRule="auto"/>
      <w:ind w:left="720"/>
      <w:jc w:val="both"/>
    </w:pPr>
    <w:rPr>
      <w:rFonts w:ascii="Arial" w:eastAsia="MS Mincho" w:hAnsi="Arial"/>
      <w:kern w:val="0"/>
      <w:sz w:val="18"/>
      <w:lang w:val="en-US"/>
      <w14:ligatures w14:val="none"/>
    </w:rPr>
  </w:style>
  <w:style w:type="paragraph" w:customStyle="1" w:styleId="sapcontracttableheader">
    <w:name w:val="sap_contract_table_header"/>
    <w:basedOn w:val="Normln"/>
    <w:qFormat/>
    <w:rsid w:val="004F44CA"/>
    <w:pPr>
      <w:spacing w:before="60" w:after="60" w:line="276" w:lineRule="auto"/>
    </w:pPr>
    <w:rPr>
      <w:rFonts w:ascii="Arial" w:eastAsia="MS Mincho" w:hAnsi="Arial"/>
      <w:b/>
      <w:kern w:val="0"/>
      <w:sz w:val="18"/>
      <w:lang w:val="en-US"/>
      <w14:ligatures w14:val="none"/>
    </w:rPr>
  </w:style>
  <w:style w:type="paragraph" w:customStyle="1" w:styleId="sapcontracttablecell">
    <w:name w:val="sap_contract_table_cell"/>
    <w:basedOn w:val="Normln"/>
    <w:qFormat/>
    <w:rsid w:val="004F44CA"/>
    <w:pPr>
      <w:spacing w:before="60" w:after="60" w:line="276" w:lineRule="auto"/>
    </w:pPr>
    <w:rPr>
      <w:rFonts w:ascii="Arial" w:eastAsia="MS Mincho" w:hAnsi="Arial"/>
      <w:kern w:val="0"/>
      <w:sz w:val="18"/>
      <w:lang w:val="en-US"/>
      <w14:ligatures w14:val="none"/>
    </w:rPr>
  </w:style>
  <w:style w:type="table" w:styleId="Mkatabulky">
    <w:name w:val="Table Grid"/>
    <w:basedOn w:val="Normlntabulka"/>
    <w:uiPriority w:val="39"/>
    <w:rsid w:val="004F44CA"/>
    <w:pPr>
      <w:spacing w:after="0" w:line="240" w:lineRule="auto"/>
    </w:pPr>
    <w:rPr>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03247">
      <w:bodyDiv w:val="1"/>
      <w:marLeft w:val="0"/>
      <w:marRight w:val="0"/>
      <w:marTop w:val="0"/>
      <w:marBottom w:val="0"/>
      <w:divBdr>
        <w:top w:val="none" w:sz="0" w:space="0" w:color="auto"/>
        <w:left w:val="none" w:sz="0" w:space="0" w:color="auto"/>
        <w:bottom w:val="none" w:sz="0" w:space="0" w:color="auto"/>
        <w:right w:val="none" w:sz="0" w:space="0" w:color="auto"/>
      </w:divBdr>
    </w:div>
    <w:div w:id="742485922">
      <w:bodyDiv w:val="1"/>
      <w:marLeft w:val="0"/>
      <w:marRight w:val="0"/>
      <w:marTop w:val="0"/>
      <w:marBottom w:val="0"/>
      <w:divBdr>
        <w:top w:val="none" w:sz="0" w:space="0" w:color="auto"/>
        <w:left w:val="none" w:sz="0" w:space="0" w:color="auto"/>
        <w:bottom w:val="none" w:sz="0" w:space="0" w:color="auto"/>
        <w:right w:val="none" w:sz="0" w:space="0" w:color="auto"/>
      </w:divBdr>
    </w:div>
    <w:div w:id="1671055637">
      <w:bodyDiv w:val="1"/>
      <w:marLeft w:val="0"/>
      <w:marRight w:val="0"/>
      <w:marTop w:val="0"/>
      <w:marBottom w:val="0"/>
      <w:divBdr>
        <w:top w:val="none" w:sz="0" w:space="0" w:color="auto"/>
        <w:left w:val="none" w:sz="0" w:space="0" w:color="auto"/>
        <w:bottom w:val="none" w:sz="0" w:space="0" w:color="auto"/>
        <w:right w:val="none" w:sz="0" w:space="0" w:color="auto"/>
      </w:divBdr>
    </w:div>
    <w:div w:id="1907447886">
      <w:bodyDiv w:val="1"/>
      <w:marLeft w:val="0"/>
      <w:marRight w:val="0"/>
      <w:marTop w:val="0"/>
      <w:marBottom w:val="0"/>
      <w:divBdr>
        <w:top w:val="none" w:sz="0" w:space="0" w:color="auto"/>
        <w:left w:val="none" w:sz="0" w:space="0" w:color="auto"/>
        <w:bottom w:val="none" w:sz="0" w:space="0" w:color="auto"/>
        <w:right w:val="none" w:sz="0" w:space="0" w:color="auto"/>
      </w:divBdr>
    </w:div>
    <w:div w:id="20249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png@01DAB116.4318DA3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5.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D823-7C5B-46A7-84B1-6DA8C70A9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2223</Words>
  <Characters>13117</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MPSV ČR</Company>
  <LinksUpToDate>false</LinksUpToDate>
  <CharactersWithSpaces>15310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Merhautová Renata Ing. (MPSV)</dc:creator>
  <cp:keywords/>
  <dc:description/>
  <cp:lastModifiedBy>Fišer Petr Ing. (MPSV)</cp:lastModifiedBy>
  <cp:revision>2</cp:revision>
  <dcterms:created xsi:type="dcterms:W3CDTF">2025-03-03T15:11:00Z</dcterms:created>
  <dcterms:modified xsi:type="dcterms:W3CDTF">2025-03-03T15:11:00Z</dcterms:modified>
</cp:coreProperties>
</file>