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8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1041401131970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ke smlouvě o nájmu movité věci č. 140113197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-2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Full-service leasing all-ínclusive (podnikatelé)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-2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uzavřené mezi společnostmi Ayvens s.r.o,, U Stavoservisu 527/1, 10800, Praha 10, CZ61063916, zapsaná v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MS v Praze, oddíl C, vložka 43360,</w:t>
        <w:br/>
        <w:t>zastoupení hg. Pavel Fořt, jednatel, bankovní spojení: Komerční banka a.s., 1162730166/0100, VS - 140113197 (dále jen pronajímatel),</w:t>
        <w:br/>
        <w:t>a společností (dáie jen nájemce);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22" w:val="left"/>
        </w:tabs>
        <w:bidi w:val="0"/>
        <w:spacing w:before="0" w:after="16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  <w:tab/>
        <w:t>: ČD - Telematika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12700</wp:posOffset>
                </wp:positionV>
                <wp:extent cx="900430" cy="79311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0430" cy="7931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Středisko zákazníka IČO/DIČ Zapsaná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Statut, zastoupeni Číslo objednávky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.8499999999999996pt;margin-top:1.pt;width:70.900000000000006pt;height:62.450000000000003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Středisko zákazníka IČO/DIČ Zapsaná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Statut, zastoupeni Číslo objednávky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Pernerova 2819/2a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13000 Praha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61459445 / CZ61459445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Městský soud v Praze, oddíl/vložka B 8938,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Mgr. Tomáš Businský - člen představenstva, Ing, David Wolski - člen představenstva, Ing. Jan Hobza - předseda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22" w:val="left"/>
        </w:tabs>
        <w:bidi w:val="0"/>
        <w:spacing w:before="0" w:after="4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Řidič vozidla</w:t>
        <w:tab/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a pronajímatel se dohodli na níže uvedených změnách předmětné smlouvy o nájmu: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PLACENÍ NÁJEMNÉHO, NÁJEMNÍ OBDOBÍ A SMLUVNÍ PODMÍNKY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22" w:val="left"/>
        </w:tabs>
        <w:bidi w:val="0"/>
        <w:spacing w:before="0" w:after="8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leasingu (PL)</w:t>
        <w:tab/>
        <w:t xml:space="preserve">: Škoda Scala 5 dv.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hatchback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1.5 TSS 110kW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Ambition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22" w:val="left"/>
        </w:tabs>
        <w:bidi w:val="0"/>
        <w:spacing w:before="0" w:after="4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RZ</w:t>
        <w:tab/>
        <w:t>: 8AS 5268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22" w:val="left"/>
        </w:tabs>
        <w:bidi w:val="0"/>
        <w:spacing w:before="0" w:after="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nájmu (měsíce)</w:t>
        <w:tab/>
        <w:t>: 48</w:t>
      </w:r>
    </w:p>
    <w:p>
      <w:pPr>
        <w:widowControl w:val="0"/>
        <w:spacing w:line="14" w:lineRule="exact"/>
      </w:pPr>
      <w:r>
        <mc:AlternateContent>
          <mc:Choice Requires="wps">
            <w:drawing>
              <wp:anchor distT="0" distB="2051050" distL="3031490" distR="1995805" simplePos="0" relativeHeight="125829380" behindDoc="0" locked="0" layoutInCell="1" allowOverlap="1">
                <wp:simplePos x="0" y="0"/>
                <wp:positionH relativeFrom="page">
                  <wp:posOffset>3483610</wp:posOffset>
                </wp:positionH>
                <wp:positionV relativeFrom="paragraph">
                  <wp:posOffset>8890</wp:posOffset>
                </wp:positionV>
                <wp:extent cx="1677670" cy="3587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767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Počáteční stav km: 0 Konečný stav tachometru: 145000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 neujeté km: 0,40 CZK + 21%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4.19999999999999pt;margin-top:0.69999999999999996pt;width:132.09999999999999pt;height:28.25pt;z-index:-125829373;mso-wrap-distance-left:238.69999999999999pt;mso-wrap-distance-right:157.15000000000001pt;mso-wrap-distance-bottom:161.5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Počáteční stav km: 0 Konečný stav tachometru: 145000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 neujeté km: 0,40 CZK + 21%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603250" distB="1026795" distL="125730" distR="3490595" simplePos="0" relativeHeight="125829382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612140</wp:posOffset>
                </wp:positionV>
                <wp:extent cx="3088640" cy="7816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88640" cy="7816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779"/>
                              <w:gridCol w:w="1076"/>
                              <w:gridCol w:w="1008"/>
                            </w:tblGrid>
                            <w:tr>
                              <w:trPr>
                                <w:tblHeader/>
                                <w:trHeight w:val="1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Havarijní pojištění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Zákonné pojištěni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Silniční daň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Poplatek za rádio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Servisní náklady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smluvní neautorizovaný servis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Asistenční služba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Pneuservis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.4000000000000004pt;margin-top:48.200000000000003pt;width:243.19999999999999pt;height:61.549999999999997pt;z-index:-125829371;mso-wrap-distance-left:9.9000000000000004pt;mso-wrap-distance-top:47.5pt;mso-wrap-distance-right:274.85000000000002pt;mso-wrap-distance-bottom:80.849999999999994pt;mso-position-horizontal-relative:margin" filled="f" stroked="f">
                <v:textbox style="mso-fit-shape-to-text:t"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779"/>
                        <w:gridCol w:w="1076"/>
                        <w:gridCol w:w="1008"/>
                      </w:tblGrid>
                      <w:tr>
                        <w:trPr>
                          <w:tblHeader/>
                          <w:trHeight w:val="1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Havarijní pojištění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Zákonné pojištěni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6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Silniční daň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8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Poplatek za rádio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Servisní náklady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smluvní neautorizovaný servis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Asistenční služba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Pneuservis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8890</wp:posOffset>
                </wp:positionV>
                <wp:extent cx="2816225" cy="6330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6225" cy="633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Předpokládaný počet najetých km ročně: 37828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Maximální nájezd km podobu nájmu: 145000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Poplatek v Kč/km za: a) přečerpané km: 1,30 CZK + 21% DPH Havarijní pojištění - individuální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44" w:val="left"/>
                              </w:tabs>
                              <w:bidi w:val="0"/>
                              <w:spacing w:before="0" w:after="0" w:line="271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Finanční částka</w:t>
                              <w:tab/>
                              <w:t>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.9500000000000002pt;margin-top:0.69999999999999996pt;width:221.75pt;height:49.850000000000001pt;z-index:-125829369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počet najetých km ročně: 37828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Maximální nájezd km podobu nájmu: 145000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Poplatek v Kč/km za: a) přečerpané km: 1,30 CZK + 21% DPH Havarijní pojištění - individuální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44" w:val="left"/>
                        </w:tabs>
                        <w:bidi w:val="0"/>
                        <w:spacing w:before="0" w:after="0" w:line="271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Finanční částka</w:t>
                        <w:tab/>
                        <w:t>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1415415" distB="0" distL="114300" distR="4720590" simplePos="0" relativeHeight="125829386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1424305</wp:posOffset>
                </wp:positionV>
                <wp:extent cx="1870075" cy="9969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0075" cy="996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80" w:right="70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Kat.: letní: Standard zimní: Standard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Počet: letní 4 rozměr: 205/55 R16 H zimní 8 rozměr: 205/55 R16 T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Počet: dálniční kupon 4 ks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SPLÁTKA CELKEM BEZ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MĚSÍČNÍ SPLÁTKA CELKEM: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.5pt;margin-top:112.15000000000001pt;width:147.25pt;height:78.5pt;z-index:-125829367;mso-wrap-distance-left:9.pt;mso-wrap-distance-top:111.45pt;mso-wrap-distance-right:371.69999999999999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80" w:right="70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Kat.: letní: Standard zimní: Standard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Počet: letní 4 rozměr: 205/55 R16 H zimní 8 rozměr: 205/55 R16 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Počet: dálniční kupon 4 ks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SPLÁTKA CELKEM BEZ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MĚSÍČNÍ SPLÁTKA CELKEM: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525780" distB="443865" distL="3683000" distR="114300" simplePos="0" relativeHeight="125829388" behindDoc="0" locked="0" layoutInCell="1" allowOverlap="1">
                <wp:simplePos x="0" y="0"/>
                <wp:positionH relativeFrom="page">
                  <wp:posOffset>4135120</wp:posOffset>
                </wp:positionH>
                <wp:positionV relativeFrom="paragraph">
                  <wp:posOffset>534670</wp:posOffset>
                </wp:positionV>
                <wp:extent cx="2907665" cy="14331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07665" cy="14331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747"/>
                              <w:gridCol w:w="972"/>
                              <w:gridCol w:w="860"/>
                            </w:tblGrid>
                            <w:tr>
                              <w:trPr>
                                <w:tblHeader/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en-US" w:eastAsia="en-US" w:bidi="en-US"/>
                                    </w:rPr>
                                    <w:t xml:space="preserve">Fleet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Pick-up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Car Monitor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Dálniční poplatek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Pojištění obvodových výhledových skel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U,0U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Pojištění zavazadel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Úrazové poj. osob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Tankovací/nabíjecí karta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Poplatek za vedení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Pojištění práv. ochrany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Náhradní vozidlo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Pojištění náhr. vozidla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5.5pt;margin-top:42.100000000000001pt;width:228.94999999999999pt;height:112.84999999999999pt;z-index:-125829365;mso-wrap-distance-left:290.pt;mso-wrap-distance-top:41.399999999999999pt;mso-wrap-distance-right:9.pt;mso-wrap-distance-bottom:34.950000000000003pt;mso-position-horizontal-relative:margin" filled="f" stroked="f">
                <v:textbox style="mso-fit-shape-to-text:t"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747"/>
                        <w:gridCol w:w="972"/>
                        <w:gridCol w:w="860"/>
                      </w:tblGrid>
                      <w:tr>
                        <w:trPr>
                          <w:tblHeader/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Fleet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Pick-up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Car Monitor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8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Dálniční poplatek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Pojištění obvodových výhledových skel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U,0U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Pojištění zavazadel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16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Úrazové poj. osob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Tankovací/nabíjecí karta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Poplatek za vedení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Pojištění práv. ochrany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6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Náhradní vozidlo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Pojištění náhr. vozidla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</w:tbl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2091690" distB="59690" distL="3696335" distR="537210" simplePos="0" relativeHeight="125829390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2100580</wp:posOffset>
                </wp:positionV>
                <wp:extent cx="2471420" cy="2514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1420" cy="251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Nájemce má sjednané pouze služby, u nichž je uvedeno "ANO". Ceny v této smlouvě jsou uvedeny v CZK.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6.55000000000001pt;margin-top:165.40000000000001pt;width:194.59999999999999pt;height:19.800000000000001pt;z-index:-125829363;mso-wrap-distance-left:291.05000000000001pt;mso-wrap-distance-top:164.69999999999999pt;mso-wrap-distance-right:42.299999999999997pt;mso-wrap-distance-bottom:4.7000000000000002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 má sjednané pouze služby, u nichž je uvedeno "ANO". Ceny v této smlouvě jsou uvedeny v CZK.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ZMĚNÁCH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ke změně u výše uvedené smlouvy dochází, na základě ustanovení Všeobecných smluvních podmínek, ke změně leasingové splátky s účinností od 01.02,2025,</w:t>
      </w:r>
    </w:p>
    <w:tbl>
      <w:tblPr>
        <w:tblOverlap w:val="never"/>
        <w:jc w:val="center"/>
        <w:tblLayout w:type="fixed"/>
      </w:tblPr>
      <w:tblGrid>
        <w:gridCol w:w="2959"/>
        <w:gridCol w:w="2984"/>
        <w:gridCol w:w="1584"/>
        <w:gridCol w:w="1339"/>
      </w:tblGrid>
      <w:tr>
        <w:trPr>
          <w:trHeight w:val="3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Servisní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hodnoty: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hodnoty:</w:t>
            </w:r>
          </w:p>
        </w:tc>
      </w:tr>
      <w:tr>
        <w:trPr>
          <w:trHeight w:val="1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Pneuservis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Dálniční známka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Finanční částka: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Mavimálni nájezd km po dobu nájmu: Konečný stav tachometru: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očekávaného ukončení smlouvy: Doba nájmu v měsících: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01.04.2025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</w:tr>
    </w:tbl>
    <w:p>
      <w:pPr>
        <w:widowControl w:val="0"/>
        <w:spacing w:after="126" w:line="14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Splátka uvedená v tomto dodatku bude poměrně zvýšena v případě, že dálniční známka na nové období bude zakoupena až po datu 1.3.2024, a to s ohledem na zvýšení cen dálničních známek od tohoto data. Toto zvýšení bude do splátky jednostranně promítnuto v souladu s příslušnými body všeobecných smluvních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dodatku rekalkulace smlouvy je vyhotoven zdarma. Pokud budou na žádost klienta vyhotoveny další návrhy v průběhu jednoho čtvrtletí, je pronajímatel oprávněn účtovat si poplatek ve výši 1000 Kč za každé další vyhotovení.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ostatní ujednání výše uvedené leasingové smlouvy ve znění případných dodatků zůstávají i nadále v platnosti.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podpisu: 06,01.2025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ens s.r.o^</w:t>
      </w:r>
      <w:bookmarkEnd w:id="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o se r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 s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SSl7/X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0p^Prptó«T0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60" w:line="18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OWD63916</w:t>
      </w:r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drawing>
          <wp:anchor distT="0" distB="0" distL="0" distR="0" simplePos="0" relativeHeight="125829392" behindDoc="0" locked="0" layoutInCell="1" allowOverlap="1">
            <wp:simplePos x="0" y="0"/>
            <wp:positionH relativeFrom="page">
              <wp:posOffset>685165</wp:posOffset>
            </wp:positionH>
            <wp:positionV relativeFrom="margin">
              <wp:posOffset>7813675</wp:posOffset>
            </wp:positionV>
            <wp:extent cx="414655" cy="1048385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14655" cy="1048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Ayvens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í vyhotovení: 03.01.2025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left"/>
      </w:pPr>
      <w:r>
        <w:drawing>
          <wp:anchor distT="8890" distB="0" distL="0" distR="0" simplePos="0" relativeHeight="125829393" behindDoc="0" locked="0" layoutInCell="1" allowOverlap="1">
            <wp:simplePos x="0" y="0"/>
            <wp:positionH relativeFrom="page">
              <wp:posOffset>2500630</wp:posOffset>
            </wp:positionH>
            <wp:positionV relativeFrom="margin">
              <wp:posOffset>7625715</wp:posOffset>
            </wp:positionV>
            <wp:extent cx="3450590" cy="125603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450590" cy="1256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2710815</wp:posOffset>
                </wp:positionH>
                <wp:positionV relativeFrom="margin">
                  <wp:posOffset>7616825</wp:posOffset>
                </wp:positionV>
                <wp:extent cx="713105" cy="13716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podpisu: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3.34999999999999pt;margin-top:599.75pt;width:56.149999999999999pt;height:10.800000000000001pt;z-index:-125829359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podpisu: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2834640</wp:posOffset>
                </wp:positionH>
                <wp:positionV relativeFrom="margin">
                  <wp:posOffset>8441690</wp:posOffset>
                </wp:positionV>
                <wp:extent cx="1047115" cy="10541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105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ČD - Telematika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83.09999999999999pt;margin-top:664.70000000000005pt;width:82.450000000000003pt;height:8.3000000000000007pt;z-index:-125829357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ČD - Telematika a.s.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2834640</wp:posOffset>
                </wp:positionH>
                <wp:positionV relativeFrom="margin">
                  <wp:posOffset>8686165</wp:posOffset>
                </wp:positionV>
                <wp:extent cx="1047115" cy="10731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107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R1-20250103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83.09999999999999pt;margin-top:683.95000000000005pt;width:82.450000000000003pt;height:8.4499999999999993pt;z-index:-125829355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R1-20250103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Budeie-li souhlasit s tímto návrhem, vytiskněte prosím dvakrát tento Dodatek ke smkřuvě a nechte jej podepsat vaším statutárním orgánem. Originály prosím zašlete doporučenou poštou zákaznickému odděleni na adresu sídla Ayvens nejpozději do posledního dne předcházejícího účinnosti dodatku.</w:t>
      </w:r>
    </w:p>
    <w:sectPr>
      <w:footnotePr>
        <w:pos w:val="pageBottom"/>
        <w:numFmt w:val="decimal"/>
        <w:numRestart w:val="continuous"/>
      </w:footnotePr>
      <w:pgSz w:w="11900" w:h="16840"/>
      <w:pgMar w:top="801" w:left="802" w:right="809" w:bottom="133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Základní text (3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  <w:spacing w:line="254" w:lineRule="auto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FFFFFF"/>
      <w:ind w:left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after="40"/>
      <w:ind w:right="1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30" w:line="209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00206BFA7023250303111103</dc:title>
  <dc:subject/>
  <dc:creator>kosina@cdt.cz</dc:creator>
  <cp:keywords/>
</cp:coreProperties>
</file>