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632EB4" w14:textId="77777777" w:rsidR="00D80A0C" w:rsidRDefault="00360AFA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</w:tabs>
        <w:ind w:left="-142"/>
        <w:jc w:val="right"/>
        <w:rPr>
          <w:rFonts w:ascii="AUdimat" w:eastAsia="AUdimat" w:hAnsi="AUdimat" w:cs="AUdimat"/>
          <w:b/>
          <w:sz w:val="21"/>
          <w:szCs w:val="21"/>
        </w:rPr>
      </w:pPr>
      <w:r>
        <w:rPr>
          <w:rFonts w:ascii="AUdimat" w:eastAsia="AUdimat" w:hAnsi="AUdimat" w:cs="AUdimat"/>
          <w:sz w:val="21"/>
          <w:szCs w:val="21"/>
        </w:rPr>
        <w:t>002/SOD/2025</w:t>
      </w:r>
    </w:p>
    <w:p w14:paraId="4B632EB5" w14:textId="77777777" w:rsidR="00D80A0C" w:rsidRDefault="00D80A0C">
      <w:pPr>
        <w:spacing w:line="276" w:lineRule="auto"/>
        <w:jc w:val="center"/>
        <w:rPr>
          <w:rFonts w:ascii="Arial" w:eastAsia="Arial" w:hAnsi="Arial" w:cs="Arial"/>
          <w:b/>
          <w:sz w:val="21"/>
          <w:szCs w:val="21"/>
        </w:rPr>
      </w:pPr>
    </w:p>
    <w:p w14:paraId="4B632EB6" w14:textId="77777777" w:rsidR="00D80A0C" w:rsidRDefault="00360AFA">
      <w:pPr>
        <w:spacing w:line="276" w:lineRule="auto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sz w:val="21"/>
          <w:szCs w:val="21"/>
        </w:rPr>
        <w:t>SMLOUVA O DÍLO</w:t>
      </w:r>
    </w:p>
    <w:p w14:paraId="4B632EB7" w14:textId="77777777" w:rsidR="00D80A0C" w:rsidRDefault="00D80A0C">
      <w:pPr>
        <w:spacing w:line="276" w:lineRule="auto"/>
        <w:jc w:val="both"/>
        <w:rPr>
          <w:rFonts w:ascii="Arial" w:eastAsia="Arial" w:hAnsi="Arial" w:cs="Arial"/>
          <w:sz w:val="21"/>
          <w:szCs w:val="21"/>
        </w:rPr>
      </w:pPr>
    </w:p>
    <w:p w14:paraId="4B632EB8" w14:textId="77777777" w:rsidR="00D80A0C" w:rsidRDefault="00360AFA">
      <w:pPr>
        <w:ind w:left="283" w:hanging="283"/>
        <w:rPr>
          <w:rFonts w:ascii="Arial" w:eastAsia="Arial" w:hAnsi="Arial" w:cs="Arial"/>
          <w:b/>
          <w:sz w:val="21"/>
          <w:szCs w:val="21"/>
        </w:rPr>
      </w:pPr>
      <w:r>
        <w:rPr>
          <w:rFonts w:ascii="Arial" w:eastAsia="Arial" w:hAnsi="Arial" w:cs="Arial"/>
          <w:b/>
          <w:sz w:val="21"/>
          <w:szCs w:val="21"/>
        </w:rPr>
        <w:t>Kreativní Praha</w:t>
      </w:r>
      <w:r>
        <w:rPr>
          <w:rFonts w:ascii="Arial" w:eastAsia="Arial" w:hAnsi="Arial" w:cs="Arial"/>
          <w:sz w:val="21"/>
          <w:szCs w:val="21"/>
        </w:rPr>
        <w:t xml:space="preserve">, </w:t>
      </w:r>
      <w:r>
        <w:rPr>
          <w:rFonts w:ascii="Arial" w:eastAsia="Arial" w:hAnsi="Arial" w:cs="Arial"/>
          <w:b/>
          <w:sz w:val="21"/>
          <w:szCs w:val="21"/>
        </w:rPr>
        <w:t>z. ú.</w:t>
      </w:r>
    </w:p>
    <w:p w14:paraId="4B632EB9" w14:textId="77777777" w:rsidR="00D80A0C" w:rsidRDefault="00360AFA">
      <w:pPr>
        <w:ind w:left="283" w:hanging="283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se sídlem Staroměstské náměstí 4/1, Staré Město, 110 00, Praha 1</w:t>
      </w:r>
    </w:p>
    <w:p w14:paraId="4B632EBA" w14:textId="3AAECF3E" w:rsidR="00D80A0C" w:rsidRDefault="00360AFA">
      <w:pPr>
        <w:ind w:left="283" w:hanging="283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zastoupený </w:t>
      </w:r>
      <w:r w:rsidR="00873F11">
        <w:rPr>
          <w:rFonts w:ascii="Arial" w:eastAsia="Arial" w:hAnsi="Arial" w:cs="Arial"/>
          <w:sz w:val="21"/>
          <w:szCs w:val="21"/>
        </w:rPr>
        <w:t>MgA. Kristýnou Kočovou,</w:t>
      </w:r>
      <w:r>
        <w:rPr>
          <w:rFonts w:ascii="Arial" w:eastAsia="Arial" w:hAnsi="Arial" w:cs="Arial"/>
          <w:sz w:val="21"/>
          <w:szCs w:val="21"/>
        </w:rPr>
        <w:t xml:space="preserve"> ředitel</w:t>
      </w:r>
      <w:r w:rsidR="00873F11">
        <w:rPr>
          <w:rFonts w:ascii="Arial" w:eastAsia="Arial" w:hAnsi="Arial" w:cs="Arial"/>
          <w:sz w:val="21"/>
          <w:szCs w:val="21"/>
        </w:rPr>
        <w:t>kou</w:t>
      </w:r>
    </w:p>
    <w:p w14:paraId="4B632EBB" w14:textId="77777777" w:rsidR="00D80A0C" w:rsidRDefault="00360AFA">
      <w:pPr>
        <w:ind w:left="283" w:hanging="283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IČO: 0983489; DIČ: CZ09483489</w:t>
      </w:r>
    </w:p>
    <w:p w14:paraId="4B632EBC" w14:textId="77777777" w:rsidR="00D80A0C" w:rsidRDefault="00360AFA">
      <w:pPr>
        <w:rPr>
          <w:rFonts w:ascii="Arial" w:eastAsia="Arial" w:hAnsi="Arial" w:cs="Arial"/>
          <w:color w:val="CC4125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zapsaný v rejstříku ústavů vedeném u Městského soudu v Praze, spisová značka U 901</w:t>
      </w:r>
    </w:p>
    <w:p w14:paraId="4B632EBD" w14:textId="77777777" w:rsidR="00D80A0C" w:rsidRDefault="00360AFA">
      <w:pPr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bankovní </w:t>
      </w:r>
      <w:proofErr w:type="gramStart"/>
      <w:r>
        <w:rPr>
          <w:rFonts w:ascii="Arial" w:eastAsia="Arial" w:hAnsi="Arial" w:cs="Arial"/>
          <w:sz w:val="21"/>
          <w:szCs w:val="21"/>
        </w:rPr>
        <w:t>spojení - číslo</w:t>
      </w:r>
      <w:proofErr w:type="gramEnd"/>
      <w:r>
        <w:rPr>
          <w:rFonts w:ascii="Arial" w:eastAsia="Arial" w:hAnsi="Arial" w:cs="Arial"/>
          <w:sz w:val="21"/>
          <w:szCs w:val="21"/>
        </w:rPr>
        <w:t xml:space="preserve"> účtu: 123-2212420217/0100, Komerční banka, a.s.</w:t>
      </w:r>
    </w:p>
    <w:p w14:paraId="4B632EBE" w14:textId="77777777" w:rsidR="00D80A0C" w:rsidRDefault="00360AFA">
      <w:pPr>
        <w:spacing w:line="276" w:lineRule="auto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(dále jen jako „</w:t>
      </w:r>
      <w:r>
        <w:rPr>
          <w:rFonts w:ascii="Arial" w:eastAsia="Arial" w:hAnsi="Arial" w:cs="Arial"/>
          <w:b/>
          <w:sz w:val="21"/>
          <w:szCs w:val="21"/>
        </w:rPr>
        <w:t>objednatel</w:t>
      </w:r>
      <w:r>
        <w:rPr>
          <w:rFonts w:ascii="Arial" w:eastAsia="Arial" w:hAnsi="Arial" w:cs="Arial"/>
          <w:sz w:val="21"/>
          <w:szCs w:val="21"/>
        </w:rPr>
        <w:t>“)</w:t>
      </w:r>
    </w:p>
    <w:p w14:paraId="4B632EBF" w14:textId="77777777" w:rsidR="00D80A0C" w:rsidRDefault="00D80A0C">
      <w:pPr>
        <w:spacing w:line="276" w:lineRule="auto"/>
        <w:rPr>
          <w:rFonts w:ascii="Arial" w:eastAsia="Arial" w:hAnsi="Arial" w:cs="Arial"/>
          <w:sz w:val="12"/>
          <w:szCs w:val="12"/>
        </w:rPr>
      </w:pPr>
    </w:p>
    <w:p w14:paraId="4B632EC0" w14:textId="77777777" w:rsidR="00D80A0C" w:rsidRDefault="00360AFA">
      <w:pPr>
        <w:spacing w:line="276" w:lineRule="auto"/>
        <w:rPr>
          <w:rFonts w:ascii="Arial" w:eastAsia="Arial" w:hAnsi="Arial" w:cs="Arial"/>
          <w:b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a</w:t>
      </w:r>
    </w:p>
    <w:p w14:paraId="4B632EC1" w14:textId="77777777" w:rsidR="00D80A0C" w:rsidRDefault="00D80A0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2"/>
          <w:szCs w:val="12"/>
        </w:rPr>
      </w:pPr>
    </w:p>
    <w:p w14:paraId="4B632EC2" w14:textId="77777777" w:rsidR="00D80A0C" w:rsidRDefault="00360AFA">
      <w:pPr>
        <w:spacing w:line="276" w:lineRule="auto"/>
        <w:rPr>
          <w:rFonts w:ascii="Arial" w:eastAsia="Arial" w:hAnsi="Arial" w:cs="Arial"/>
          <w:b/>
          <w:sz w:val="21"/>
          <w:szCs w:val="21"/>
        </w:rPr>
      </w:pPr>
      <w:r>
        <w:rPr>
          <w:rFonts w:ascii="Arial" w:eastAsia="Arial" w:hAnsi="Arial" w:cs="Arial"/>
          <w:b/>
          <w:sz w:val="21"/>
          <w:szCs w:val="21"/>
        </w:rPr>
        <w:t>KONTRA studio s.r.o.</w:t>
      </w:r>
    </w:p>
    <w:p w14:paraId="4B632EC3" w14:textId="77777777" w:rsidR="00D80A0C" w:rsidRDefault="00360AFA">
      <w:pPr>
        <w:spacing w:line="276" w:lineRule="auto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se sídlem Kaprova 42/14, Praha 1</w:t>
      </w:r>
    </w:p>
    <w:p w14:paraId="4B632EC4" w14:textId="77777777" w:rsidR="00D80A0C" w:rsidRDefault="00360AFA">
      <w:pPr>
        <w:spacing w:line="276" w:lineRule="auto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zastoupený Adamem Ondráčkem, jednatelem</w:t>
      </w:r>
    </w:p>
    <w:p w14:paraId="4B632EC5" w14:textId="77777777" w:rsidR="00D80A0C" w:rsidRDefault="00360AFA">
      <w:pPr>
        <w:ind w:left="283" w:hanging="283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IČO: 09173552; DIČ: CZ09173552</w:t>
      </w:r>
    </w:p>
    <w:p w14:paraId="4B632EC6" w14:textId="77777777" w:rsidR="00D80A0C" w:rsidRDefault="00360AFA">
      <w:pPr>
        <w:spacing w:line="276" w:lineRule="auto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(dále jen jako „</w:t>
      </w:r>
      <w:r>
        <w:rPr>
          <w:rFonts w:ascii="Arial" w:eastAsia="Arial" w:hAnsi="Arial" w:cs="Arial"/>
          <w:b/>
          <w:sz w:val="21"/>
          <w:szCs w:val="21"/>
        </w:rPr>
        <w:t>zhotovitel</w:t>
      </w:r>
      <w:r>
        <w:rPr>
          <w:rFonts w:ascii="Arial" w:eastAsia="Arial" w:hAnsi="Arial" w:cs="Arial"/>
          <w:sz w:val="21"/>
          <w:szCs w:val="21"/>
        </w:rPr>
        <w:t>“)</w:t>
      </w:r>
    </w:p>
    <w:p w14:paraId="4B632EC7" w14:textId="77777777" w:rsidR="00D80A0C" w:rsidRDefault="00D80A0C">
      <w:pPr>
        <w:spacing w:line="276" w:lineRule="auto"/>
        <w:rPr>
          <w:rFonts w:ascii="Arial" w:eastAsia="Arial" w:hAnsi="Arial" w:cs="Arial"/>
          <w:sz w:val="21"/>
          <w:szCs w:val="21"/>
        </w:rPr>
      </w:pPr>
    </w:p>
    <w:p w14:paraId="4B632EC8" w14:textId="77777777" w:rsidR="00D80A0C" w:rsidRDefault="00360AFA">
      <w:pPr>
        <w:spacing w:line="276" w:lineRule="auto"/>
        <w:jc w:val="center"/>
        <w:rPr>
          <w:rFonts w:ascii="Arial" w:eastAsia="Arial" w:hAnsi="Arial" w:cs="Arial"/>
          <w:i/>
          <w:sz w:val="21"/>
          <w:szCs w:val="21"/>
        </w:rPr>
      </w:pPr>
      <w:r>
        <w:rPr>
          <w:rFonts w:ascii="Arial" w:eastAsia="Arial" w:hAnsi="Arial" w:cs="Arial"/>
          <w:i/>
          <w:sz w:val="21"/>
          <w:szCs w:val="21"/>
        </w:rPr>
        <w:t>uzavírají níže uvedeného dne, měsíce a roku,</w:t>
      </w:r>
    </w:p>
    <w:p w14:paraId="4B632EC9" w14:textId="77777777" w:rsidR="00D80A0C" w:rsidRDefault="00360AFA">
      <w:pPr>
        <w:spacing w:line="276" w:lineRule="auto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i/>
          <w:sz w:val="21"/>
          <w:szCs w:val="21"/>
        </w:rPr>
        <w:t xml:space="preserve"> v souladu s ustanovením § 2586 a násl. zákona č. 89/2012 Sb., občanský zákoník, tuto</w:t>
      </w:r>
    </w:p>
    <w:p w14:paraId="4B632ECA" w14:textId="77777777" w:rsidR="00D80A0C" w:rsidRDefault="00360AFA">
      <w:pPr>
        <w:spacing w:after="120" w:line="276" w:lineRule="auto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sz w:val="21"/>
          <w:szCs w:val="21"/>
        </w:rPr>
        <w:t>smlouvu o dílo:</w:t>
      </w:r>
    </w:p>
    <w:p w14:paraId="4B632ECB" w14:textId="77777777" w:rsidR="00D80A0C" w:rsidRDefault="00D80A0C">
      <w:pPr>
        <w:spacing w:after="120" w:line="276" w:lineRule="auto"/>
        <w:jc w:val="center"/>
        <w:rPr>
          <w:rFonts w:ascii="Arial" w:eastAsia="Arial" w:hAnsi="Arial" w:cs="Arial"/>
          <w:b/>
          <w:sz w:val="21"/>
          <w:szCs w:val="21"/>
        </w:rPr>
      </w:pPr>
    </w:p>
    <w:p w14:paraId="4B632ECC" w14:textId="77777777" w:rsidR="00D80A0C" w:rsidRDefault="00360AFA">
      <w:pPr>
        <w:spacing w:after="120" w:line="276" w:lineRule="auto"/>
        <w:jc w:val="center"/>
        <w:rPr>
          <w:rFonts w:ascii="Arial" w:eastAsia="Arial" w:hAnsi="Arial" w:cs="Arial"/>
          <w:b/>
          <w:sz w:val="21"/>
          <w:szCs w:val="21"/>
        </w:rPr>
      </w:pPr>
      <w:r>
        <w:rPr>
          <w:rFonts w:ascii="Arial" w:eastAsia="Arial" w:hAnsi="Arial" w:cs="Arial"/>
          <w:b/>
          <w:sz w:val="21"/>
          <w:szCs w:val="21"/>
        </w:rPr>
        <w:t>I.</w:t>
      </w:r>
    </w:p>
    <w:p w14:paraId="4B632ECD" w14:textId="77777777" w:rsidR="00D80A0C" w:rsidRDefault="00360AFA">
      <w:pPr>
        <w:spacing w:after="120" w:line="276" w:lineRule="auto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sz w:val="21"/>
          <w:szCs w:val="21"/>
        </w:rPr>
        <w:t>Předmět smlouvy</w:t>
      </w:r>
    </w:p>
    <w:p w14:paraId="4B632ECE" w14:textId="77777777" w:rsidR="00D80A0C" w:rsidRDefault="00360AFA">
      <w:pPr>
        <w:numPr>
          <w:ilvl w:val="0"/>
          <w:numId w:val="2"/>
        </w:numPr>
        <w:spacing w:after="120" w:line="276" w:lineRule="auto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Zhotovitel se na základě této smlouvy zavazuje pro objednatele provést na svůj náklad a nebezpečí následující činnosti</w:t>
      </w:r>
      <w:r>
        <w:t xml:space="preserve"> </w:t>
      </w:r>
      <w:r>
        <w:rPr>
          <w:rFonts w:ascii="Arial" w:eastAsia="Arial" w:hAnsi="Arial" w:cs="Arial"/>
          <w:sz w:val="21"/>
          <w:szCs w:val="21"/>
        </w:rPr>
        <w:t>(dále jen „dílo“):</w:t>
      </w:r>
    </w:p>
    <w:p w14:paraId="6579C0D9" w14:textId="77777777" w:rsidR="00DF1D5E" w:rsidRDefault="00DF1D5E" w:rsidP="00DF1D5E">
      <w:pPr>
        <w:spacing w:after="120" w:line="276" w:lineRule="auto"/>
        <w:ind w:left="397"/>
        <w:jc w:val="both"/>
        <w:rPr>
          <w:rFonts w:ascii="Arial" w:eastAsia="Arial" w:hAnsi="Arial" w:cs="Arial"/>
          <w:b/>
          <w:i/>
          <w:color w:val="222222"/>
        </w:rPr>
      </w:pPr>
      <w:r w:rsidRPr="00DF1D5E">
        <w:rPr>
          <w:rFonts w:ascii="Arial" w:eastAsia="Arial" w:hAnsi="Arial" w:cs="Arial"/>
          <w:b/>
          <w:i/>
          <w:color w:val="222222"/>
          <w:highlight w:val="white"/>
        </w:rPr>
        <w:t xml:space="preserve">Návrh kreativního konceptu </w:t>
      </w:r>
      <w:proofErr w:type="spellStart"/>
      <w:r w:rsidRPr="00DF1D5E">
        <w:rPr>
          <w:rFonts w:ascii="Arial" w:eastAsia="Arial" w:hAnsi="Arial" w:cs="Arial"/>
          <w:b/>
          <w:i/>
          <w:color w:val="222222"/>
          <w:highlight w:val="white"/>
        </w:rPr>
        <w:t>merkantilu</w:t>
      </w:r>
      <w:proofErr w:type="spellEnd"/>
      <w:r w:rsidRPr="00DF1D5E">
        <w:rPr>
          <w:rFonts w:ascii="Arial" w:eastAsia="Arial" w:hAnsi="Arial" w:cs="Arial"/>
          <w:b/>
          <w:i/>
          <w:color w:val="222222"/>
          <w:highlight w:val="white"/>
        </w:rPr>
        <w:t xml:space="preserve">, který bude vycházet z nové komunikační strategie a sjednotí hodnoty a vizuální styl Kreativní Prahy </w:t>
      </w:r>
    </w:p>
    <w:p w14:paraId="4B632ED0" w14:textId="4D147B06" w:rsidR="00D80A0C" w:rsidRPr="00D041C4" w:rsidRDefault="00360AFA" w:rsidP="00D041C4">
      <w:pPr>
        <w:numPr>
          <w:ilvl w:val="0"/>
          <w:numId w:val="2"/>
        </w:numPr>
        <w:spacing w:after="120" w:line="276" w:lineRule="auto"/>
        <w:jc w:val="both"/>
        <w:rPr>
          <w:rFonts w:ascii="Arial" w:eastAsia="Arial" w:hAnsi="Arial" w:cs="Arial"/>
          <w:b/>
          <w:i/>
          <w:color w:val="222222"/>
          <w:highlight w:val="white"/>
        </w:rPr>
      </w:pPr>
      <w:r w:rsidRPr="00D041C4">
        <w:rPr>
          <w:rFonts w:ascii="Arial" w:eastAsia="Arial" w:hAnsi="Arial" w:cs="Arial"/>
          <w:sz w:val="21"/>
          <w:szCs w:val="21"/>
        </w:rPr>
        <w:t>Objednatel se na základě této smlouvy zavazuje poskytnout zhotoviteli potřebnou součinnost spočívající v průběžném dodávání nezbytných informací a podkladů pro řádné zhotovování díla, a zaplatit mu po předání díla za jeho řádné provedení podle této smlouvy cenu, která je sjednána dále v této smlouvě.</w:t>
      </w:r>
    </w:p>
    <w:p w14:paraId="4B632ED1" w14:textId="77777777" w:rsidR="00D80A0C" w:rsidRDefault="00360AFA">
      <w:pPr>
        <w:numPr>
          <w:ilvl w:val="0"/>
          <w:numId w:val="2"/>
        </w:numPr>
        <w:spacing w:after="120" w:line="276" w:lineRule="auto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Kontaktní osobou za objednatele je MgA. Kristýna Kočová, email: </w:t>
      </w:r>
      <w:hyperlink r:id="rId6">
        <w:r>
          <w:rPr>
            <w:rFonts w:ascii="Arial" w:eastAsia="Arial" w:hAnsi="Arial" w:cs="Arial"/>
            <w:color w:val="0563C1"/>
            <w:sz w:val="21"/>
            <w:szCs w:val="21"/>
            <w:u w:val="single"/>
          </w:rPr>
          <w:t>kristyna.kocova@kreativnipraha.eu</w:t>
        </w:r>
      </w:hyperlink>
      <w:r>
        <w:rPr>
          <w:rFonts w:ascii="Arial" w:eastAsia="Arial" w:hAnsi="Arial" w:cs="Arial"/>
          <w:sz w:val="21"/>
          <w:szCs w:val="21"/>
        </w:rPr>
        <w:t>.</w:t>
      </w:r>
    </w:p>
    <w:p w14:paraId="4B632ED2" w14:textId="77777777" w:rsidR="00D80A0C" w:rsidRDefault="00360AFA">
      <w:pPr>
        <w:numPr>
          <w:ilvl w:val="0"/>
          <w:numId w:val="2"/>
        </w:numPr>
        <w:spacing w:after="120" w:line="276" w:lineRule="auto"/>
        <w:jc w:val="both"/>
        <w:rPr>
          <w:rFonts w:ascii="Arial" w:eastAsia="Arial" w:hAnsi="Arial" w:cs="Arial"/>
          <w:b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Zhotovitel se zavazuje řádně dokončit dílo nejpozději do </w:t>
      </w:r>
      <w:r>
        <w:rPr>
          <w:rFonts w:ascii="Arial" w:eastAsia="Arial" w:hAnsi="Arial" w:cs="Arial"/>
          <w:b/>
          <w:sz w:val="21"/>
          <w:szCs w:val="21"/>
        </w:rPr>
        <w:t>10.9.2025.</w:t>
      </w:r>
    </w:p>
    <w:p w14:paraId="4B632ED3" w14:textId="77777777" w:rsidR="00D80A0C" w:rsidRDefault="00D80A0C">
      <w:pPr>
        <w:spacing w:after="120" w:line="276" w:lineRule="auto"/>
        <w:jc w:val="center"/>
        <w:rPr>
          <w:rFonts w:ascii="Arial" w:eastAsia="Arial" w:hAnsi="Arial" w:cs="Arial"/>
          <w:b/>
          <w:sz w:val="21"/>
          <w:szCs w:val="21"/>
        </w:rPr>
      </w:pPr>
    </w:p>
    <w:p w14:paraId="4B632ED4" w14:textId="77777777" w:rsidR="00D80A0C" w:rsidRDefault="00360AFA">
      <w:pPr>
        <w:spacing w:after="120" w:line="276" w:lineRule="auto"/>
        <w:jc w:val="center"/>
        <w:rPr>
          <w:rFonts w:ascii="Arial" w:eastAsia="Arial" w:hAnsi="Arial" w:cs="Arial"/>
          <w:b/>
          <w:sz w:val="21"/>
          <w:szCs w:val="21"/>
        </w:rPr>
      </w:pPr>
      <w:r>
        <w:rPr>
          <w:rFonts w:ascii="Arial" w:eastAsia="Arial" w:hAnsi="Arial" w:cs="Arial"/>
          <w:b/>
          <w:sz w:val="21"/>
          <w:szCs w:val="21"/>
        </w:rPr>
        <w:t>II.</w:t>
      </w:r>
    </w:p>
    <w:p w14:paraId="4B632ED5" w14:textId="77777777" w:rsidR="00D80A0C" w:rsidRDefault="00360AFA">
      <w:pPr>
        <w:spacing w:after="120" w:line="276" w:lineRule="auto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sz w:val="21"/>
          <w:szCs w:val="21"/>
        </w:rPr>
        <w:t>Cena</w:t>
      </w:r>
    </w:p>
    <w:p w14:paraId="4B632ED6" w14:textId="77777777" w:rsidR="00D80A0C" w:rsidRDefault="00360AFA">
      <w:pPr>
        <w:numPr>
          <w:ilvl w:val="0"/>
          <w:numId w:val="1"/>
        </w:numPr>
        <w:spacing w:after="120" w:line="276" w:lineRule="auto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Objednatel a zhotovitel se dohodli, že cena za dílo dle čl. 1 této smlouvy činí</w:t>
      </w:r>
      <w:r>
        <w:rPr>
          <w:rFonts w:ascii="Arial" w:eastAsia="Arial" w:hAnsi="Arial" w:cs="Arial"/>
          <w:b/>
          <w:sz w:val="21"/>
          <w:szCs w:val="21"/>
        </w:rPr>
        <w:t xml:space="preserve"> </w:t>
      </w:r>
      <w:proofErr w:type="gramStart"/>
      <w:r>
        <w:rPr>
          <w:rFonts w:ascii="Arial" w:eastAsia="Arial" w:hAnsi="Arial" w:cs="Arial"/>
          <w:b/>
          <w:sz w:val="21"/>
          <w:szCs w:val="21"/>
        </w:rPr>
        <w:t>140.000,-</w:t>
      </w:r>
      <w:proofErr w:type="gramEnd"/>
      <w:r>
        <w:rPr>
          <w:rFonts w:ascii="Arial" w:eastAsia="Arial" w:hAnsi="Arial" w:cs="Arial"/>
          <w:b/>
          <w:sz w:val="21"/>
          <w:szCs w:val="21"/>
        </w:rPr>
        <w:t xml:space="preserve"> Kč</w:t>
      </w:r>
      <w:r>
        <w:rPr>
          <w:rFonts w:ascii="Arial" w:eastAsia="Arial" w:hAnsi="Arial" w:cs="Arial"/>
          <w:sz w:val="21"/>
          <w:szCs w:val="21"/>
        </w:rPr>
        <w:t xml:space="preserve"> (slovy: </w:t>
      </w:r>
      <w:proofErr w:type="spellStart"/>
      <w:r>
        <w:rPr>
          <w:rFonts w:ascii="Arial" w:eastAsia="Arial" w:hAnsi="Arial" w:cs="Arial"/>
          <w:sz w:val="21"/>
          <w:szCs w:val="21"/>
        </w:rPr>
        <w:t>jednostočtyřicettisíckorunčeských</w:t>
      </w:r>
      <w:proofErr w:type="spellEnd"/>
      <w:r>
        <w:rPr>
          <w:rFonts w:ascii="Arial" w:eastAsia="Arial" w:hAnsi="Arial" w:cs="Arial"/>
          <w:sz w:val="21"/>
          <w:szCs w:val="21"/>
        </w:rPr>
        <w:t>) bez DPH.</w:t>
      </w:r>
    </w:p>
    <w:p w14:paraId="4B632ED7" w14:textId="77777777" w:rsidR="00D80A0C" w:rsidRDefault="00360AFA">
      <w:pPr>
        <w:spacing w:after="120" w:line="276" w:lineRule="auto"/>
        <w:ind w:left="397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Tato sjednaná cena je cenou konečnou a maximální a zahrnuje rovněž veškeré náklady zhotovitele na provedení díla; zhotovitel je ke dni uzavření této smlouvy plátcem DPH.</w:t>
      </w:r>
    </w:p>
    <w:p w14:paraId="4B632ED8" w14:textId="77777777" w:rsidR="00D80A0C" w:rsidRDefault="00360AFA">
      <w:pPr>
        <w:numPr>
          <w:ilvl w:val="0"/>
          <w:numId w:val="1"/>
        </w:numPr>
        <w:spacing w:after="120" w:line="276" w:lineRule="auto"/>
        <w:jc w:val="both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Cena díla bude objednatelem zhotoviteli zaplacena po provedení Díla.</w:t>
      </w:r>
    </w:p>
    <w:p w14:paraId="4B632ED9" w14:textId="77777777" w:rsidR="00D80A0C" w:rsidRDefault="00360AF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lastRenderedPageBreak/>
        <w:t>Platba fakturované částky proběhne bezhotovostně, a to bankovním převodem na účet zhotovitele uvedený v hlavičce této smlouvy.</w:t>
      </w:r>
    </w:p>
    <w:p w14:paraId="4B632EDA" w14:textId="77777777" w:rsidR="00D80A0C" w:rsidRDefault="00360AF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Cena podle tohoto článku smlouvy bude objednatelem zhotoviteli zaplacena dnem připsání příslušné částky na účet zhotovitele.</w:t>
      </w:r>
    </w:p>
    <w:p w14:paraId="4B632EDB" w14:textId="77777777" w:rsidR="00D80A0C" w:rsidRDefault="00D80A0C">
      <w:pPr>
        <w:spacing w:after="120" w:line="276" w:lineRule="auto"/>
        <w:ind w:left="397"/>
        <w:jc w:val="both"/>
        <w:rPr>
          <w:rFonts w:ascii="Arial" w:eastAsia="Arial" w:hAnsi="Arial" w:cs="Arial"/>
          <w:b/>
          <w:sz w:val="21"/>
          <w:szCs w:val="21"/>
        </w:rPr>
      </w:pPr>
    </w:p>
    <w:p w14:paraId="4B632EDC" w14:textId="77777777" w:rsidR="00D80A0C" w:rsidRDefault="00360AFA">
      <w:pPr>
        <w:spacing w:after="120" w:line="276" w:lineRule="auto"/>
        <w:jc w:val="center"/>
        <w:rPr>
          <w:rFonts w:ascii="Arial" w:eastAsia="Arial" w:hAnsi="Arial" w:cs="Arial"/>
          <w:b/>
          <w:sz w:val="21"/>
          <w:szCs w:val="21"/>
        </w:rPr>
      </w:pPr>
      <w:r>
        <w:rPr>
          <w:rFonts w:ascii="Arial" w:eastAsia="Arial" w:hAnsi="Arial" w:cs="Arial"/>
          <w:b/>
          <w:sz w:val="21"/>
          <w:szCs w:val="21"/>
        </w:rPr>
        <w:t>III.</w:t>
      </w:r>
    </w:p>
    <w:p w14:paraId="4B632EDD" w14:textId="77777777" w:rsidR="00D80A0C" w:rsidRDefault="00360AFA">
      <w:pPr>
        <w:spacing w:after="120" w:line="276" w:lineRule="auto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sz w:val="21"/>
          <w:szCs w:val="21"/>
        </w:rPr>
        <w:t>Práva a povinnosti smluvních stran</w:t>
      </w:r>
    </w:p>
    <w:p w14:paraId="4B632EDE" w14:textId="77777777" w:rsidR="00D80A0C" w:rsidRDefault="00360AFA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426" w:hanging="426"/>
        <w:jc w:val="both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1.</w:t>
      </w:r>
      <w:r>
        <w:rPr>
          <w:rFonts w:ascii="Arial" w:eastAsia="Arial" w:hAnsi="Arial" w:cs="Arial"/>
          <w:color w:val="000000"/>
          <w:sz w:val="21"/>
          <w:szCs w:val="21"/>
        </w:rPr>
        <w:tab/>
        <w:t>Zhotovitel prohlašuje, že je oprávněn k provedení díla dle této smlouvy ve smyslu příslušných zákonných ustanovení.</w:t>
      </w:r>
    </w:p>
    <w:p w14:paraId="4B632EDF" w14:textId="77777777" w:rsidR="00D80A0C" w:rsidRDefault="00360AFA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360" w:hanging="360"/>
        <w:jc w:val="both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2.</w:t>
      </w:r>
      <w:r>
        <w:rPr>
          <w:rFonts w:ascii="Arial" w:eastAsia="Arial" w:hAnsi="Arial" w:cs="Arial"/>
          <w:color w:val="000000"/>
          <w:sz w:val="21"/>
          <w:szCs w:val="21"/>
        </w:rPr>
        <w:tab/>
        <w:t>Zhotovitel je povinen provést dílo s potřebnou péčí ve lhůtě stanovené touto smlouvou a obstarat vše, co je k provedení díla potřeba.</w:t>
      </w:r>
    </w:p>
    <w:p w14:paraId="4B632EE0" w14:textId="77777777" w:rsidR="00D80A0C" w:rsidRDefault="00360AFA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360" w:hanging="360"/>
        <w:jc w:val="both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3.</w:t>
      </w:r>
      <w:r>
        <w:rPr>
          <w:rFonts w:ascii="Arial" w:eastAsia="Arial" w:hAnsi="Arial" w:cs="Arial"/>
          <w:color w:val="000000"/>
          <w:sz w:val="21"/>
          <w:szCs w:val="21"/>
        </w:rPr>
        <w:tab/>
        <w:t xml:space="preserve">Zhotovitel postupuje při provádění díla samostatně, avšak je vázán příkazy objednatele ohledně způsobu provádění díla. Zhotovitel upozorní objednatele bez zbytečného odkladu na nevhodnou povahu příkazu, který mu objednatel dal. Překáží-li nevhodný příkaz řádnému provedení díla, zhotovitel je oprávněn přerušit v nezbytném rozsahu provádění díla až do doby změny příkazu; trvá-li objednatele na provádění díla podle uděleného příkazu, je povinen objednateli tuto skutečnost sdělit písemnou formou. </w:t>
      </w:r>
    </w:p>
    <w:p w14:paraId="4B632EE1" w14:textId="77777777" w:rsidR="00D80A0C" w:rsidRDefault="00360AF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 xml:space="preserve"> Objednatel je oprávněn kontrolovat provádění díla. Zjistí-li objednatel, že zhotovitel provádí dílo v rozporu se svými povinnostmi, je objednatel oprávněn dožadovat se toho, aby zhotovitel odstranil nedostatky vzniklé vadným plněním a dílo prováděl řádným způsobem. Jestliže zhotovitel díla tak neučiní ani v přiměřené lhůtě mu k tomu poskytnuté a je-li zřejmé, že dílo nebude provedeno včas nebo nebude provedeno řádně, je objednatel oprávněn od této smlouvy odstoupit. Odstoupení od smlouvy musí být provedeno písemně a doručeno zhotoviteli. Pro tento případ se smluvní strany dohodly, že plnění poskytnuté objednatelem zhotoviteli, které zhotovitel účelně nevynaložil k provedení díla, byť i jen částečnému, je zhotovitel povinen objednateli vrátit nejpozději do 5 dnů od doručení písemného odstoupení od smlouvy zhotoviteli. Zhotovitel je v tomto případě povinen doložit příslušnými doklady a fakturami výši nákladů, které účelně vynaložil, byť i jen k částečnému provedení díla podle této smlouvy. Za účelně vynaložené náklady však nebudou smluvními stranami považovány náklady vynaložené zhotovitelem v té části díla, která byla provedena vadně.</w:t>
      </w:r>
    </w:p>
    <w:p w14:paraId="4B632EE2" w14:textId="77777777" w:rsidR="00D80A0C" w:rsidRDefault="00D80A0C">
      <w:pPr>
        <w:spacing w:after="120" w:line="276" w:lineRule="auto"/>
        <w:jc w:val="center"/>
        <w:rPr>
          <w:rFonts w:ascii="Arial" w:eastAsia="Arial" w:hAnsi="Arial" w:cs="Arial"/>
          <w:b/>
          <w:sz w:val="21"/>
          <w:szCs w:val="21"/>
        </w:rPr>
      </w:pPr>
    </w:p>
    <w:p w14:paraId="4B632EE3" w14:textId="77777777" w:rsidR="00D80A0C" w:rsidRDefault="00360AFA">
      <w:pPr>
        <w:spacing w:after="120" w:line="276" w:lineRule="auto"/>
        <w:jc w:val="center"/>
        <w:rPr>
          <w:rFonts w:ascii="Arial" w:eastAsia="Arial" w:hAnsi="Arial" w:cs="Arial"/>
          <w:b/>
          <w:sz w:val="21"/>
          <w:szCs w:val="21"/>
        </w:rPr>
      </w:pPr>
      <w:r>
        <w:rPr>
          <w:rFonts w:ascii="Arial" w:eastAsia="Arial" w:hAnsi="Arial" w:cs="Arial"/>
          <w:b/>
          <w:sz w:val="21"/>
          <w:szCs w:val="21"/>
        </w:rPr>
        <w:t>IV.</w:t>
      </w:r>
    </w:p>
    <w:p w14:paraId="4B632EE4" w14:textId="77777777" w:rsidR="00D80A0C" w:rsidRDefault="00360AFA">
      <w:pPr>
        <w:spacing w:after="120" w:line="276" w:lineRule="auto"/>
        <w:ind w:left="397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sz w:val="21"/>
          <w:szCs w:val="21"/>
        </w:rPr>
        <w:t>Porušení povinností a jejich důsledky</w:t>
      </w:r>
    </w:p>
    <w:p w14:paraId="4B632EE5" w14:textId="77777777" w:rsidR="00D80A0C" w:rsidRDefault="00360AFA">
      <w:pPr>
        <w:numPr>
          <w:ilvl w:val="0"/>
          <w:numId w:val="3"/>
        </w:numPr>
        <w:spacing w:after="120" w:line="276" w:lineRule="auto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Od této smlouvy je možné odstoupit pro podstatné nesplnění smluvních povinností jednou ze smluvních stran, nebo z důvodů ve smlouvě uvedených. </w:t>
      </w:r>
    </w:p>
    <w:p w14:paraId="4B632EE6" w14:textId="77777777" w:rsidR="00D80A0C" w:rsidRDefault="00360AFA">
      <w:pPr>
        <w:numPr>
          <w:ilvl w:val="0"/>
          <w:numId w:val="3"/>
        </w:numPr>
        <w:spacing w:after="120" w:line="276" w:lineRule="auto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Podstatným porušením smluvních povinností ze strany zhotovitele je zejména opakované předání předmětu díla, nebo jeho části, s vadami, na které byl zhotovitel objednatelem upozorněn. Podstatným porušením smluvních povinností ze strany zhotovitele je dále také prodlení s předáním předmětu díla.</w:t>
      </w:r>
    </w:p>
    <w:p w14:paraId="4B632EE7" w14:textId="77777777" w:rsidR="00D80A0C" w:rsidRDefault="00360AFA">
      <w:pPr>
        <w:numPr>
          <w:ilvl w:val="0"/>
          <w:numId w:val="3"/>
        </w:numPr>
        <w:spacing w:after="120" w:line="276" w:lineRule="auto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Za podstatné porušení smluvních povinností ze strany objednatele se považuje zejména prodlení s placením ceny za dílo nebo její části, a to prodlení delší než 30 dnů.</w:t>
      </w:r>
    </w:p>
    <w:p w14:paraId="4B632EE8" w14:textId="77777777" w:rsidR="00D80A0C" w:rsidRDefault="00360AFA">
      <w:pPr>
        <w:numPr>
          <w:ilvl w:val="0"/>
          <w:numId w:val="3"/>
        </w:numPr>
        <w:spacing w:after="120" w:line="276" w:lineRule="auto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Odstoupení od smlouvy nabývá účinnosti dnem doručení písemného oznámení o odstoupení druhé smluvní straně do sídla objednatele, nebo na adresu zhotovitele uvedenou v záhlaví této </w:t>
      </w:r>
      <w:r>
        <w:rPr>
          <w:rFonts w:ascii="Arial" w:eastAsia="Arial" w:hAnsi="Arial" w:cs="Arial"/>
          <w:sz w:val="21"/>
          <w:szCs w:val="21"/>
        </w:rPr>
        <w:lastRenderedPageBreak/>
        <w:t xml:space="preserve">smlouvy. V písemném oznámení o odstoupení musí být přesně a jednoznačně uveden důvod odstoupení, jinak je odstoupení neplatné. </w:t>
      </w:r>
    </w:p>
    <w:p w14:paraId="4B632EE9" w14:textId="77777777" w:rsidR="00D80A0C" w:rsidRDefault="00360AFA">
      <w:pPr>
        <w:numPr>
          <w:ilvl w:val="0"/>
          <w:numId w:val="3"/>
        </w:numPr>
        <w:spacing w:after="120" w:line="276" w:lineRule="auto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V případě odstoupení od smlouvy se smlouva od počátku ruší. Smluvní strany jsou si povinny vrátit vše, co si navzájem plnily, a to ve lhůtě 15 dnů ode dne účinnosti odstoupení od smlouvy.</w:t>
      </w:r>
    </w:p>
    <w:p w14:paraId="4B632EEA" w14:textId="77777777" w:rsidR="00D80A0C" w:rsidRDefault="00360AFA">
      <w:pPr>
        <w:spacing w:after="120" w:line="276" w:lineRule="auto"/>
        <w:jc w:val="center"/>
        <w:rPr>
          <w:rFonts w:ascii="Arial" w:eastAsia="Arial" w:hAnsi="Arial" w:cs="Arial"/>
          <w:b/>
          <w:sz w:val="21"/>
          <w:szCs w:val="21"/>
        </w:rPr>
      </w:pPr>
      <w:r>
        <w:rPr>
          <w:rFonts w:ascii="Arial" w:eastAsia="Arial" w:hAnsi="Arial" w:cs="Arial"/>
          <w:b/>
          <w:sz w:val="21"/>
          <w:szCs w:val="21"/>
        </w:rPr>
        <w:t>V.</w:t>
      </w:r>
    </w:p>
    <w:p w14:paraId="4B632EEB" w14:textId="77777777" w:rsidR="00D80A0C" w:rsidRDefault="00360AFA">
      <w:pPr>
        <w:spacing w:after="120" w:line="276" w:lineRule="auto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sz w:val="21"/>
          <w:szCs w:val="21"/>
        </w:rPr>
        <w:t>Závěrečná ustanovení</w:t>
      </w:r>
    </w:p>
    <w:p w14:paraId="4B632EEC" w14:textId="77777777" w:rsidR="00D80A0C" w:rsidRDefault="00360AFA">
      <w:pPr>
        <w:numPr>
          <w:ilvl w:val="0"/>
          <w:numId w:val="4"/>
        </w:numPr>
        <w:spacing w:after="120" w:line="276" w:lineRule="auto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Obě smluvní strany se vzájemně zavazují, že neposkytnou třetím osobám žádné informace o druhém účastníku smluvního vztahu, které jim byly zpřístupněny v souvislosti s plněním této smlouvy. </w:t>
      </w:r>
    </w:p>
    <w:p w14:paraId="4B632EED" w14:textId="77777777" w:rsidR="00D80A0C" w:rsidRDefault="00360AFA">
      <w:pPr>
        <w:numPr>
          <w:ilvl w:val="0"/>
          <w:numId w:val="4"/>
        </w:numPr>
        <w:spacing w:after="120" w:line="276" w:lineRule="auto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Případné spory obou smluvních stran se budou přednostně řešit dohodou.</w:t>
      </w:r>
    </w:p>
    <w:p w14:paraId="4B632EEE" w14:textId="77777777" w:rsidR="00D80A0C" w:rsidRDefault="00360AFA">
      <w:pPr>
        <w:numPr>
          <w:ilvl w:val="0"/>
          <w:numId w:val="4"/>
        </w:numPr>
        <w:spacing w:after="120" w:line="276" w:lineRule="auto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Pokud nebylo v této smlouvě ujednáno jinak, řídí se právní poměry z ní vyplývající občanským zákoníkem v platném znění. Pokud by tato smlouva trpěla právními vadami, zejména pokud by některé z jejich ustanovení bylo v rozporu s platnými právními předpisy, v důsledku čehož by mohla být považována za neplatnou, považuje se toto ustanovení za samostatné, a tedy samostatně neplatné, a smlouva se posuzuje, jako by takové ustanovení nikdy neobsahovala.</w:t>
      </w:r>
    </w:p>
    <w:p w14:paraId="4B632EEF" w14:textId="77777777" w:rsidR="00D80A0C" w:rsidRDefault="00360AFA">
      <w:pPr>
        <w:numPr>
          <w:ilvl w:val="0"/>
          <w:numId w:val="4"/>
        </w:numPr>
        <w:spacing w:after="120" w:line="276" w:lineRule="auto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Veškeré doplňky a změny této smlouvy jsou možné pouze písemnou dohodou obou smluvních stran, a to formou průběžně číslovaných dodatků k této smlouvě.</w:t>
      </w:r>
    </w:p>
    <w:p w14:paraId="4B632EF0" w14:textId="77777777" w:rsidR="00D80A0C" w:rsidRDefault="00360AFA">
      <w:pPr>
        <w:numPr>
          <w:ilvl w:val="0"/>
          <w:numId w:val="4"/>
        </w:numPr>
        <w:spacing w:after="120" w:line="276" w:lineRule="auto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Tato smlouva byla vyhotovena ve dvou stejnopisech s platností originálu s tím, že každý z účastníků smlouvy obdrží po jednom vyhotovení.</w:t>
      </w:r>
    </w:p>
    <w:p w14:paraId="4B632EF1" w14:textId="77777777" w:rsidR="00D80A0C" w:rsidRDefault="00360AFA">
      <w:pPr>
        <w:numPr>
          <w:ilvl w:val="0"/>
          <w:numId w:val="4"/>
        </w:numPr>
        <w:spacing w:after="120" w:line="276" w:lineRule="auto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Objednatel a zhotovitel souhlasně prohlašují, že si smlouvu pozorně přečetli, že její obsah je srozumitelný a určitý a že jim nejsou známy žádné důvody, pro které by tato smlouva nemohla být uzavřena a závazky z ní řádně splněny nebo které by způsobovaly neplatnost této smlouvy.</w:t>
      </w:r>
    </w:p>
    <w:p w14:paraId="4B632EF2" w14:textId="77777777" w:rsidR="00D80A0C" w:rsidRDefault="00360AFA">
      <w:pPr>
        <w:numPr>
          <w:ilvl w:val="0"/>
          <w:numId w:val="4"/>
        </w:numPr>
        <w:spacing w:after="120" w:line="276" w:lineRule="auto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Na znamení toho, že s obsahem této smlouvy bez výhrad a ze své svobodné a vážné vůle souhlasí, připojují obě smluvní strany své podpisy.</w:t>
      </w:r>
    </w:p>
    <w:p w14:paraId="4B632EF3" w14:textId="77777777" w:rsidR="00D80A0C" w:rsidRDefault="00360AFA">
      <w:pPr>
        <w:numPr>
          <w:ilvl w:val="0"/>
          <w:numId w:val="4"/>
        </w:numPr>
        <w:spacing w:after="120" w:line="276" w:lineRule="auto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Tato smlouva nabývá platnosti a účinnosti dnem podpisu obou účastníků smlouvy.</w:t>
      </w:r>
    </w:p>
    <w:p w14:paraId="4B632EF4" w14:textId="77777777" w:rsidR="00D80A0C" w:rsidRDefault="00D80A0C">
      <w:pPr>
        <w:spacing w:line="276" w:lineRule="auto"/>
        <w:rPr>
          <w:rFonts w:ascii="Arial" w:eastAsia="Arial" w:hAnsi="Arial" w:cs="Arial"/>
          <w:sz w:val="21"/>
          <w:szCs w:val="21"/>
        </w:rPr>
      </w:pPr>
    </w:p>
    <w:p w14:paraId="4B632EF5" w14:textId="77777777" w:rsidR="00D80A0C" w:rsidRDefault="00D80A0C">
      <w:pPr>
        <w:spacing w:line="276" w:lineRule="auto"/>
        <w:rPr>
          <w:rFonts w:ascii="Arial" w:eastAsia="Arial" w:hAnsi="Arial" w:cs="Arial"/>
          <w:sz w:val="21"/>
          <w:szCs w:val="21"/>
        </w:rPr>
      </w:pPr>
    </w:p>
    <w:p w14:paraId="4B632EF6" w14:textId="079EB4E8" w:rsidR="00D80A0C" w:rsidRDefault="00360AFA">
      <w:pPr>
        <w:spacing w:line="276" w:lineRule="auto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V Praze dne </w:t>
      </w:r>
      <w:r w:rsidR="00EC6D88">
        <w:rPr>
          <w:rFonts w:ascii="Arial" w:eastAsia="Arial" w:hAnsi="Arial" w:cs="Arial"/>
          <w:sz w:val="21"/>
          <w:szCs w:val="21"/>
        </w:rPr>
        <w:t>3.3</w:t>
      </w:r>
      <w:r>
        <w:rPr>
          <w:rFonts w:ascii="Arial" w:eastAsia="Arial" w:hAnsi="Arial" w:cs="Arial"/>
          <w:sz w:val="21"/>
          <w:szCs w:val="21"/>
        </w:rPr>
        <w:t>.2025</w:t>
      </w:r>
    </w:p>
    <w:p w14:paraId="4B632EF7" w14:textId="77777777" w:rsidR="00D80A0C" w:rsidRDefault="00D80A0C">
      <w:pPr>
        <w:spacing w:line="276" w:lineRule="auto"/>
        <w:rPr>
          <w:rFonts w:ascii="Arial" w:eastAsia="Arial" w:hAnsi="Arial" w:cs="Arial"/>
          <w:sz w:val="21"/>
          <w:szCs w:val="21"/>
        </w:rPr>
      </w:pPr>
    </w:p>
    <w:p w14:paraId="4B632EF8" w14:textId="77777777" w:rsidR="00D80A0C" w:rsidRDefault="00D80A0C">
      <w:pPr>
        <w:spacing w:line="276" w:lineRule="auto"/>
        <w:rPr>
          <w:rFonts w:ascii="Arial" w:eastAsia="Arial" w:hAnsi="Arial" w:cs="Arial"/>
          <w:sz w:val="21"/>
          <w:szCs w:val="21"/>
        </w:rPr>
      </w:pPr>
    </w:p>
    <w:p w14:paraId="4B632EF9" w14:textId="77777777" w:rsidR="00D80A0C" w:rsidRDefault="00360AFA">
      <w:pPr>
        <w:spacing w:line="276" w:lineRule="auto"/>
        <w:rPr>
          <w:rFonts w:ascii="Arial" w:eastAsia="Arial" w:hAnsi="Arial" w:cs="Arial"/>
          <w:b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……………………………………….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z w:val="21"/>
          <w:szCs w:val="21"/>
        </w:rPr>
        <w:tab/>
        <w:t>………………………………</w:t>
      </w:r>
    </w:p>
    <w:p w14:paraId="4B632EFA" w14:textId="77777777" w:rsidR="00D80A0C" w:rsidRDefault="00360AFA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</w:tabs>
        <w:rPr>
          <w:rFonts w:ascii="AUdimat" w:eastAsia="AUdimat" w:hAnsi="AUdimat" w:cs="AUdimat"/>
          <w:b/>
        </w:rPr>
      </w:pPr>
      <w:r>
        <w:rPr>
          <w:rFonts w:ascii="Arial" w:eastAsia="Arial" w:hAnsi="Arial" w:cs="Arial"/>
          <w:sz w:val="21"/>
          <w:szCs w:val="21"/>
        </w:rPr>
        <w:t>MgA. Kristýna Kočová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z w:val="21"/>
          <w:szCs w:val="21"/>
        </w:rPr>
        <w:tab/>
        <w:t>Adam Ondráček</w:t>
      </w:r>
    </w:p>
    <w:p w14:paraId="4B632EFB" w14:textId="77777777" w:rsidR="00D80A0C" w:rsidRDefault="00360AFA">
      <w:pPr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ředitel Kreativní Praha, z. ú.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z w:val="21"/>
          <w:szCs w:val="21"/>
        </w:rPr>
        <w:tab/>
        <w:t>Zhotovitel</w:t>
      </w:r>
    </w:p>
    <w:sectPr w:rsidR="00D80A0C">
      <w:pgSz w:w="11906" w:h="16838"/>
      <w:pgMar w:top="1417" w:right="1417" w:bottom="1135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" w:fontKey="{32CF0EA8-9B77-490D-8FA1-D7D98FC2513A}"/>
    <w:embedBold r:id="rId2" w:fontKey="{A67CA1B3-9ED0-4CF1-8507-4B5C0244D55B}"/>
  </w:font>
  <w:font w:name="Noto Sans Symbols">
    <w:charset w:val="00"/>
    <w:family w:val="auto"/>
    <w:pitch w:val="default"/>
    <w:embedRegular r:id="rId3" w:fontKey="{21234992-D412-4274-A8E2-922AA5D6D45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F4F3D4C6-47D8-49A7-BBD8-10C313EEEBC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02430444-5D3D-4544-8C57-95B7C4FAEFC1}"/>
  </w:font>
  <w:font w:name="Avinion"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8D553785-6697-48C9-85C5-0101AFD7B2A0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7" w:fontKey="{C7EBD6D4-1B9B-4A7F-B771-BFA1D2DEDFA9}"/>
    <w:embedItalic r:id="rId8" w:fontKey="{BAF0D3BA-D769-410A-AB4D-E34D34770E6D}"/>
  </w:font>
  <w:font w:name="AUdimat">
    <w:altName w:val="Calibri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3B237E"/>
    <w:multiLevelType w:val="hybridMultilevel"/>
    <w:tmpl w:val="018EF1E0"/>
    <w:lvl w:ilvl="0" w:tplc="0405000F">
      <w:start w:val="1"/>
      <w:numFmt w:val="decimal"/>
      <w:lvlText w:val="%1."/>
      <w:lvlJc w:val="left"/>
      <w:pPr>
        <w:ind w:left="1117" w:hanging="360"/>
      </w:pPr>
    </w:lvl>
    <w:lvl w:ilvl="1" w:tplc="04050019" w:tentative="1">
      <w:start w:val="1"/>
      <w:numFmt w:val="lowerLetter"/>
      <w:lvlText w:val="%2."/>
      <w:lvlJc w:val="left"/>
      <w:pPr>
        <w:ind w:left="1837" w:hanging="360"/>
      </w:pPr>
    </w:lvl>
    <w:lvl w:ilvl="2" w:tplc="0405001B" w:tentative="1">
      <w:start w:val="1"/>
      <w:numFmt w:val="lowerRoman"/>
      <w:lvlText w:val="%3."/>
      <w:lvlJc w:val="right"/>
      <w:pPr>
        <w:ind w:left="2557" w:hanging="180"/>
      </w:pPr>
    </w:lvl>
    <w:lvl w:ilvl="3" w:tplc="0405000F" w:tentative="1">
      <w:start w:val="1"/>
      <w:numFmt w:val="decimal"/>
      <w:lvlText w:val="%4."/>
      <w:lvlJc w:val="left"/>
      <w:pPr>
        <w:ind w:left="3277" w:hanging="360"/>
      </w:pPr>
    </w:lvl>
    <w:lvl w:ilvl="4" w:tplc="04050019" w:tentative="1">
      <w:start w:val="1"/>
      <w:numFmt w:val="lowerLetter"/>
      <w:lvlText w:val="%5."/>
      <w:lvlJc w:val="left"/>
      <w:pPr>
        <w:ind w:left="3997" w:hanging="360"/>
      </w:pPr>
    </w:lvl>
    <w:lvl w:ilvl="5" w:tplc="0405001B" w:tentative="1">
      <w:start w:val="1"/>
      <w:numFmt w:val="lowerRoman"/>
      <w:lvlText w:val="%6."/>
      <w:lvlJc w:val="right"/>
      <w:pPr>
        <w:ind w:left="4717" w:hanging="180"/>
      </w:pPr>
    </w:lvl>
    <w:lvl w:ilvl="6" w:tplc="0405000F" w:tentative="1">
      <w:start w:val="1"/>
      <w:numFmt w:val="decimal"/>
      <w:lvlText w:val="%7."/>
      <w:lvlJc w:val="left"/>
      <w:pPr>
        <w:ind w:left="5437" w:hanging="360"/>
      </w:pPr>
    </w:lvl>
    <w:lvl w:ilvl="7" w:tplc="04050019" w:tentative="1">
      <w:start w:val="1"/>
      <w:numFmt w:val="lowerLetter"/>
      <w:lvlText w:val="%8."/>
      <w:lvlJc w:val="left"/>
      <w:pPr>
        <w:ind w:left="6157" w:hanging="360"/>
      </w:pPr>
    </w:lvl>
    <w:lvl w:ilvl="8" w:tplc="0405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" w15:restartNumberingAfterBreak="0">
    <w:nsid w:val="37031B80"/>
    <w:multiLevelType w:val="multilevel"/>
    <w:tmpl w:val="800E0B50"/>
    <w:lvl w:ilvl="0">
      <w:start w:val="1"/>
      <w:numFmt w:val="decimal"/>
      <w:lvlText w:val="%1."/>
      <w:lvlJc w:val="left"/>
      <w:pPr>
        <w:ind w:left="397" w:hanging="397"/>
      </w:pPr>
      <w:rPr>
        <w:rFonts w:ascii="Arial Narrow" w:eastAsia="Arial Narrow" w:hAnsi="Arial Narrow" w:cs="Arial Narrow"/>
        <w:b w:val="0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5DEA2ABF"/>
    <w:multiLevelType w:val="multilevel"/>
    <w:tmpl w:val="1E4C97FA"/>
    <w:lvl w:ilvl="0">
      <w:start w:val="1"/>
      <w:numFmt w:val="decimal"/>
      <w:lvlText w:val="%1."/>
      <w:lvlJc w:val="left"/>
      <w:pPr>
        <w:ind w:left="397" w:hanging="397"/>
      </w:pPr>
      <w:rPr>
        <w:rFonts w:ascii="Arial Narrow" w:eastAsia="Arial Narrow" w:hAnsi="Arial Narrow" w:cs="Arial Narrow"/>
        <w:color w:val="000000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72242F7F"/>
    <w:multiLevelType w:val="multilevel"/>
    <w:tmpl w:val="BA2CC102"/>
    <w:lvl w:ilvl="0">
      <w:start w:val="1"/>
      <w:numFmt w:val="decimal"/>
      <w:lvlText w:val="%1."/>
      <w:lvlJc w:val="left"/>
      <w:pPr>
        <w:ind w:left="397" w:hanging="397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7E6E0D13"/>
    <w:multiLevelType w:val="multilevel"/>
    <w:tmpl w:val="6CE049A6"/>
    <w:lvl w:ilvl="0">
      <w:start w:val="1"/>
      <w:numFmt w:val="decimal"/>
      <w:lvlText w:val="%1."/>
      <w:lvlJc w:val="left"/>
      <w:pPr>
        <w:ind w:left="397" w:hanging="397"/>
      </w:pPr>
      <w:rPr>
        <w:b w:val="0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856267826">
    <w:abstractNumId w:val="1"/>
  </w:num>
  <w:num w:numId="2" w16cid:durableId="2058509603">
    <w:abstractNumId w:val="4"/>
  </w:num>
  <w:num w:numId="3" w16cid:durableId="1192189841">
    <w:abstractNumId w:val="3"/>
  </w:num>
  <w:num w:numId="4" w16cid:durableId="1234583882">
    <w:abstractNumId w:val="2"/>
  </w:num>
  <w:num w:numId="5" w16cid:durableId="7332410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0A0C"/>
    <w:rsid w:val="00360AFA"/>
    <w:rsid w:val="00676DE8"/>
    <w:rsid w:val="00873F11"/>
    <w:rsid w:val="009652B3"/>
    <w:rsid w:val="00D041C4"/>
    <w:rsid w:val="00D80A0C"/>
    <w:rsid w:val="00DF1D5E"/>
    <w:rsid w:val="00EC6D88"/>
    <w:rsid w:val="00F33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632EB4"/>
  <w15:docId w15:val="{FBAC2630-E249-43EA-8671-4650E4ED0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uppressAutoHyphens/>
    </w:pPr>
    <w:rPr>
      <w:lang w:eastAsia="ar-SA"/>
    </w:rPr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D2EC1"/>
    <w:pPr>
      <w:keepNext/>
      <w:keepLines/>
      <w:autoSpaceDN w:val="0"/>
      <w:spacing w:before="40" w:line="360" w:lineRule="auto"/>
      <w:jc w:val="both"/>
      <w:outlineLvl w:val="1"/>
    </w:pPr>
    <w:rPr>
      <w:rFonts w:ascii="Calibri Light" w:hAnsi="Calibri Light"/>
      <w:color w:val="2F5496"/>
      <w:sz w:val="26"/>
      <w:szCs w:val="26"/>
      <w:lang w:eastAsia="en-US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1z0">
    <w:name w:val="WW8Num1z0"/>
    <w:rPr>
      <w:rFonts w:ascii="Arial" w:hAnsi="Arial" w:cs="Arial" w:hint="default"/>
    </w:rPr>
  </w:style>
  <w:style w:type="character" w:customStyle="1" w:styleId="WW8Num2z0">
    <w:name w:val="WW8Num2z0"/>
    <w:rPr>
      <w:rFonts w:cs="Arial Narrow" w:hint="default"/>
    </w:rPr>
  </w:style>
  <w:style w:type="character" w:customStyle="1" w:styleId="WW8Num3z0">
    <w:name w:val="WW8Num3z0"/>
    <w:rPr>
      <w:rFonts w:ascii="Symbol" w:hAnsi="Symbol" w:cs="Symbol" w:hint="default"/>
    </w:rPr>
  </w:style>
  <w:style w:type="character" w:customStyle="1" w:styleId="WW8Num4z0">
    <w:name w:val="WW8Num4z0"/>
    <w:rPr>
      <w:rFonts w:cs="Arial Narrow" w:hint="default"/>
    </w:rPr>
  </w:style>
  <w:style w:type="character" w:customStyle="1" w:styleId="WW8Num5z0">
    <w:name w:val="WW8Num5z0"/>
    <w:rPr>
      <w:rFonts w:ascii="Arial Narrow" w:hAnsi="Arial Narrow" w:cs="Arial" w:hint="default"/>
      <w:color w:val="000000"/>
      <w:sz w:val="24"/>
      <w:szCs w:val="24"/>
    </w:rPr>
  </w:style>
  <w:style w:type="character" w:customStyle="1" w:styleId="WW8Num6z0">
    <w:name w:val="WW8Num6z0"/>
    <w:rPr>
      <w:rFonts w:ascii="Arial" w:hAnsi="Arial" w:cs="Arial" w:hint="default"/>
    </w:rPr>
  </w:style>
  <w:style w:type="character" w:customStyle="1" w:styleId="WW8Num7z0">
    <w:name w:val="WW8Num7z0"/>
    <w:rPr>
      <w:rFonts w:ascii="Arial" w:hAnsi="Arial" w:cs="Arial" w:hint="default"/>
    </w:rPr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8z0">
    <w:name w:val="WW8Num8z0"/>
    <w:rPr>
      <w:rFonts w:ascii="Arial" w:hAnsi="Arial" w:cs="Arial" w:hint="default"/>
    </w:rPr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  <w:rPr>
      <w:rFonts w:ascii="Arial" w:hAnsi="Arial" w:cs="Arial" w:hint="default"/>
    </w:rPr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  <w:rPr>
      <w:rFonts w:hint="default"/>
    </w:rPr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  <w:rPr>
      <w:rFonts w:ascii="Arial Narrow" w:hAnsi="Arial Narrow" w:cs="Arial Narrow" w:hint="default"/>
      <w:sz w:val="24"/>
      <w:szCs w:val="24"/>
    </w:rPr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  <w:rPr>
      <w:rFonts w:ascii="Arial Narrow" w:hAnsi="Arial Narrow" w:cs="Arial" w:hint="default"/>
      <w:sz w:val="24"/>
      <w:szCs w:val="24"/>
    </w:rPr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  <w:rPr>
      <w:rFonts w:ascii="Arial" w:hAnsi="Arial" w:cs="Arial" w:hint="default"/>
    </w:rPr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  <w:rPr>
      <w:rFonts w:ascii="Arial" w:hAnsi="Arial" w:cs="Arial" w:hint="default"/>
    </w:rPr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  <w:rPr>
      <w:rFonts w:ascii="Arial Narrow" w:hAnsi="Arial Narrow" w:cs="Arial Narrow" w:hint="default"/>
      <w:bCs/>
      <w:sz w:val="24"/>
      <w:szCs w:val="24"/>
    </w:rPr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  <w:rPr>
      <w:rFonts w:hint="default"/>
    </w:rPr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  <w:rPr>
      <w:rFonts w:hint="default"/>
    </w:rPr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  <w:rPr>
      <w:rFonts w:ascii="Arial Narrow" w:hAnsi="Arial Narrow" w:cs="Arial" w:hint="default"/>
    </w:rPr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  <w:rPr>
      <w:rFonts w:ascii="Arial" w:hAnsi="Arial" w:cs="Arial" w:hint="default"/>
    </w:rPr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  <w:rPr>
      <w:rFonts w:ascii="Arial" w:hAnsi="Arial" w:cs="Arial" w:hint="default"/>
    </w:rPr>
  </w:style>
  <w:style w:type="character" w:customStyle="1" w:styleId="WW8Num22z1">
    <w:name w:val="WW8Num22z1"/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  <w:rPr>
      <w:rFonts w:hint="default"/>
    </w:rPr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  <w:rPr>
      <w:rFonts w:hint="default"/>
    </w:rPr>
  </w:style>
  <w:style w:type="character" w:customStyle="1" w:styleId="WW8Num24z1">
    <w:name w:val="WW8Num24z1"/>
  </w:style>
  <w:style w:type="character" w:customStyle="1" w:styleId="WW8Num24z2">
    <w:name w:val="WW8Num24z2"/>
  </w:style>
  <w:style w:type="character" w:customStyle="1" w:styleId="WW8Num24z3">
    <w:name w:val="WW8Num24z3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WW8Num25z0">
    <w:name w:val="WW8Num25z0"/>
    <w:rPr>
      <w:rFonts w:hint="default"/>
    </w:rPr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0">
    <w:name w:val="WW8Num26z0"/>
    <w:rPr>
      <w:rFonts w:ascii="Arial Narrow" w:hAnsi="Arial Narrow" w:cs="Arial" w:hint="default"/>
      <w:sz w:val="24"/>
      <w:szCs w:val="24"/>
    </w:rPr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Standardnpsmoodstavce1">
    <w:name w:val="Standardní písmo odstavce1"/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eastAsia="SimSun" w:hAnsi="Arial" w:cs="Arial Unicode MS"/>
      <w:sz w:val="28"/>
      <w:szCs w:val="28"/>
    </w:rPr>
  </w:style>
  <w:style w:type="paragraph" w:styleId="Zkladntext">
    <w:name w:val="Body Text"/>
    <w:basedOn w:val="Normln"/>
    <w:rPr>
      <w:sz w:val="36"/>
    </w:rPr>
  </w:style>
  <w:style w:type="paragraph" w:styleId="Seznam">
    <w:name w:val="List"/>
    <w:basedOn w:val="Zkladntext"/>
    <w:rPr>
      <w:rFonts w:cs="Arial Unicode MS"/>
    </w:rPr>
  </w:style>
  <w:style w:type="paragraph" w:customStyle="1" w:styleId="Popisek">
    <w:name w:val="Popisek"/>
    <w:basedOn w:val="Normln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Rejstk">
    <w:name w:val="Rejstřík"/>
    <w:basedOn w:val="Normln"/>
    <w:pPr>
      <w:suppressLineNumbers/>
    </w:pPr>
    <w:rPr>
      <w:rFonts w:cs="Arial Unicode MS"/>
    </w:rPr>
  </w:style>
  <w:style w:type="paragraph" w:styleId="Textbubliny">
    <w:name w:val="Balloon Text"/>
    <w:basedOn w:val="Normln"/>
    <w:rPr>
      <w:rFonts w:ascii="Tahoma" w:hAnsi="Tahoma" w:cs="Tahoma"/>
      <w:sz w:val="16"/>
      <w:szCs w:val="16"/>
    </w:rPr>
  </w:style>
  <w:style w:type="paragraph" w:customStyle="1" w:styleId="Export0">
    <w:name w:val="Export 0"/>
    <w:basedOn w:val="Normln"/>
    <w:pPr>
      <w:widowControl w:val="0"/>
    </w:pPr>
    <w:rPr>
      <w:rFonts w:ascii="Avinion" w:hAnsi="Avinion" w:cs="Avinion"/>
      <w:sz w:val="24"/>
    </w:rPr>
  </w:style>
  <w:style w:type="character" w:styleId="Odkaznakoment">
    <w:name w:val="annotation reference"/>
    <w:uiPriority w:val="99"/>
    <w:semiHidden/>
    <w:unhideWhenUsed/>
    <w:rsid w:val="00B74EC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B74ECF"/>
    <w:rPr>
      <w:sz w:val="20"/>
      <w:lang w:val="x-none"/>
    </w:rPr>
  </w:style>
  <w:style w:type="character" w:customStyle="1" w:styleId="TextkomenteChar">
    <w:name w:val="Text komentáře Char"/>
    <w:link w:val="Textkomente"/>
    <w:uiPriority w:val="99"/>
    <w:rsid w:val="00B74ECF"/>
    <w:rPr>
      <w:lang w:eastAsia="ar-SA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74ECF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B74ECF"/>
    <w:rPr>
      <w:b/>
      <w:bCs/>
      <w:lang w:eastAsia="ar-SA"/>
    </w:rPr>
  </w:style>
  <w:style w:type="paragraph" w:styleId="Revize">
    <w:name w:val="Revision"/>
    <w:hidden/>
    <w:uiPriority w:val="99"/>
    <w:semiHidden/>
    <w:rsid w:val="002A7C28"/>
    <w:rPr>
      <w:lang w:eastAsia="ar-SA"/>
    </w:rPr>
  </w:style>
  <w:style w:type="character" w:styleId="Hypertextovodkaz">
    <w:name w:val="Hyperlink"/>
    <w:basedOn w:val="Standardnpsmoodstavce"/>
    <w:uiPriority w:val="99"/>
    <w:unhideWhenUsed/>
    <w:rsid w:val="00FA3AF0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FA3AF0"/>
    <w:rPr>
      <w:color w:val="605E5C"/>
      <w:shd w:val="clear" w:color="auto" w:fill="E1DFDD"/>
    </w:rPr>
  </w:style>
  <w:style w:type="paragraph" w:customStyle="1" w:styleId="Default">
    <w:name w:val="Default"/>
    <w:rsid w:val="006C407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FE4189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2D2EC1"/>
    <w:rPr>
      <w:rFonts w:ascii="Calibri Light" w:hAnsi="Calibri Light"/>
      <w:color w:val="2F5496"/>
      <w:sz w:val="26"/>
      <w:szCs w:val="26"/>
      <w:lang w:eastAsia="en-US"/>
    </w:rPr>
  </w:style>
  <w:style w:type="table" w:styleId="Mkatabulky">
    <w:name w:val="Table Grid"/>
    <w:basedOn w:val="Normlntabulka"/>
    <w:uiPriority w:val="39"/>
    <w:rsid w:val="002D2EC1"/>
    <w:rPr>
      <w:rFonts w:asciiTheme="minorHAnsi" w:eastAsiaTheme="minorHAnsi" w:hAnsiTheme="minorHAnsi"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2D2EC1"/>
    <w:pPr>
      <w:suppressAutoHyphens w:val="0"/>
    </w:pPr>
    <w:rPr>
      <w:rFonts w:ascii="Calibri" w:eastAsiaTheme="minorHAnsi" w:hAnsi="Calibri" w:cs="Calibri"/>
      <w:sz w:val="20"/>
      <w:lang w:eastAsia="en-US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2D2EC1"/>
    <w:rPr>
      <w:rFonts w:ascii="Calibri" w:eastAsiaTheme="minorHAnsi" w:hAnsi="Calibri" w:cs="Calibri"/>
      <w:lang w:eastAsia="en-US"/>
    </w:rPr>
  </w:style>
  <w:style w:type="character" w:styleId="Znakapoznpodarou">
    <w:name w:val="footnote reference"/>
    <w:basedOn w:val="Standardnpsmoodstavce"/>
    <w:uiPriority w:val="99"/>
    <w:semiHidden/>
    <w:unhideWhenUsed/>
    <w:rsid w:val="002D2EC1"/>
    <w:rPr>
      <w:vertAlign w:val="superscript"/>
    </w:rPr>
  </w:style>
  <w:style w:type="character" w:styleId="Siln">
    <w:name w:val="Strong"/>
    <w:basedOn w:val="Standardnpsmoodstavce"/>
    <w:uiPriority w:val="22"/>
    <w:qFormat/>
    <w:rsid w:val="002F2231"/>
    <w:rPr>
      <w:b/>
      <w:bCs/>
    </w:rPr>
  </w:style>
  <w:style w:type="character" w:styleId="Sledovanodkaz">
    <w:name w:val="FollowedHyperlink"/>
    <w:basedOn w:val="Standardnpsmoodstavce"/>
    <w:uiPriority w:val="99"/>
    <w:semiHidden/>
    <w:unhideWhenUsed/>
    <w:rsid w:val="0029118D"/>
    <w:rPr>
      <w:color w:val="954F72" w:themeColor="followedHyperlink"/>
      <w:u w:val="single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kristyna.kocova@kreativnipraha.eu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bCunozGWO9UQslEo+ojcGt8b4w==">CgMxLjA4AHIhMXNCcGVEeWNMdXI5M25LcDFiWW9EWEU2aXNPVHoxdHAt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1001</Words>
  <Characters>5912</Characters>
  <Application>Microsoft Office Word</Application>
  <DocSecurity>0</DocSecurity>
  <Lines>49</Lines>
  <Paragraphs>13</Paragraphs>
  <ScaleCrop>false</ScaleCrop>
  <Company/>
  <LinksUpToDate>false</LinksUpToDate>
  <CharactersWithSpaces>6900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Juračková</dc:creator>
  <cp:lastModifiedBy>Alena Vodová</cp:lastModifiedBy>
  <cp:revision>4</cp:revision>
  <dcterms:created xsi:type="dcterms:W3CDTF">2025-03-03T09:40:00Z</dcterms:created>
  <dcterms:modified xsi:type="dcterms:W3CDTF">2025-03-03T09:47:00Z</dcterms:modified>
</cp:coreProperties>
</file>