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48" w:rsidRDefault="00014B48">
      <w:pPr>
        <w:pStyle w:val="Zkladntext"/>
        <w:spacing w:before="6"/>
        <w:ind w:left="0"/>
        <w:rPr>
          <w:rFonts w:ascii="Times New Roman"/>
          <w:sz w:val="9"/>
        </w:rPr>
      </w:pPr>
    </w:p>
    <w:p w:rsidR="00014B48" w:rsidRDefault="00896766">
      <w:pPr>
        <w:pStyle w:val="Nadpis3"/>
        <w:spacing w:before="93" w:line="410" w:lineRule="auto"/>
        <w:ind w:right="6792"/>
      </w:pPr>
      <w:r>
        <w:t>Miroslav Kovář, Ph.D. Ořechová 175E</w:t>
      </w:r>
    </w:p>
    <w:p w:rsidR="00014B48" w:rsidRDefault="00896766">
      <w:pPr>
        <w:spacing w:before="1" w:line="410" w:lineRule="auto"/>
        <w:ind w:left="136" w:right="7023"/>
        <w:rPr>
          <w:b/>
        </w:rPr>
      </w:pPr>
      <w:r>
        <w:rPr>
          <w:b/>
        </w:rPr>
        <w:t>252 45 Ohrobec DIČ: CZ7507030421 IČ: 69482322</w:t>
      </w:r>
    </w:p>
    <w:p w:rsidR="00014B48" w:rsidRDefault="00014B48">
      <w:pPr>
        <w:pStyle w:val="Zkladntext"/>
        <w:spacing w:before="10"/>
        <w:ind w:left="0"/>
        <w:rPr>
          <w:b/>
          <w:sz w:val="21"/>
        </w:rPr>
      </w:pPr>
    </w:p>
    <w:p w:rsidR="00014B48" w:rsidRDefault="00896766">
      <w:pPr>
        <w:pStyle w:val="Zkladntext"/>
        <w:rPr>
          <w:rFonts w:ascii="Times New Roman"/>
        </w:rPr>
      </w:pPr>
      <w:r>
        <w:rPr>
          <w:rFonts w:ascii="Times New Roman"/>
        </w:rPr>
        <w:t>V Praze dne 25.02.2025</w:t>
      </w:r>
    </w:p>
    <w:p w:rsidR="00014B48" w:rsidRDefault="00014B48">
      <w:pPr>
        <w:pStyle w:val="Zkladntext"/>
        <w:spacing w:before="6"/>
        <w:ind w:left="0"/>
        <w:rPr>
          <w:rFonts w:ascii="Times New Roman"/>
        </w:rPr>
      </w:pPr>
    </w:p>
    <w:p w:rsidR="00014B48" w:rsidRDefault="00A929A8">
      <w:pPr>
        <w:pStyle w:val="Nadpis3"/>
        <w:rPr>
          <w:rFonts w:ascii="Times New Roman" w:hAnsi="Times New Roman"/>
        </w:rPr>
      </w:pPr>
      <w:r>
        <w:pict>
          <v:group id="_x0000_s1031" style="position:absolute;left:0;text-align:left;margin-left:70.8pt;margin-top:11.45pt;width:58.6pt;height:1.6pt;z-index:251658240;mso-position-horizontal-relative:page" coordorigin="1416,229" coordsize="1172,32">
            <v:rect id="_x0000_s1033" style="position:absolute;left:1426;top:239;width:1162;height:22" fillcolor="silver" stroked="f"/>
            <v:rect id="_x0000_s1032" style="position:absolute;left:1416;top:229;width:1162;height:22" fillcolor="black" stroked="f"/>
            <w10:wrap anchorx="page"/>
          </v:group>
        </w:pict>
      </w:r>
      <w:r w:rsidR="00896766">
        <w:rPr>
          <w:rFonts w:ascii="Times New Roman" w:hAnsi="Times New Roman"/>
          <w:shadow/>
        </w:rPr>
        <w:t>Objednávka</w:t>
      </w:r>
    </w:p>
    <w:p w:rsidR="00014B48" w:rsidRDefault="00014B48">
      <w:pPr>
        <w:pStyle w:val="Zkladntext"/>
        <w:spacing w:before="5"/>
        <w:ind w:left="0"/>
        <w:rPr>
          <w:rFonts w:ascii="Times New Roman"/>
          <w:b/>
          <w:sz w:val="29"/>
        </w:rPr>
      </w:pPr>
    </w:p>
    <w:p w:rsidR="00014B48" w:rsidRDefault="00896766">
      <w:pPr>
        <w:pStyle w:val="Zkladntext"/>
        <w:spacing w:before="94" w:line="259" w:lineRule="auto"/>
        <w:ind w:right="201"/>
      </w:pPr>
      <w:r>
        <w:t>Zkrácený prohloubený stavebně-historický průzkum střední části přízemí východního křídla při Jilské ulici (Jilská čp. 361/1, Praha 1, Staré Město). Zaměření předmětné části objektu bude předáno objednatelem.</w:t>
      </w:r>
    </w:p>
    <w:p w:rsidR="00014B48" w:rsidRDefault="00896766">
      <w:pPr>
        <w:pStyle w:val="Nadpis3"/>
        <w:spacing w:before="157"/>
      </w:pPr>
      <w:r>
        <w:t>Archivní část</w:t>
      </w:r>
    </w:p>
    <w:p w:rsidR="00014B48" w:rsidRDefault="00896766">
      <w:pPr>
        <w:pStyle w:val="Zkladntext"/>
        <w:tabs>
          <w:tab w:val="left" w:leader="dot" w:pos="7049"/>
        </w:tabs>
        <w:spacing w:before="182" w:line="259" w:lineRule="auto"/>
        <w:ind w:right="338"/>
      </w:pPr>
      <w:r>
        <w:t>Rešerše literatury, výtah editovaných písemných pramenů, ikonografie, výběr historických plánů, Archiv odboru výstavby</w:t>
      </w:r>
      <w:r>
        <w:rPr>
          <w:spacing w:val="-12"/>
        </w:rPr>
        <w:t xml:space="preserve"> </w:t>
      </w:r>
      <w:r>
        <w:t>Prahy</w:t>
      </w:r>
      <w:r>
        <w:rPr>
          <w:spacing w:val="-4"/>
        </w:rPr>
        <w:t xml:space="preserve"> </w:t>
      </w:r>
      <w:r>
        <w:t>1</w:t>
      </w:r>
      <w:r>
        <w:tab/>
        <w:t>50 000</w:t>
      </w:r>
      <w:r>
        <w:rPr>
          <w:spacing w:val="-4"/>
        </w:rPr>
        <w:t xml:space="preserve"> </w:t>
      </w:r>
      <w:r>
        <w:t>Kč</w:t>
      </w:r>
    </w:p>
    <w:p w:rsidR="00014B48" w:rsidRDefault="00896766">
      <w:pPr>
        <w:pStyle w:val="Nadpis3"/>
        <w:spacing w:before="159"/>
      </w:pPr>
      <w:r>
        <w:t>Stavební část</w:t>
      </w:r>
    </w:p>
    <w:p w:rsidR="00014B48" w:rsidRDefault="00896766">
      <w:pPr>
        <w:pStyle w:val="Zkladntext"/>
        <w:spacing w:before="182"/>
      </w:pPr>
      <w:r>
        <w:t>Deskripce, rozbor v terénu</w:t>
      </w:r>
    </w:p>
    <w:p w:rsidR="00014B48" w:rsidRDefault="00896766">
      <w:pPr>
        <w:pStyle w:val="Zkladntext"/>
        <w:spacing w:before="179"/>
      </w:pPr>
      <w:r>
        <w:t>Sondážní práce, dendrochronologický průzkum</w:t>
      </w:r>
    </w:p>
    <w:p w:rsidR="00014B48" w:rsidRDefault="00896766">
      <w:pPr>
        <w:pStyle w:val="Zkladntext"/>
        <w:tabs>
          <w:tab w:val="left" w:leader="dot" w:pos="7219"/>
        </w:tabs>
        <w:spacing w:before="181"/>
      </w:pPr>
      <w:r>
        <w:t>Úprava stávajícího zaměření (zakreslení</w:t>
      </w:r>
      <w:r>
        <w:rPr>
          <w:spacing w:val="-17"/>
        </w:rPr>
        <w:t xml:space="preserve"> </w:t>
      </w:r>
      <w:r>
        <w:t>kleneb,</w:t>
      </w:r>
      <w:r>
        <w:rPr>
          <w:spacing w:val="-6"/>
        </w:rPr>
        <w:t xml:space="preserve"> </w:t>
      </w:r>
      <w:proofErr w:type="spellStart"/>
      <w:r>
        <w:t>etc</w:t>
      </w:r>
      <w:proofErr w:type="spellEnd"/>
      <w:r>
        <w:t>)</w:t>
      </w:r>
      <w:r>
        <w:tab/>
        <w:t>70 000 Kč</w:t>
      </w:r>
    </w:p>
    <w:p w:rsidR="00014B48" w:rsidRDefault="00896766">
      <w:pPr>
        <w:pStyle w:val="Nadpis3"/>
        <w:spacing w:before="177"/>
      </w:pPr>
      <w:r>
        <w:t>Zpracování</w:t>
      </w:r>
    </w:p>
    <w:p w:rsidR="00014B48" w:rsidRDefault="00896766">
      <w:pPr>
        <w:pStyle w:val="Zkladntext"/>
        <w:spacing w:before="183"/>
      </w:pPr>
      <w:r>
        <w:t>Tvorba pasportu</w:t>
      </w:r>
    </w:p>
    <w:p w:rsidR="00014B48" w:rsidRDefault="00A929A8">
      <w:pPr>
        <w:pStyle w:val="Zkladntext"/>
        <w:tabs>
          <w:tab w:val="left" w:leader="dot" w:pos="7289"/>
        </w:tabs>
        <w:spacing w:before="179"/>
      </w:pPr>
      <w:r>
        <w:t>Tvorba textu</w:t>
      </w:r>
      <w:bookmarkStart w:id="0" w:name="_GoBack"/>
      <w:bookmarkEnd w:id="0"/>
      <w:r w:rsidR="00896766">
        <w:t>,</w:t>
      </w:r>
      <w:r w:rsidR="00896766">
        <w:rPr>
          <w:spacing w:val="-11"/>
        </w:rPr>
        <w:t xml:space="preserve"> </w:t>
      </w:r>
      <w:r w:rsidR="00896766">
        <w:t>grafické</w:t>
      </w:r>
      <w:r w:rsidR="00896766">
        <w:rPr>
          <w:spacing w:val="-3"/>
        </w:rPr>
        <w:t xml:space="preserve"> </w:t>
      </w:r>
      <w:r w:rsidR="00896766">
        <w:t>práce</w:t>
      </w:r>
      <w:r w:rsidR="00896766">
        <w:tab/>
        <w:t>40 000 Kč</w:t>
      </w:r>
    </w:p>
    <w:p w:rsidR="00014B48" w:rsidRDefault="00896766">
      <w:pPr>
        <w:pStyle w:val="Zkladntext"/>
        <w:tabs>
          <w:tab w:val="left" w:pos="7426"/>
        </w:tabs>
        <w:spacing w:before="182"/>
      </w:pPr>
      <w:r>
        <w:t>Tisk, vazba a kompletace</w:t>
      </w:r>
      <w:r>
        <w:rPr>
          <w:spacing w:val="-11"/>
        </w:rPr>
        <w:t xml:space="preserve"> </w:t>
      </w:r>
      <w:r>
        <w:t>(3</w:t>
      </w:r>
      <w:r>
        <w:rPr>
          <w:spacing w:val="-4"/>
        </w:rPr>
        <w:t xml:space="preserve"> </w:t>
      </w:r>
      <w:proofErr w:type="spellStart"/>
      <w:r>
        <w:t>paré</w:t>
      </w:r>
      <w:proofErr w:type="spellEnd"/>
      <w:r>
        <w:t>)</w:t>
      </w:r>
      <w:r>
        <w:tab/>
        <w:t>5 000</w:t>
      </w:r>
      <w:r>
        <w:rPr>
          <w:spacing w:val="-2"/>
        </w:rPr>
        <w:t xml:space="preserve"> </w:t>
      </w:r>
      <w:r>
        <w:t>Kč</w:t>
      </w:r>
    </w:p>
    <w:p w:rsidR="00014B48" w:rsidRDefault="00896766">
      <w:pPr>
        <w:pStyle w:val="Zkladntext"/>
        <w:tabs>
          <w:tab w:val="left" w:leader="dot" w:pos="7447"/>
        </w:tabs>
        <w:spacing w:before="180"/>
      </w:pPr>
      <w:r>
        <w:t>VRN</w:t>
      </w:r>
      <w:r>
        <w:rPr>
          <w:spacing w:val="-1"/>
        </w:rPr>
        <w:t xml:space="preserve"> </w:t>
      </w:r>
      <w:r>
        <w:t>3%</w:t>
      </w:r>
      <w:r>
        <w:tab/>
        <w:t>4 950</w:t>
      </w:r>
      <w:r>
        <w:rPr>
          <w:spacing w:val="1"/>
        </w:rPr>
        <w:t xml:space="preserve"> </w:t>
      </w:r>
      <w:r>
        <w:t>Kč</w:t>
      </w:r>
    </w:p>
    <w:p w:rsidR="00014B48" w:rsidRDefault="00014B48">
      <w:pPr>
        <w:pStyle w:val="Zkladntext"/>
        <w:ind w:left="0"/>
        <w:rPr>
          <w:sz w:val="24"/>
        </w:rPr>
      </w:pPr>
    </w:p>
    <w:p w:rsidR="00014B48" w:rsidRDefault="00014B48">
      <w:pPr>
        <w:pStyle w:val="Zkladntext"/>
        <w:spacing w:before="1"/>
        <w:ind w:left="0"/>
        <w:rPr>
          <w:sz w:val="29"/>
        </w:rPr>
      </w:pPr>
    </w:p>
    <w:p w:rsidR="00014B48" w:rsidRDefault="00896766">
      <w:pPr>
        <w:tabs>
          <w:tab w:val="left" w:leader="dot" w:pos="7044"/>
        </w:tabs>
        <w:ind w:left="136"/>
      </w:pPr>
      <w:r>
        <w:rPr>
          <w:b/>
        </w:rPr>
        <w:t>Celkem</w:t>
      </w:r>
      <w:r>
        <w:rPr>
          <w:b/>
        </w:rPr>
        <w:tab/>
      </w:r>
      <w:r>
        <w:rPr>
          <w:u w:val="single"/>
        </w:rPr>
        <w:t>169.950</w:t>
      </w:r>
      <w:r>
        <w:rPr>
          <w:spacing w:val="60"/>
          <w:u w:val="single"/>
        </w:rPr>
        <w:t xml:space="preserve"> </w:t>
      </w:r>
      <w:r>
        <w:rPr>
          <w:u w:val="single"/>
        </w:rPr>
        <w:t>Kč</w:t>
      </w:r>
    </w:p>
    <w:p w:rsidR="00014B48" w:rsidRDefault="00896766">
      <w:pPr>
        <w:pStyle w:val="Zkladntext"/>
        <w:spacing w:before="23"/>
      </w:pPr>
      <w:r>
        <w:t>Neplátce DPH</w:t>
      </w:r>
    </w:p>
    <w:p w:rsidR="00014B48" w:rsidRDefault="00014B48">
      <w:pPr>
        <w:pStyle w:val="Zkladntext"/>
        <w:ind w:left="0"/>
        <w:rPr>
          <w:sz w:val="24"/>
        </w:rPr>
      </w:pPr>
    </w:p>
    <w:p w:rsidR="00014B48" w:rsidRDefault="00014B48">
      <w:pPr>
        <w:pStyle w:val="Zkladntext"/>
        <w:spacing w:before="7"/>
        <w:ind w:left="0"/>
        <w:rPr>
          <w:sz w:val="35"/>
        </w:rPr>
      </w:pPr>
    </w:p>
    <w:p w:rsidR="00014B48" w:rsidRDefault="00896766">
      <w:pPr>
        <w:pStyle w:val="Zkladntext"/>
        <w:spacing w:line="252" w:lineRule="exact"/>
      </w:pPr>
      <w:r>
        <w:t>Termín dodání: červenec 2025</w:t>
      </w:r>
    </w:p>
    <w:p w:rsidR="00014B48" w:rsidRDefault="00896766">
      <w:pPr>
        <w:pStyle w:val="Zkladntext"/>
        <w:ind w:right="114"/>
      </w:pPr>
      <w:r>
        <w:t>Vzhledem k destruktivní povaze průzkumu je nutné zpřístupnit, v rozsahu nezbytně nutném, vnitřní stěny prostor. Sondážní práce jsou hlučné a způsobují zvýšenou prašnost v objektu.</w:t>
      </w:r>
    </w:p>
    <w:p w:rsidR="00014B48" w:rsidRDefault="00014B48">
      <w:pPr>
        <w:pStyle w:val="Zkladntext"/>
        <w:spacing w:before="10"/>
        <w:ind w:left="0"/>
        <w:rPr>
          <w:sz w:val="21"/>
        </w:rPr>
      </w:pPr>
    </w:p>
    <w:p w:rsidR="00014B48" w:rsidRDefault="00896766">
      <w:pPr>
        <w:pStyle w:val="Zkladntext"/>
        <w:spacing w:before="1"/>
      </w:pPr>
      <w:r>
        <w:t>Fakturace postupně, vždy po dodání, ukončení jednotlivých částí.</w:t>
      </w:r>
    </w:p>
    <w:p w:rsidR="00014B48" w:rsidRDefault="00014B48">
      <w:pPr>
        <w:sectPr w:rsidR="00014B48">
          <w:headerReference w:type="default" r:id="rId6"/>
          <w:type w:val="continuous"/>
          <w:pgSz w:w="11910" w:h="16840"/>
          <w:pgMar w:top="2080" w:right="1420" w:bottom="280" w:left="1280" w:header="984" w:footer="708" w:gutter="0"/>
          <w:cols w:space="708"/>
        </w:sectPr>
      </w:pPr>
    </w:p>
    <w:p w:rsidR="00014B48" w:rsidRDefault="00014B48">
      <w:pPr>
        <w:pStyle w:val="Zkladntext"/>
        <w:spacing w:before="8"/>
        <w:ind w:left="0"/>
        <w:rPr>
          <w:sz w:val="9"/>
        </w:rPr>
      </w:pPr>
    </w:p>
    <w:p w:rsidR="00014B48" w:rsidRDefault="00896766">
      <w:pPr>
        <w:pStyle w:val="Zkladntext"/>
        <w:spacing w:before="94"/>
      </w:pPr>
      <w:r>
        <w:t>Fakturováno bude třetinově každému z ústavů.</w:t>
      </w:r>
    </w:p>
    <w:p w:rsidR="00014B48" w:rsidRDefault="00014B48">
      <w:pPr>
        <w:pStyle w:val="Zkladntext"/>
        <w:ind w:left="0"/>
      </w:pPr>
    </w:p>
    <w:p w:rsidR="00014B48" w:rsidRDefault="00896766">
      <w:pPr>
        <w:pStyle w:val="Zkladntext"/>
        <w:ind w:right="89"/>
      </w:pPr>
      <w:r>
        <w:t>Před zahájením průzkumu bude jako záloha na objednané práce fakturováno v objemu 25% celkové částky díla, tj. každému ústavu bude vystavena faktura ve výši 14 162,50 Kč.</w:t>
      </w:r>
    </w:p>
    <w:p w:rsidR="00014B48" w:rsidRDefault="00014B48">
      <w:pPr>
        <w:pStyle w:val="Zkladntext"/>
        <w:ind w:left="0"/>
        <w:rPr>
          <w:sz w:val="24"/>
        </w:rPr>
      </w:pPr>
    </w:p>
    <w:p w:rsidR="00014B48" w:rsidRDefault="00014B48">
      <w:pPr>
        <w:pStyle w:val="Zkladntext"/>
        <w:spacing w:before="10"/>
        <w:ind w:left="0"/>
        <w:rPr>
          <w:sz w:val="19"/>
        </w:rPr>
      </w:pPr>
    </w:p>
    <w:p w:rsidR="00014B48" w:rsidRDefault="00896766">
      <w:pPr>
        <w:pStyle w:val="Zkladntext"/>
        <w:spacing w:line="252" w:lineRule="exact"/>
      </w:pPr>
      <w:r>
        <w:t>Fakturační údaje:</w:t>
      </w:r>
    </w:p>
    <w:p w:rsidR="00014B48" w:rsidRDefault="00896766">
      <w:pPr>
        <w:pStyle w:val="Nadpis3"/>
        <w:spacing w:line="252" w:lineRule="exact"/>
      </w:pPr>
      <w:r>
        <w:t>Sociologický ústav AV ČR, v. v. i.</w:t>
      </w:r>
    </w:p>
    <w:p w:rsidR="00014B48" w:rsidRDefault="00896766">
      <w:pPr>
        <w:pStyle w:val="Zkladntext"/>
        <w:spacing w:before="2"/>
        <w:ind w:right="3196"/>
      </w:pPr>
      <w:r>
        <w:t>se sídlem: Jilská 361/1, Praha 1 – Staré Město, PSČ 110 00 IČO: 68378025</w:t>
      </w:r>
    </w:p>
    <w:p w:rsidR="00014B48" w:rsidRDefault="00896766">
      <w:pPr>
        <w:pStyle w:val="Zkladntext"/>
        <w:spacing w:before="1"/>
      </w:pPr>
      <w:r>
        <w:t>DIČ: CZ68378025</w:t>
      </w:r>
    </w:p>
    <w:p w:rsidR="00014B48" w:rsidRDefault="00014B48">
      <w:pPr>
        <w:pStyle w:val="Zkladntext"/>
        <w:spacing w:before="9"/>
        <w:ind w:left="0"/>
        <w:rPr>
          <w:sz w:val="21"/>
        </w:rPr>
      </w:pPr>
    </w:p>
    <w:p w:rsidR="00014B48" w:rsidRDefault="00896766">
      <w:pPr>
        <w:pStyle w:val="Nadpis3"/>
      </w:pPr>
      <w:r>
        <w:t>Filosofický ústav AV ČR, v. v. i.</w:t>
      </w:r>
    </w:p>
    <w:p w:rsidR="00014B48" w:rsidRDefault="00896766">
      <w:pPr>
        <w:pStyle w:val="Zkladntext"/>
        <w:spacing w:before="2"/>
        <w:ind w:right="3196"/>
      </w:pPr>
      <w:r>
        <w:t>se sídlem: Jilská 361/1, Praha 1 – Staré Město, PSČ 110 00 IČO: 67985955</w:t>
      </w:r>
    </w:p>
    <w:p w:rsidR="00014B48" w:rsidRDefault="00896766">
      <w:pPr>
        <w:pStyle w:val="Zkladntext"/>
      </w:pPr>
      <w:r>
        <w:t>DIČ: CZ67985955</w:t>
      </w:r>
    </w:p>
    <w:p w:rsidR="00014B48" w:rsidRDefault="00014B48">
      <w:pPr>
        <w:pStyle w:val="Zkladntext"/>
        <w:spacing w:before="9"/>
        <w:ind w:left="0"/>
        <w:rPr>
          <w:sz w:val="21"/>
        </w:rPr>
      </w:pPr>
    </w:p>
    <w:p w:rsidR="00014B48" w:rsidRDefault="00896766">
      <w:pPr>
        <w:pStyle w:val="Nadpis3"/>
        <w:spacing w:before="1"/>
      </w:pPr>
      <w:r>
        <w:t>Ústav dějin umění AV ČR, v. v. i.</w:t>
      </w:r>
    </w:p>
    <w:p w:rsidR="00014B48" w:rsidRDefault="00896766">
      <w:pPr>
        <w:pStyle w:val="Zkladntext"/>
        <w:spacing w:before="1"/>
        <w:ind w:right="3000"/>
      </w:pPr>
      <w:r>
        <w:t>se sídlem: Husova 352/4, Praha 1 – Staré Město, PSČ 110 00 IČO: 68378033</w:t>
      </w:r>
    </w:p>
    <w:p w:rsidR="00014B48" w:rsidRDefault="00896766">
      <w:pPr>
        <w:pStyle w:val="Zkladntext"/>
      </w:pPr>
      <w:r>
        <w:t>DIČ: CZ68378033</w:t>
      </w:r>
    </w:p>
    <w:p w:rsidR="00014B48" w:rsidRDefault="00014B48">
      <w:pPr>
        <w:pStyle w:val="Zkladntext"/>
        <w:ind w:left="0"/>
        <w:rPr>
          <w:sz w:val="24"/>
        </w:rPr>
      </w:pPr>
    </w:p>
    <w:p w:rsidR="00014B48" w:rsidRDefault="00014B48">
      <w:pPr>
        <w:pStyle w:val="Zkladntext"/>
        <w:ind w:left="0"/>
        <w:rPr>
          <w:sz w:val="20"/>
        </w:rPr>
      </w:pPr>
    </w:p>
    <w:p w:rsidR="00014B48" w:rsidRDefault="00896766">
      <w:pPr>
        <w:pStyle w:val="Zkladntext"/>
      </w:pPr>
      <w:r>
        <w:t>Sociologický ústav AV ČR, v. v. i.</w:t>
      </w:r>
    </w:p>
    <w:p w:rsidR="00014B48" w:rsidRDefault="00014B48">
      <w:pPr>
        <w:sectPr w:rsidR="00014B48">
          <w:pgSz w:w="11910" w:h="16840"/>
          <w:pgMar w:top="2080" w:right="1420" w:bottom="280" w:left="1280" w:header="984" w:footer="0" w:gutter="0"/>
          <w:cols w:space="708"/>
        </w:sect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4B16F9" w:rsidRDefault="004B16F9">
      <w:pPr>
        <w:spacing w:line="72" w:lineRule="exact"/>
        <w:ind w:left="110"/>
        <w:rPr>
          <w:rFonts w:ascii="Calibri"/>
          <w:w w:val="105"/>
          <w:sz w:val="13"/>
        </w:rPr>
      </w:pPr>
    </w:p>
    <w:p w:rsidR="00014B48" w:rsidRDefault="00896766">
      <w:pPr>
        <w:spacing w:line="72" w:lineRule="exact"/>
        <w:ind w:left="110"/>
        <w:rPr>
          <w:rFonts w:ascii="Calibri"/>
          <w:sz w:val="13"/>
        </w:rPr>
      </w:pPr>
      <w:r>
        <w:rPr>
          <w:rFonts w:ascii="Calibri"/>
          <w:w w:val="105"/>
          <w:sz w:val="13"/>
        </w:rPr>
        <w:t>'</w:t>
      </w:r>
    </w:p>
    <w:p w:rsidR="00014B48" w:rsidRDefault="00014B48">
      <w:pPr>
        <w:spacing w:line="72" w:lineRule="exact"/>
        <w:rPr>
          <w:rFonts w:ascii="Calibri"/>
          <w:sz w:val="13"/>
        </w:rPr>
        <w:sectPr w:rsidR="00014B48">
          <w:type w:val="continuous"/>
          <w:pgSz w:w="11910" w:h="16840"/>
          <w:pgMar w:top="2080" w:right="1420" w:bottom="280" w:left="1280" w:header="708" w:footer="708" w:gutter="0"/>
          <w:cols w:num="2" w:space="708" w:equalWidth="0">
            <w:col w:w="1622" w:space="87"/>
            <w:col w:w="7501"/>
          </w:cols>
        </w:sectPr>
      </w:pPr>
    </w:p>
    <w:p w:rsidR="00014B48" w:rsidRDefault="00896766">
      <w:pPr>
        <w:pStyle w:val="Zkladntext"/>
        <w:spacing w:line="173" w:lineRule="exact"/>
      </w:pPr>
      <w:r>
        <w:t>………………………………………</w:t>
      </w:r>
    </w:p>
    <w:p w:rsidR="00014B48" w:rsidRDefault="00896766">
      <w:pPr>
        <w:pStyle w:val="Zkladntext"/>
        <w:ind w:right="5777"/>
      </w:pPr>
      <w:r>
        <w:t>Mgr. Jindřich Krejčí, Ph.D., ředitel Objednatel č. 1</w:t>
      </w:r>
    </w:p>
    <w:p w:rsidR="00014B48" w:rsidRDefault="00014B48">
      <w:pPr>
        <w:pStyle w:val="Zkladntext"/>
        <w:ind w:left="0"/>
        <w:rPr>
          <w:sz w:val="24"/>
        </w:rPr>
      </w:pPr>
    </w:p>
    <w:p w:rsidR="00014B48" w:rsidRDefault="00014B48">
      <w:pPr>
        <w:pStyle w:val="Zkladntext"/>
        <w:ind w:left="0"/>
        <w:rPr>
          <w:sz w:val="24"/>
        </w:rPr>
      </w:pPr>
    </w:p>
    <w:p w:rsidR="00014B48" w:rsidRDefault="00896766">
      <w:pPr>
        <w:pStyle w:val="Zkladntext"/>
        <w:spacing w:before="206"/>
      </w:pPr>
      <w:r>
        <w:t>Filosofický ústav AV ČR, v. v. i.</w:t>
      </w:r>
    </w:p>
    <w:p w:rsidR="00014B48" w:rsidRDefault="00014B48"/>
    <w:p w:rsidR="004B16F9" w:rsidRDefault="004B16F9"/>
    <w:p w:rsidR="004B16F9" w:rsidRDefault="004B16F9"/>
    <w:p w:rsidR="00014B48" w:rsidRDefault="00896766">
      <w:pPr>
        <w:pStyle w:val="Zkladntext"/>
        <w:ind w:right="5373"/>
        <w:jc w:val="both"/>
      </w:pPr>
      <w:r>
        <w:rPr>
          <w:rFonts w:ascii="Calibri" w:hAnsi="Calibri"/>
          <w:position w:val="14"/>
          <w:sz w:val="17"/>
        </w:rPr>
        <w:t xml:space="preserve"> </w:t>
      </w:r>
      <w:r>
        <w:rPr>
          <w:spacing w:val="-3"/>
        </w:rPr>
        <w:t>…</w:t>
      </w:r>
      <w:r>
        <w:t>…</w:t>
      </w:r>
      <w:r w:rsidR="004B16F9">
        <w:rPr>
          <w:spacing w:val="-2"/>
        </w:rPr>
        <w:t>…</w:t>
      </w:r>
      <w:r w:rsidR="004B16F9">
        <w:t>……………………………</w:t>
      </w:r>
      <w:r>
        <w:t xml:space="preserve"> PhDr. Petr </w:t>
      </w:r>
      <w:proofErr w:type="spellStart"/>
      <w:r>
        <w:t>Kitzler</w:t>
      </w:r>
      <w:proofErr w:type="spellEnd"/>
      <w:r>
        <w:t xml:space="preserve">, Ph.D., </w:t>
      </w:r>
      <w:proofErr w:type="spellStart"/>
      <w:r>
        <w:t>DSc</w:t>
      </w:r>
      <w:proofErr w:type="spellEnd"/>
      <w:r>
        <w:t>., ředitel Objednatel č. 2</w:t>
      </w:r>
    </w:p>
    <w:p w:rsidR="00014B48" w:rsidRDefault="00014B48">
      <w:pPr>
        <w:pStyle w:val="Zkladntext"/>
        <w:ind w:left="0"/>
        <w:rPr>
          <w:sz w:val="24"/>
        </w:rPr>
      </w:pPr>
    </w:p>
    <w:p w:rsidR="00014B48" w:rsidRDefault="00014B48">
      <w:pPr>
        <w:pStyle w:val="Zkladntext"/>
        <w:spacing w:before="3"/>
        <w:ind w:left="0"/>
        <w:rPr>
          <w:sz w:val="29"/>
        </w:rPr>
      </w:pPr>
    </w:p>
    <w:p w:rsidR="004B16F9" w:rsidRDefault="004B16F9">
      <w:pPr>
        <w:pStyle w:val="Zkladntext"/>
        <w:spacing w:before="1"/>
        <w:jc w:val="both"/>
      </w:pPr>
    </w:p>
    <w:p w:rsidR="00014B48" w:rsidRDefault="00896766">
      <w:pPr>
        <w:pStyle w:val="Zkladntext"/>
        <w:spacing w:before="1"/>
        <w:jc w:val="both"/>
      </w:pPr>
      <w:r>
        <w:t>Ústav dějin umění AV ČR, v. v. i.</w:t>
      </w:r>
    </w:p>
    <w:p w:rsidR="004B16F9" w:rsidRDefault="004B16F9">
      <w:pPr>
        <w:pStyle w:val="Zkladntext"/>
        <w:spacing w:before="1"/>
        <w:jc w:val="both"/>
      </w:pPr>
    </w:p>
    <w:p w:rsidR="004B16F9" w:rsidRDefault="004B16F9">
      <w:pPr>
        <w:pStyle w:val="Zkladntext"/>
        <w:spacing w:before="1"/>
        <w:jc w:val="both"/>
      </w:pPr>
    </w:p>
    <w:p w:rsidR="004B16F9" w:rsidRDefault="004B16F9">
      <w:pPr>
        <w:pStyle w:val="Zkladntext"/>
        <w:spacing w:before="1"/>
        <w:jc w:val="both"/>
      </w:pPr>
    </w:p>
    <w:p w:rsidR="00014B48" w:rsidRDefault="00A929A8" w:rsidP="004B16F9">
      <w:pPr>
        <w:spacing w:before="175" w:line="247" w:lineRule="auto"/>
        <w:ind w:right="5435"/>
        <w:rPr>
          <w:rFonts w:ascii="Calibri" w:hAnsi="Calibri"/>
          <w:sz w:val="15"/>
        </w:rPr>
        <w:sectPr w:rsidR="00014B48">
          <w:type w:val="continuous"/>
          <w:pgSz w:w="11910" w:h="16840"/>
          <w:pgMar w:top="2080" w:right="1420" w:bottom="280" w:left="1280" w:header="708" w:footer="708" w:gutter="0"/>
          <w:cols w:space="708"/>
        </w:sectPr>
      </w:pPr>
      <w:r>
        <w:pict>
          <v:shape id="_x0000_s1027" style="position:absolute;margin-left:141.1pt;margin-top:7.75pt;width:40.9pt;height:40.6pt;z-index:-251800576;mso-position-horizontal-relative:page" coordorigin="2822,155" coordsize="818,812" o:spt="100" adj="0,,0" path="m2969,795r-71,46l2852,886r-23,39l2822,953r5,11l2832,967r52,l2889,965r-52,l2845,935r26,-43l2914,843r55,-48xm3171,155r-16,11l3146,191r-3,29l3143,240r,18l3145,278r3,21l3151,321r4,21l3160,366r5,22l3171,411r-7,31l3143,499r-32,76l3071,661r-46,88l2976,831r-49,69l2880,947r-43,18l2889,965r3,-1l2935,927r52,-67l3049,762r8,-3l3049,759r59,-108l3147,568r25,-63l3186,456r29,l3197,408r6,-42l3186,366r-9,-37l3170,294r-4,-33l3165,231r1,-13l3168,197r5,-22l3183,160r20,l3192,156r-21,-1xm3631,758r-24,l3598,766r,22l3607,797r24,l3635,793r-25,l3602,786r,-18l3610,762r25,l3631,758xm3635,762r-7,l3634,768r,18l3628,793r7,l3639,788r,-22l3635,762xm3624,764r-13,l3611,788r4,l3615,779r10,l3625,778r-3,l3627,776r-12,l3615,769r12,l3626,768r-2,-4xm3625,779r-5,l3621,782r1,2l3623,788r4,l3626,784r,-3l3625,779xm3627,769r-6,l3622,770r,5l3620,776r7,l3627,773r,-4xm3215,456r-29,l3231,547r47,61l3321,647r36,23l3282,685r-78,20l3125,729r-76,30l3057,759r70,-21l3212,718r88,-16l3388,691r62,l3437,685r56,-2l3622,683r-22,-12l3569,664r-169,l3381,653r-19,-11l3343,629r-18,-13l3284,574r-35,-50l3220,467r-5,-11xm3450,691r-62,l3442,716r54,18l3546,746r41,4l3605,749r12,-3l3626,740r2,-3l3605,737r-33,-4l3531,723r-46,-17l3450,691xm3631,731r-6,3l3616,737r12,l3631,731xm3622,683r-129,l3559,685r54,11l3634,722r2,-6l3639,714r,-6l3629,686r-7,-3xm3500,659r-22,l3453,661r-53,3l3569,664r-13,-2l3500,659xm3211,223r-4,25l3201,279r-6,40l3186,366r17,l3204,360r3,-46l3209,269r2,-46xm3203,160r-20,l3192,166r8,9l3207,189r4,19l3214,178r-7,-16l3203,16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05pt;margin-top:12.2pt;width:89.2pt;height:14.85pt;z-index:251663360;mso-position-horizontal-relative:page" filled="f" stroked="f">
            <v:textbox inset="0,0,0,0">
              <w:txbxContent>
                <w:p w:rsidR="00014B48" w:rsidRDefault="00014B48">
                  <w:pPr>
                    <w:spacing w:before="6" w:line="290" w:lineRule="exact"/>
                    <w:rPr>
                      <w:rFonts w:ascii="Calibri" w:hAnsi="Calibri"/>
                      <w:sz w:val="24"/>
                    </w:rPr>
                  </w:pPr>
                </w:p>
              </w:txbxContent>
            </v:textbox>
            <w10:wrap anchorx="page"/>
          </v:shape>
        </w:pict>
      </w:r>
    </w:p>
    <w:p w:rsidR="00014B48" w:rsidRPr="004B16F9" w:rsidRDefault="00014B48" w:rsidP="004B16F9">
      <w:pPr>
        <w:pStyle w:val="Nadpis2"/>
        <w:ind w:left="140"/>
        <w:sectPr w:rsidR="00014B48" w:rsidRPr="004B16F9">
          <w:type w:val="continuous"/>
          <w:pgSz w:w="11910" w:h="16840"/>
          <w:pgMar w:top="2080" w:right="1420" w:bottom="280" w:left="1280" w:header="708" w:footer="708" w:gutter="0"/>
          <w:cols w:num="2" w:space="708" w:equalWidth="0">
            <w:col w:w="1507" w:space="335"/>
            <w:col w:w="7368"/>
          </w:cols>
        </w:sectPr>
      </w:pPr>
    </w:p>
    <w:p w:rsidR="00014B48" w:rsidRDefault="004B16F9">
      <w:pPr>
        <w:pStyle w:val="Zkladntext"/>
        <w:spacing w:before="45"/>
      </w:pPr>
      <w:r>
        <w:t>………………………………..</w:t>
      </w:r>
    </w:p>
    <w:p w:rsidR="00014B48" w:rsidRDefault="00014B48">
      <w:pPr>
        <w:sectPr w:rsidR="00014B48">
          <w:type w:val="continuous"/>
          <w:pgSz w:w="11910" w:h="16840"/>
          <w:pgMar w:top="2080" w:right="1420" w:bottom="280" w:left="1280" w:header="708" w:footer="708" w:gutter="0"/>
          <w:cols w:num="2" w:space="708" w:equalWidth="0">
            <w:col w:w="3040" w:space="42"/>
            <w:col w:w="6128"/>
          </w:cols>
        </w:sectPr>
      </w:pPr>
    </w:p>
    <w:p w:rsidR="00014B48" w:rsidRDefault="00896766">
      <w:pPr>
        <w:pStyle w:val="Zkladntext"/>
        <w:ind w:right="5190"/>
      </w:pPr>
      <w:r>
        <w:t>doc. PhDr. Tomáš Winter, Ph.D., ředitel Objednatel č. 3</w:t>
      </w:r>
    </w:p>
    <w:sectPr w:rsidR="00014B48">
      <w:type w:val="continuous"/>
      <w:pgSz w:w="11910" w:h="16840"/>
      <w:pgMar w:top="2080" w:right="142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66" w:rsidRDefault="00896766">
      <w:r>
        <w:separator/>
      </w:r>
    </w:p>
  </w:endnote>
  <w:endnote w:type="continuationSeparator" w:id="0">
    <w:p w:rsidR="00896766" w:rsidRDefault="0089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66" w:rsidRDefault="00896766">
      <w:r>
        <w:separator/>
      </w:r>
    </w:p>
  </w:footnote>
  <w:footnote w:type="continuationSeparator" w:id="0">
    <w:p w:rsidR="00896766" w:rsidRDefault="0089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48" w:rsidRDefault="00896766">
    <w:pPr>
      <w:pStyle w:val="Zkladntext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514880" behindDoc="1" locked="0" layoutInCell="1" allowOverlap="1">
          <wp:simplePos x="0" y="0"/>
          <wp:positionH relativeFrom="page">
            <wp:posOffset>3547871</wp:posOffset>
          </wp:positionH>
          <wp:positionV relativeFrom="page">
            <wp:posOffset>624839</wp:posOffset>
          </wp:positionV>
          <wp:extent cx="464820" cy="6766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820" cy="6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515904" behindDoc="1" locked="0" layoutInCell="1" allowOverlap="1">
          <wp:simplePos x="0" y="0"/>
          <wp:positionH relativeFrom="page">
            <wp:posOffset>5254807</wp:posOffset>
          </wp:positionH>
          <wp:positionV relativeFrom="page">
            <wp:posOffset>815830</wp:posOffset>
          </wp:positionV>
          <wp:extent cx="1830201" cy="5155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0201" cy="51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516928" behindDoc="1" locked="0" layoutInCell="1" allowOverlap="1">
          <wp:simplePos x="0" y="0"/>
          <wp:positionH relativeFrom="page">
            <wp:posOffset>760728</wp:posOffset>
          </wp:positionH>
          <wp:positionV relativeFrom="page">
            <wp:posOffset>902825</wp:posOffset>
          </wp:positionV>
          <wp:extent cx="1607307" cy="41327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07307" cy="41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14B48"/>
    <w:rsid w:val="00014B48"/>
    <w:rsid w:val="004B16F9"/>
    <w:rsid w:val="00896766"/>
    <w:rsid w:val="00A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848AF11"/>
  <w15:docId w15:val="{5B4D0164-A68D-4B5D-9919-6ACB9CC8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Calibri" w:eastAsia="Calibri" w:hAnsi="Calibri" w:cs="Calibri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line="181" w:lineRule="exact"/>
      <w:outlineLvl w:val="1"/>
    </w:pPr>
    <w:rPr>
      <w:rFonts w:ascii="Calibri" w:eastAsia="Calibri" w:hAnsi="Calibri" w:cs="Calibri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3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6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1740</Characters>
  <Application>Microsoft Office Word</Application>
  <DocSecurity>0</DocSecurity>
  <Lines>14</Lines>
  <Paragraphs>4</Paragraphs>
  <ScaleCrop>false</ScaleCrop>
  <Company>Ustav informatiky AV CR vvi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FLU</dc:creator>
  <cp:lastModifiedBy>Miriam Bartošová</cp:lastModifiedBy>
  <cp:revision>3</cp:revision>
  <dcterms:created xsi:type="dcterms:W3CDTF">2025-02-28T11:50:00Z</dcterms:created>
  <dcterms:modified xsi:type="dcterms:W3CDTF">2025-02-28T12:08:00Z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</Properties>
</file>