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1044" w14:textId="4D2F0968" w:rsidR="003878E9" w:rsidRPr="0047741D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</w:pPr>
      <w:r w:rsidRPr="0047741D"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  <w:t xml:space="preserve">Smlouva o poskytování servisních služeb </w:t>
      </w:r>
      <w:r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  <w:br/>
      </w:r>
    </w:p>
    <w:p w14:paraId="396FC38A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uzavřená mezi</w:t>
      </w:r>
    </w:p>
    <w:p w14:paraId="0FAD5FE0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943C695" w14:textId="77777777" w:rsidR="003878E9" w:rsidRPr="00C065B1" w:rsidRDefault="003878E9" w:rsidP="003878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Objednatel</w:t>
      </w:r>
    </w:p>
    <w:p w14:paraId="62215C98" w14:textId="17C6F2B0" w:rsidR="003878E9" w:rsidRPr="00704E4E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</w:p>
    <w:p w14:paraId="0254EA41" w14:textId="77777777" w:rsidR="00704E4E" w:rsidRPr="00704E4E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Střední škola informatiky a finančních služeb, Plzeň, Klatovská 200 G</w:t>
      </w:r>
    </w:p>
    <w:p w14:paraId="0EAB689A" w14:textId="5A43F666" w:rsidR="00704E4E" w:rsidRPr="00704E4E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Sídlo: Klatovská 200 G, Plzeň, 30100</w:t>
      </w:r>
    </w:p>
    <w:p w14:paraId="60D89D22" w14:textId="77777777" w:rsidR="00704E4E" w:rsidRPr="00704E4E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IČ: 00574406</w:t>
      </w:r>
    </w:p>
    <w:p w14:paraId="1D7D14C0" w14:textId="69AC8A8F" w:rsidR="00704E4E" w:rsidRPr="00704E4E" w:rsidRDefault="00B735DA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Zastoupená</w:t>
      </w:r>
      <w:r w:rsidR="00704E4E"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 xml:space="preserve">: </w:t>
      </w:r>
      <w:r w:rsid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Ing</w:t>
      </w:r>
      <w:r w:rsidR="00704E4E"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 xml:space="preserve">. </w:t>
      </w:r>
      <w:r w:rsid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Přemysl Šmídl</w:t>
      </w:r>
      <w:r w:rsidR="00704E4E"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, ředitel školy</w:t>
      </w:r>
    </w:p>
    <w:p w14:paraId="39F1B7A9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4EA21F7" w14:textId="77777777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</w:t>
      </w:r>
    </w:p>
    <w:p w14:paraId="1525C60B" w14:textId="77777777" w:rsidR="003878E9" w:rsidRPr="00C065B1" w:rsidRDefault="003878E9" w:rsidP="003878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Poskytovatel</w:t>
      </w:r>
    </w:p>
    <w:p w14:paraId="6DE5E3B3" w14:textId="226A809D" w:rsidR="003878E9" w:rsidRPr="00704E4E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</w:p>
    <w:p w14:paraId="0450B4C6" w14:textId="0CD90019" w:rsidR="003878E9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Mgr. Petr Zima</w:t>
      </w:r>
    </w:p>
    <w:p w14:paraId="34470FFE" w14:textId="7C509B1E" w:rsidR="00704E4E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D1151E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black"/>
          <w:lang w:eastAsia="cs-CZ"/>
        </w:rPr>
        <w:t>Sídlo: Klatovská 1460/83, 301 00, Plzeň</w:t>
      </w:r>
    </w:p>
    <w:p w14:paraId="2BE18FB3" w14:textId="06F7208B" w:rsidR="00704E4E" w:rsidRDefault="00704E4E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 w:rsidRPr="00704E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IČ: 72261501</w:t>
      </w:r>
    </w:p>
    <w:p w14:paraId="2E814487" w14:textId="25FE0626" w:rsidR="00271021" w:rsidRPr="00704E4E" w:rsidRDefault="00271021" w:rsidP="00704E4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 xml:space="preserve">Datová schránka: </w:t>
      </w:r>
      <w:r w:rsidRPr="0027102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cs-CZ"/>
        </w:rPr>
        <w:t>qs2jnft</w:t>
      </w:r>
    </w:p>
    <w:p w14:paraId="09EA5DC9" w14:textId="7F1C8FD7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75D430A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uzavírají ve smyslu ustanovení § 1746 odst. 2 zákona č. 89/2012 Sb., občanského zákoníku, ve znění pozdějších předpisů, tuto smlouvu:</w:t>
      </w:r>
    </w:p>
    <w:p w14:paraId="3FE19799" w14:textId="77777777" w:rsidR="003878E9" w:rsidRPr="00C065B1" w:rsidRDefault="003878E9" w:rsidP="003878E9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C818E91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1471D2E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403732A5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09EC1FB" w14:textId="77777777" w:rsidR="003878E9" w:rsidRPr="00C065B1" w:rsidRDefault="003878E9" w:rsidP="003878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se touto smlouvou zavazuje poskytovat dle potřeb objednatele služby v oblasti informačních a komunikačních technologií a objednatel se zavazuje za tyto služby zaplatit sjednanou cenu dle článku II.</w:t>
      </w:r>
    </w:p>
    <w:p w14:paraId="05846C17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43360C8" w14:textId="77777777" w:rsidR="003878E9" w:rsidRPr="00C065B1" w:rsidRDefault="003878E9" w:rsidP="003878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Předmětem smlouvy je Zajištění správy a údržby školní počítačové sítě objednatele a zajištění souvisejících služeb s cílem zajištění spolehlivého a bezpečného provozu. Poskytovatel zajistí pro objednavatele následující servisní služby: </w:t>
      </w:r>
    </w:p>
    <w:p w14:paraId="0214BBDE" w14:textId="77777777" w:rsidR="003878E9" w:rsidRPr="00C065B1" w:rsidRDefault="003878E9" w:rsidP="003878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správa počítačové sítě formou outsourcingu</w:t>
      </w:r>
    </w:p>
    <w:p w14:paraId="3E988F48" w14:textId="77777777" w:rsidR="00933AEA" w:rsidRDefault="003878E9" w:rsidP="00387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- správa </w:t>
      </w:r>
      <w:r w:rsidR="000B0DDA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konfigurace 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serverů</w:t>
      </w:r>
    </w:p>
    <w:p w14:paraId="7077D3A4" w14:textId="39F1B4DE" w:rsidR="003878E9" w:rsidRDefault="00933AEA" w:rsidP="00387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- správa a konfigurace systémů </w:t>
      </w:r>
      <w:r w:rsid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pro zajištění funkčnosti a bezpečnosti počítačové sítě</w:t>
      </w:r>
    </w:p>
    <w:p w14:paraId="31CCF869" w14:textId="6271E888" w:rsidR="003878E9" w:rsidRPr="00C065B1" w:rsidRDefault="003878E9" w:rsidP="00387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- správa a konfigurace aktivních prvků vnitřní sítě</w:t>
      </w:r>
    </w:p>
    <w:p w14:paraId="1F628FDD" w14:textId="46F28618" w:rsidR="003878E9" w:rsidRPr="00C065B1" w:rsidRDefault="003878E9" w:rsidP="00387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- správa a konfigurace hraničního firewallu</w:t>
      </w:r>
    </w:p>
    <w:p w14:paraId="2335E236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8D28B18" w14:textId="77777777" w:rsidR="003878E9" w:rsidRPr="00C065B1" w:rsidRDefault="003878E9" w:rsidP="003878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Činnost v oblasti prevence (proaktivní technické podpory provozu a rozvoje sítě) a v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 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oblasti řešení problémových stavů sítě (vlastní provozní technické podpory).</w:t>
      </w:r>
    </w:p>
    <w:p w14:paraId="702F06E9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CA4D50E" w14:textId="77777777" w:rsidR="003878E9" w:rsidRPr="00C065B1" w:rsidRDefault="003878E9" w:rsidP="003878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Spolupráce při vyhledávání problémů a úzkých míst na vnitřní datové síti objednatele, konzultace plánovaných změn fyzické topologie či logické architektury sítě.</w:t>
      </w:r>
    </w:p>
    <w:p w14:paraId="4A8E3B7F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D8D66EE" w14:textId="77777777" w:rsidR="003878E9" w:rsidRPr="00C065B1" w:rsidRDefault="003878E9" w:rsidP="003878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Poskytování konzultací podle požadavků objednatele (plánování dalšího rozvoje sítě, problematika zajištění vysoké dostupnosti, bezpečnosti apod.)</w:t>
      </w:r>
    </w:p>
    <w:p w14:paraId="44B2929A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19E1809" w14:textId="19CE1EFA" w:rsidR="00B77D51" w:rsidRDefault="003878E9" w:rsidP="00B77D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Provádění částečného bezpečnostního síťového auditu (podle požadavků objednatele)</w:t>
      </w:r>
    </w:p>
    <w:p w14:paraId="13870AD4" w14:textId="77777777" w:rsidR="00B77D51" w:rsidRDefault="00B77D5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 w:type="page"/>
      </w:r>
    </w:p>
    <w:p w14:paraId="390CFDFE" w14:textId="77777777" w:rsidR="003878E9" w:rsidRPr="00C065B1" w:rsidRDefault="003878E9" w:rsidP="003878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>Poskytovatel se zavazuje poskytovat servisní práce dle následujících pravidel:</w:t>
      </w:r>
    </w:p>
    <w:p w14:paraId="4278C241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DC10E4F" w14:textId="77777777" w:rsidR="003878E9" w:rsidRPr="00C065B1" w:rsidRDefault="003878E9" w:rsidP="00387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Poskytnutí základní činností dle předchozího odstavce bude zajištěno každý pracovní den od 8:00 do 15:00.</w:t>
      </w:r>
    </w:p>
    <w:p w14:paraId="624EA63E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7E4C858A" w14:textId="2A5B23D4" w:rsidR="003878E9" w:rsidRPr="00C065B1" w:rsidRDefault="003878E9" w:rsidP="00387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V případě výskytu závady nebo jiného požadavku objednatele vyzve oprávněný zástupce objednatele telefonicky nebo písemně poskytovatele k servisnímu zásahu.</w:t>
      </w:r>
    </w:p>
    <w:p w14:paraId="58AC0A59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E4549DF" w14:textId="77777777" w:rsidR="003878E9" w:rsidRPr="00C065B1" w:rsidRDefault="003878E9" w:rsidP="003878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468B797A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FC01E0D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384DC5AB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494349CC" w14:textId="06142731" w:rsidR="003878E9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Za shora uvedené služby se objednatel zavazuje poskytovateli platit měsíčně smluvní cenu </w:t>
      </w:r>
      <w:r w:rsidR="009D533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16</w:t>
      </w:r>
      <w:r w:rsidR="006D5080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30</w:t>
      </w:r>
      <w:r w:rsid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0</w:t>
      </w: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Kč. Tzn. měsíční paušální ceny za správu a údržbu školní počítačové sítě v rozsahu </w:t>
      </w:r>
      <w:r w:rsid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12</w:t>
      </w: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hod.</w:t>
      </w:r>
    </w:p>
    <w:p w14:paraId="01D672AB" w14:textId="77777777" w:rsidR="00966E84" w:rsidRPr="00966E84" w:rsidRDefault="00966E84" w:rsidP="00966E84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156A2DC3" w14:textId="0F0E4B6A" w:rsidR="003878E9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Servisní práce nad rámec paušální platby (vícepráce nad </w:t>
      </w:r>
      <w:r w:rsidR="009D533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12</w:t>
      </w: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servisních hodin) – cena za servisní zásahy budou účtovány hodinovou sazbou ve výši: </w:t>
      </w:r>
      <w:r w:rsid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13</w:t>
      </w:r>
      <w:r w:rsidR="006D5080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6</w:t>
      </w:r>
      <w:r w:rsid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0</w:t>
      </w:r>
      <w:r w:rsidR="009569CC"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Pr="00966E8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Kč.</w:t>
      </w:r>
    </w:p>
    <w:p w14:paraId="0565EB77" w14:textId="77777777" w:rsidR="00966E84" w:rsidRPr="00966E84" w:rsidRDefault="00966E84" w:rsidP="00966E84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56A5833" w14:textId="77777777" w:rsidR="003878E9" w:rsidRPr="00C065B1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Celková částka za poskytnutá plnění bude fakturována vždy na konci měsíce za uplynulý kalendářní měsíc odděleně cena za paušál 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cena za mimořádné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služby.</w:t>
      </w:r>
    </w:p>
    <w:p w14:paraId="7BC66581" w14:textId="77777777" w:rsidR="003878E9" w:rsidRPr="00C065B1" w:rsidRDefault="003878E9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383EB3E" w14:textId="77777777" w:rsidR="00B77D51" w:rsidRDefault="003878E9" w:rsidP="00B77D51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Objednatel se zavazuje uhradit fakturu do 14 dnů po jejím doručení (v pochybnostech se má za to, že byla doručena třetí den po jejím vystavení)</w:t>
      </w:r>
      <w:r w:rsid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14:paraId="76E449D1" w14:textId="77777777" w:rsidR="00B77D51" w:rsidRDefault="00B77D51" w:rsidP="00B77D51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9378A3A" w14:textId="2645B9F1" w:rsidR="00B77D51" w:rsidRPr="00B77D51" w:rsidRDefault="00B77D51" w:rsidP="00B77D51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</w:t>
      </w:r>
      <w:r w:rsidR="00FD3BB4" w:rsidRP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mluvní strany se dohodly na automatickém zvyšování ceny předmětu plnění o procento odpovídající průměrné roční míře inflace vyjádřené přírůstkem průměrného ročního indexu spotřebitelských cen vyhlášené Českým statistickým úřadem za předchozí kalendářní rok. Zvýšen</w:t>
      </w:r>
      <w:r w:rsidRP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ou cenu </w:t>
      </w:r>
      <w:r w:rsidR="006D5080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bude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7F700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fakturovat</w:t>
      </w:r>
      <w:r w:rsidR="00FD3BB4" w:rsidRPr="00B77D5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poprvé za kalendářní měsíc následující po kalendářním měsíci, ve kterém došlo k vyhlášení rozhodné míry inflace Českým statistickým úřadem.</w:t>
      </w:r>
    </w:p>
    <w:p w14:paraId="110D14E5" w14:textId="77777777" w:rsidR="00B77D51" w:rsidRPr="003C64EC" w:rsidRDefault="00B77D51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CA3E34E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66541448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429AEC31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E122D87" w14:textId="2CB22FF2" w:rsidR="003878E9" w:rsidRDefault="003878E9" w:rsidP="003878E9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Místem plnění jsou pracoviště objednatele na adrese:</w:t>
      </w:r>
      <w:r w:rsidR="009D533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Klatovská třída 200 G, Plzeň, 30100</w:t>
      </w:r>
    </w:p>
    <w:p w14:paraId="5019F0D8" w14:textId="592454A0" w:rsidR="003878E9" w:rsidRPr="003878E9" w:rsidRDefault="003878E9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DD4A2D8" w14:textId="1B7CE7E3" w:rsidR="003878E9" w:rsidRPr="00C065B1" w:rsidRDefault="003878E9" w:rsidP="003878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Smlouva je uzavřena na dobu neurčitou s</w:t>
      </w:r>
      <w:r w:rsidR="00251F7A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 </w:t>
      </w:r>
      <w:r w:rsidR="00251F7A" w:rsidRPr="009D53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cs-CZ"/>
        </w:rPr>
        <w:t>dvou</w:t>
      </w:r>
      <w:r w:rsidRPr="009D53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cs-CZ"/>
        </w:rPr>
        <w:t>měsíční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výpovědní lhůtou, která počíná běžet prvním dnem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následujícího měsíce po dni do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ručení výpovědi druhé smluvní straně.</w:t>
      </w:r>
    </w:p>
    <w:p w14:paraId="3177E8CC" w14:textId="77777777" w:rsidR="003878E9" w:rsidRPr="00C065B1" w:rsidRDefault="003878E9" w:rsidP="003878E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370F867" w14:textId="7537A87F" w:rsidR="006D5080" w:rsidRDefault="003878E9" w:rsidP="00426F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265788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se v případě ohlášení krizové situace na síti objednatele zavazuje zahájit práce směřující k odstranění krizové situace max. následující pracovní den (NBD) po ohlášení havarijního stavu.</w:t>
      </w:r>
    </w:p>
    <w:p w14:paraId="2F87E144" w14:textId="77777777" w:rsidR="00265788" w:rsidRP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406F7C5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A5C21FA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2B902C65" w14:textId="77777777" w:rsidR="003878E9" w:rsidRPr="00C065B1" w:rsidRDefault="003878E9" w:rsidP="003878E9">
      <w:p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5503D77C" w14:textId="5E68A1AD" w:rsidR="00E9501E" w:rsidRDefault="003878E9" w:rsidP="003878E9">
      <w:pPr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i objednatel jsou zavázáni považovat veškeré údaje, související s poskytováním služby za důvěrné.</w:t>
      </w:r>
    </w:p>
    <w:p w14:paraId="229AADE0" w14:textId="77777777" w:rsidR="003878E9" w:rsidRPr="00C065B1" w:rsidRDefault="003878E9" w:rsidP="003878E9">
      <w:pPr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>Pokud se při poskytování služby poskytovatel dozví jakékoliv informace o objednateli, nesmí je poskytovatel zpřístupnit třetím osobám bez souhlasu objednatele, případně ani jinak umožnit jejich zneužití v jeho neprospěch.</w:t>
      </w:r>
    </w:p>
    <w:p w14:paraId="4B7DEC00" w14:textId="77777777" w:rsidR="003878E9" w:rsidRDefault="003878E9" w:rsidP="003878E9">
      <w:p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B0DC96A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V.</w:t>
      </w:r>
    </w:p>
    <w:p w14:paraId="4AF4A579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267CF51D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2D4316E" w14:textId="77777777" w:rsidR="003878E9" w:rsidRPr="00C065B1" w:rsidRDefault="003878E9" w:rsidP="003878E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178FEE9" w14:textId="77777777" w:rsidR="003878E9" w:rsidRPr="00C065B1" w:rsidRDefault="003878E9" w:rsidP="003878E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ED51734" w14:textId="5BA72B88" w:rsidR="003878E9" w:rsidRDefault="003878E9" w:rsidP="003878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527AE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Objednatel se zavazuje umožnit poskytovatel</w:t>
      </w:r>
      <w:r w:rsidR="00527AED" w:rsidRPr="00527AE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i</w:t>
      </w:r>
      <w:r w:rsidRPr="00527AE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vstup do všech míst souvisejících s vykonáním předmětu této smlouvy.</w:t>
      </w:r>
    </w:p>
    <w:p w14:paraId="5A0D1E84" w14:textId="77777777" w:rsidR="00527AED" w:rsidRPr="00527AED" w:rsidRDefault="00527AED" w:rsidP="00527AE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FE8007A" w14:textId="77777777" w:rsidR="003878E9" w:rsidRPr="00C065B1" w:rsidRDefault="003878E9" w:rsidP="003878E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Objednatel má právo průběžné kontroly úplnosti plnění předmětu smlouvy.</w:t>
      </w:r>
    </w:p>
    <w:p w14:paraId="6267394F" w14:textId="77777777" w:rsidR="003878E9" w:rsidRPr="00C065B1" w:rsidRDefault="003878E9" w:rsidP="003878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D0E889B" w14:textId="77777777" w:rsidR="003878E9" w:rsidRPr="00C065B1" w:rsidRDefault="003878E9" w:rsidP="003878E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je povinen problematické otázky, které se vyskytnou v průběhu poskytování služeb, konzultovat s objednavatelem. Poskytovatel neručí za škody způsobené nedostatky provozovaného softwarového vybavení.</w:t>
      </w:r>
    </w:p>
    <w:p w14:paraId="3839730D" w14:textId="77777777" w:rsidR="003878E9" w:rsidRPr="00C065B1" w:rsidRDefault="003878E9" w:rsidP="00D4432A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EFF9DFB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VI.</w:t>
      </w:r>
    </w:p>
    <w:p w14:paraId="7F5C5B01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151C37BE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B1D6C" w14:textId="767BBCEE" w:rsidR="0083493F" w:rsidRPr="0083493F" w:rsidRDefault="0083493F" w:rsidP="0083493F">
      <w:pPr>
        <w:pStyle w:val="Odstavecseseznamem"/>
        <w:numPr>
          <w:ilvl w:val="0"/>
          <w:numId w:val="9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83493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Tato smlouva nabývá platnosti dnem podepsání smlouvy oběma stranami a účinnosti dnem, kdy objednatel vloží smlouvu podepsanou oběma stranami do registru smluv. Dnem předcházejícím nabytí platnosti této smlouvy se ukončuje platnost Smlouvy o správě operačního systému ze dne 15. 12. 2005, včetně jejích platných dodatků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14:paraId="1BBBA577" w14:textId="77777777" w:rsidR="003878E9" w:rsidRPr="00C065B1" w:rsidRDefault="003878E9" w:rsidP="003878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8C78686" w14:textId="77777777" w:rsidR="003878E9" w:rsidRPr="00C065B1" w:rsidRDefault="003878E9" w:rsidP="003878E9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95096CF" w14:textId="77777777" w:rsidR="003878E9" w:rsidRPr="00C065B1" w:rsidRDefault="003878E9" w:rsidP="003878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03B65AA5" w14:textId="77777777" w:rsidR="003878E9" w:rsidRPr="00C065B1" w:rsidRDefault="003878E9" w:rsidP="003878E9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5C01E72" w14:textId="77777777" w:rsidR="003878E9" w:rsidRDefault="003878E9" w:rsidP="003878E9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Tato smlouva se zhotovuje ve dvou vyhotoveních, z nichž každé má platnost originálu a po jednom obdrží každá ze smluvních stran.</w:t>
      </w:r>
    </w:p>
    <w:p w14:paraId="078FC75D" w14:textId="77777777" w:rsidR="00E9501E" w:rsidRDefault="00E9501E" w:rsidP="00E9501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149C2B14" w14:textId="77777777" w:rsidR="00B97D5C" w:rsidRPr="00C065B1" w:rsidRDefault="00B97D5C" w:rsidP="00E9501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1FD43948" w14:textId="0F9F4E0D" w:rsidR="003878E9" w:rsidRPr="00C065B1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V</w:t>
      </w:r>
      <w:r w:rsidR="00FD3B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Plzni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dne </w:t>
      </w:r>
      <w:r w:rsidR="00FD3B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2710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="00FD3B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 2. 2025</w:t>
      </w:r>
      <w:bookmarkStart w:id="0" w:name="_GoBack"/>
      <w:bookmarkEnd w:id="0"/>
    </w:p>
    <w:p w14:paraId="240E714F" w14:textId="77777777" w:rsidR="00E9501E" w:rsidRDefault="00E9501E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005FB2" w14:textId="77777777" w:rsidR="00E9501E" w:rsidRDefault="00E9501E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D04B68" w14:textId="77777777" w:rsidR="00E9501E" w:rsidRDefault="00E9501E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2D8354" w14:textId="77777777" w:rsidR="00E9501E" w:rsidRDefault="00E9501E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07C056" w14:textId="709A19E4" w:rsidR="00E9501E" w:rsidRDefault="008932ED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Ing. Přemysl Šmídl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Mgr. Petr Zima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3D01103" w14:textId="3A2F7C5A" w:rsidR="003878E9" w:rsidRPr="00C065B1" w:rsidRDefault="003878E9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65B1">
        <w:rPr>
          <w:rFonts w:ascii="Arial" w:eastAsia="Times New Roman" w:hAnsi="Arial" w:cs="Arial"/>
          <w:sz w:val="20"/>
          <w:szCs w:val="20"/>
          <w:lang w:eastAsia="cs-CZ"/>
        </w:rPr>
        <w:t>______________________________</w:t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________________________</w:t>
      </w:r>
    </w:p>
    <w:p w14:paraId="202980AD" w14:textId="440B7C02" w:rsidR="003878E9" w:rsidRPr="00C065B1" w:rsidRDefault="003878E9" w:rsidP="003878E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35C812F" w14:textId="5265457A" w:rsidR="003878E9" w:rsidRDefault="003878E9" w:rsidP="00B735DA">
      <w:pPr>
        <w:spacing w:after="0" w:line="240" w:lineRule="auto"/>
        <w:ind w:firstLine="708"/>
        <w:jc w:val="both"/>
      </w:pP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>objednatel</w:t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</w:t>
      </w:r>
    </w:p>
    <w:sectPr w:rsidR="003878E9" w:rsidSect="001757E8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CA018" w14:textId="77777777" w:rsidR="0032027A" w:rsidRDefault="00324FE2">
      <w:pPr>
        <w:spacing w:after="0" w:line="240" w:lineRule="auto"/>
      </w:pPr>
      <w:r>
        <w:separator/>
      </w:r>
    </w:p>
  </w:endnote>
  <w:endnote w:type="continuationSeparator" w:id="0">
    <w:p w14:paraId="00383C24" w14:textId="77777777" w:rsidR="0032027A" w:rsidRDefault="0032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0016662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8E3315" w14:textId="77777777" w:rsidR="00B735DA" w:rsidRDefault="009569CC" w:rsidP="002B4A2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94A8DD0" w14:textId="77777777" w:rsidR="00B735DA" w:rsidRDefault="00B735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04146935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1E223F" w14:textId="03E3C9E1" w:rsidR="00B735DA" w:rsidRDefault="009569CC" w:rsidP="002B4A2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932ED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2414B9B5" w14:textId="77777777" w:rsidR="00B735DA" w:rsidRDefault="00B73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7E34" w14:textId="77777777" w:rsidR="0032027A" w:rsidRDefault="00324FE2">
      <w:pPr>
        <w:spacing w:after="0" w:line="240" w:lineRule="auto"/>
      </w:pPr>
      <w:r>
        <w:separator/>
      </w:r>
    </w:p>
  </w:footnote>
  <w:footnote w:type="continuationSeparator" w:id="0">
    <w:p w14:paraId="7650A867" w14:textId="77777777" w:rsidR="0032027A" w:rsidRDefault="0032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34F"/>
    <w:multiLevelType w:val="hybridMultilevel"/>
    <w:tmpl w:val="7B4EE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22BD1"/>
    <w:multiLevelType w:val="hybridMultilevel"/>
    <w:tmpl w:val="BB8A4872"/>
    <w:lvl w:ilvl="0" w:tplc="CFDE0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6249"/>
    <w:multiLevelType w:val="hybridMultilevel"/>
    <w:tmpl w:val="499065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60DCE"/>
    <w:multiLevelType w:val="hybridMultilevel"/>
    <w:tmpl w:val="CB6A39EE"/>
    <w:lvl w:ilvl="0" w:tplc="DF008B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9"/>
    <w:rsid w:val="00002992"/>
    <w:rsid w:val="00037C5A"/>
    <w:rsid w:val="000B0DDA"/>
    <w:rsid w:val="00251F7A"/>
    <w:rsid w:val="00265788"/>
    <w:rsid w:val="00271021"/>
    <w:rsid w:val="0032027A"/>
    <w:rsid w:val="00324FE2"/>
    <w:rsid w:val="003878E9"/>
    <w:rsid w:val="00446574"/>
    <w:rsid w:val="0046273D"/>
    <w:rsid w:val="004E4896"/>
    <w:rsid w:val="00527AED"/>
    <w:rsid w:val="006D5080"/>
    <w:rsid w:val="00704E4E"/>
    <w:rsid w:val="007F7008"/>
    <w:rsid w:val="0083493F"/>
    <w:rsid w:val="008932ED"/>
    <w:rsid w:val="008F5DC2"/>
    <w:rsid w:val="00933AEA"/>
    <w:rsid w:val="009569CC"/>
    <w:rsid w:val="00966E84"/>
    <w:rsid w:val="009D533F"/>
    <w:rsid w:val="00B735DA"/>
    <w:rsid w:val="00B77D51"/>
    <w:rsid w:val="00B97D5C"/>
    <w:rsid w:val="00C91F98"/>
    <w:rsid w:val="00D1151E"/>
    <w:rsid w:val="00D4432A"/>
    <w:rsid w:val="00E9501E"/>
    <w:rsid w:val="00F42A4D"/>
    <w:rsid w:val="00FD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DA6E"/>
  <w15:chartTrackingRefBased/>
  <w15:docId w15:val="{7421A7B3-B434-E74B-A442-0C689A32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8E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8E9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3878E9"/>
  </w:style>
  <w:style w:type="paragraph" w:styleId="Odstavecseseznamem">
    <w:name w:val="List Paragraph"/>
    <w:basedOn w:val="Normln"/>
    <w:uiPriority w:val="34"/>
    <w:qFormat/>
    <w:rsid w:val="003878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5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0" ma:contentTypeDescription="Vytvoří nový dokument" ma:contentTypeScope="" ma:versionID="8479b314faf3d79d6cea6f6ae724ad4c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fc744e83ac3fc554f8246157f77c5e8f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2C5EB-72FD-421F-8E98-34B3ECDF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55BF6-72E0-4ACA-A233-828EC339ECB5}">
  <ds:schemaRefs>
    <ds:schemaRef ds:uri="e42d9b8c-2a52-4eb9-8b3c-2df891562652"/>
    <ds:schemaRef ds:uri="http://purl.org/dc/elements/1.1/"/>
    <ds:schemaRef ds:uri="http://schemas.microsoft.com/office/2006/metadata/properties"/>
    <ds:schemaRef ds:uri="ac5339a8-e0e5-432a-b224-26eee2b5d6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F0EE47-889A-4CB5-B3C9-6E5E4783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Štefanovičová</dc:creator>
  <cp:keywords/>
  <dc:description/>
  <cp:lastModifiedBy>Marcel Man</cp:lastModifiedBy>
  <cp:revision>4</cp:revision>
  <cp:lastPrinted>2025-02-28T09:04:00Z</cp:lastPrinted>
  <dcterms:created xsi:type="dcterms:W3CDTF">2025-02-28T09:01:00Z</dcterms:created>
  <dcterms:modified xsi:type="dcterms:W3CDTF">2025-02-28T09:10:00Z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