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4E1B" w14:textId="2CF52594" w:rsidR="00410D5B" w:rsidRPr="00127145" w:rsidRDefault="00410D5B" w:rsidP="00914C40">
      <w:pPr>
        <w:jc w:val="center"/>
        <w:rPr>
          <w:rFonts w:eastAsia="Times New Roman"/>
          <w:b/>
          <w:bCs/>
          <w:sz w:val="32"/>
          <w:szCs w:val="32"/>
        </w:rPr>
      </w:pPr>
      <w:r w:rsidRPr="00127145">
        <w:rPr>
          <w:rFonts w:eastAsia="Times New Roman"/>
          <w:b/>
          <w:bCs/>
          <w:sz w:val="32"/>
          <w:szCs w:val="32"/>
        </w:rPr>
        <w:t xml:space="preserve">Smlouva </w:t>
      </w:r>
      <w:r w:rsidRPr="00B16A14">
        <w:rPr>
          <w:rFonts w:eastAsia="Times New Roman"/>
          <w:b/>
          <w:bCs/>
          <w:sz w:val="32"/>
          <w:szCs w:val="32"/>
        </w:rPr>
        <w:t xml:space="preserve">o dílo SM </w:t>
      </w:r>
      <w:r w:rsidR="00B16A14" w:rsidRPr="00B16A14">
        <w:rPr>
          <w:rFonts w:eastAsia="Times New Roman"/>
          <w:b/>
          <w:bCs/>
          <w:sz w:val="32"/>
          <w:szCs w:val="32"/>
        </w:rPr>
        <w:t>0154</w:t>
      </w:r>
      <w:r w:rsidRPr="00B16A14">
        <w:rPr>
          <w:rFonts w:eastAsia="Times New Roman"/>
          <w:b/>
          <w:bCs/>
          <w:sz w:val="32"/>
          <w:szCs w:val="32"/>
        </w:rPr>
        <w:t>/202</w:t>
      </w:r>
      <w:r w:rsidR="00E17B63" w:rsidRPr="00B16A14">
        <w:rPr>
          <w:rFonts w:eastAsia="Times New Roman"/>
          <w:b/>
          <w:bCs/>
          <w:sz w:val="32"/>
          <w:szCs w:val="32"/>
        </w:rPr>
        <w:t>5</w:t>
      </w:r>
    </w:p>
    <w:p w14:paraId="73B4434A" w14:textId="77777777" w:rsidR="00410D5B" w:rsidRPr="00127145" w:rsidRDefault="00410D5B" w:rsidP="00914C40">
      <w:pPr>
        <w:ind w:left="360"/>
        <w:jc w:val="center"/>
        <w:rPr>
          <w:rFonts w:eastAsia="Times New Roman"/>
          <w:b/>
          <w:bCs/>
          <w:sz w:val="32"/>
          <w:szCs w:val="32"/>
        </w:rPr>
      </w:pPr>
    </w:p>
    <w:p w14:paraId="658653DC" w14:textId="689D38FC" w:rsidR="00410D5B" w:rsidRPr="00127145" w:rsidRDefault="002247C5" w:rsidP="00914C40">
      <w:pPr>
        <w:ind w:left="360"/>
        <w:jc w:val="center"/>
        <w:rPr>
          <w:rFonts w:eastAsia="Times New Roman"/>
          <w:b/>
          <w:bCs/>
          <w:sz w:val="32"/>
          <w:szCs w:val="32"/>
        </w:rPr>
      </w:pPr>
      <w:r>
        <w:rPr>
          <w:rFonts w:eastAsia="Times New Roman"/>
          <w:b/>
          <w:bCs/>
          <w:sz w:val="32"/>
          <w:szCs w:val="32"/>
        </w:rPr>
        <w:t>„</w:t>
      </w:r>
      <w:r w:rsidR="00E17B63" w:rsidRPr="00E17B63">
        <w:rPr>
          <w:rFonts w:eastAsia="Times New Roman"/>
          <w:b/>
          <w:bCs/>
          <w:sz w:val="32"/>
          <w:szCs w:val="32"/>
        </w:rPr>
        <w:t>Úpravy sportovního areálu 4.ZŠ, Vajgar 592, Jindřichův Hradec – II. etapa</w:t>
      </w:r>
      <w:r w:rsidRPr="00E17B63">
        <w:rPr>
          <w:rFonts w:eastAsia="Times New Roman"/>
          <w:b/>
          <w:bCs/>
          <w:sz w:val="32"/>
          <w:szCs w:val="32"/>
        </w:rPr>
        <w:t>“</w:t>
      </w:r>
    </w:p>
    <w:p w14:paraId="6D4C0100" w14:textId="77777777" w:rsidR="00410D5B" w:rsidRPr="00127145" w:rsidRDefault="00410D5B" w:rsidP="00914C40">
      <w:pPr>
        <w:jc w:val="center"/>
        <w:rPr>
          <w:rFonts w:eastAsia="Times New Roman"/>
          <w:b/>
          <w:bCs/>
        </w:rPr>
      </w:pPr>
    </w:p>
    <w:p w14:paraId="17CF544A" w14:textId="77777777" w:rsidR="00410D5B" w:rsidRPr="00127145" w:rsidRDefault="00410D5B" w:rsidP="00914C40">
      <w:pPr>
        <w:ind w:left="360"/>
        <w:jc w:val="both"/>
        <w:rPr>
          <w:rFonts w:eastAsia="Times New Roman"/>
        </w:rPr>
      </w:pPr>
    </w:p>
    <w:p w14:paraId="07E154F5" w14:textId="733036EF" w:rsidR="00410D5B" w:rsidRPr="00127145" w:rsidRDefault="00410D5B" w:rsidP="00914C40">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914C40">
      <w:pPr>
        <w:ind w:left="360"/>
        <w:rPr>
          <w:rFonts w:eastAsia="Times New Roman"/>
          <w:b/>
          <w:bCs/>
        </w:rPr>
      </w:pPr>
    </w:p>
    <w:p w14:paraId="72E44F88" w14:textId="222C92AF" w:rsidR="00410D5B" w:rsidRPr="00127145" w:rsidRDefault="00410D5B" w:rsidP="00914C40">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914C40">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914C40">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914C40">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914C40">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914C40">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914C40">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r w:rsidRPr="00127145">
        <w:rPr>
          <w:rFonts w:eastAsia="Times New Roman"/>
        </w:rPr>
        <w:t>ú.: 27-0603140379/0800</w:t>
      </w:r>
    </w:p>
    <w:p w14:paraId="45EABA8C" w14:textId="77777777" w:rsidR="00F70C3B" w:rsidRPr="00127145" w:rsidRDefault="00F70C3B" w:rsidP="00914C40">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914C40">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1F55523A" w14:textId="7D9FC97C" w:rsidR="00410D5B" w:rsidRPr="00127145" w:rsidRDefault="00F70C3B" w:rsidP="00914C40">
      <w:pPr>
        <w:ind w:left="360"/>
        <w:rPr>
          <w:rFonts w:eastAsia="Times New Roman"/>
        </w:rPr>
      </w:pPr>
      <w:r>
        <w:rPr>
          <w:rFonts w:eastAsia="Times New Roman"/>
        </w:rPr>
        <w:t xml:space="preserve">ve věcech technických: </w:t>
      </w:r>
      <w:r w:rsidR="004C21C6">
        <w:rPr>
          <w:rFonts w:eastAsia="Times New Roman"/>
        </w:rPr>
        <w:t>xxxx</w:t>
      </w:r>
      <w:r w:rsidRPr="00127145">
        <w:tab/>
      </w:r>
    </w:p>
    <w:p w14:paraId="29440CF6" w14:textId="77777777" w:rsidR="00410D5B" w:rsidRPr="00127145" w:rsidRDefault="00410D5B" w:rsidP="00914C40">
      <w:pPr>
        <w:ind w:left="360"/>
        <w:rPr>
          <w:rFonts w:eastAsia="Times New Roman"/>
          <w:b/>
          <w:bCs/>
        </w:rPr>
      </w:pPr>
    </w:p>
    <w:p w14:paraId="32B1F4A3" w14:textId="77777777" w:rsidR="00410D5B" w:rsidRPr="00127145" w:rsidRDefault="00410D5B" w:rsidP="00914C40">
      <w:pPr>
        <w:ind w:left="360"/>
        <w:rPr>
          <w:rFonts w:eastAsia="Times New Roman"/>
          <w:b/>
          <w:bCs/>
        </w:rPr>
      </w:pPr>
    </w:p>
    <w:p w14:paraId="7002DEB0" w14:textId="77777777" w:rsidR="00410D5B" w:rsidRPr="00127145" w:rsidRDefault="00410D5B" w:rsidP="00914C40">
      <w:pPr>
        <w:ind w:left="360"/>
        <w:rPr>
          <w:rFonts w:eastAsia="Times New Roman"/>
          <w:b/>
          <w:bCs/>
        </w:rPr>
      </w:pPr>
    </w:p>
    <w:p w14:paraId="5A25522E" w14:textId="77777777" w:rsidR="00D91E76" w:rsidRPr="00017272" w:rsidRDefault="00410D5B" w:rsidP="00D91E76">
      <w:pPr>
        <w:ind w:left="360"/>
        <w:rPr>
          <w:rFonts w:eastAsia="Times New Roman"/>
          <w:b/>
        </w:rPr>
      </w:pPr>
      <w:r w:rsidRPr="00127145">
        <w:rPr>
          <w:rFonts w:eastAsia="Times New Roman"/>
          <w:b/>
          <w:bCs/>
        </w:rPr>
        <w:t>Zhotovitel:</w:t>
      </w:r>
      <w:r w:rsidRPr="00127145">
        <w:tab/>
      </w:r>
      <w:r w:rsidR="00D91E76">
        <w:t xml:space="preserve">              </w:t>
      </w:r>
      <w:r w:rsidR="00D91E76" w:rsidRPr="00017272">
        <w:rPr>
          <w:b/>
        </w:rPr>
        <w:t>P – atelier JH s.r.o.</w:t>
      </w:r>
    </w:p>
    <w:p w14:paraId="3C193D1E" w14:textId="49D536F9" w:rsidR="00D91E76" w:rsidRDefault="00410D5B" w:rsidP="00D91E76">
      <w:pPr>
        <w:ind w:left="360"/>
      </w:pPr>
      <w:r w:rsidRPr="00127145">
        <w:rPr>
          <w:rFonts w:eastAsia="Times New Roman"/>
        </w:rPr>
        <w:t>zastoupen:</w:t>
      </w:r>
      <w:r w:rsidRPr="00127145">
        <w:tab/>
      </w:r>
      <w:r w:rsidRPr="00127145">
        <w:tab/>
      </w:r>
      <w:r w:rsidR="00D91E76" w:rsidRPr="003F3BA7">
        <w:t>Ing. Milanem Moravcem, jednatelem</w:t>
      </w:r>
      <w:r w:rsidR="00757145">
        <w:t>, ve věcech smluvních</w:t>
      </w:r>
      <w:r w:rsidR="00D91E76">
        <w:t xml:space="preserve"> </w:t>
      </w:r>
    </w:p>
    <w:p w14:paraId="2F4A6C89" w14:textId="13AACE4B" w:rsidR="00D91E76" w:rsidRPr="00127145" w:rsidRDefault="00D91E76" w:rsidP="00D91E76">
      <w:pPr>
        <w:ind w:left="360"/>
        <w:rPr>
          <w:rFonts w:eastAsia="Times New Roman"/>
        </w:rPr>
      </w:pPr>
      <w:r>
        <w:tab/>
      </w:r>
      <w:r>
        <w:tab/>
      </w:r>
      <w:r>
        <w:tab/>
        <w:t>Petrem Vláškem, jednatelem</w:t>
      </w:r>
      <w:r w:rsidR="00757145">
        <w:t>, ve věcech technických</w:t>
      </w:r>
    </w:p>
    <w:p w14:paraId="3F5CD46C" w14:textId="45390344" w:rsidR="0084366B" w:rsidRPr="0084366B" w:rsidRDefault="00410D5B" w:rsidP="00914C40">
      <w:pPr>
        <w:ind w:left="360"/>
        <w:rPr>
          <w:rFonts w:eastAsia="Times New Roman"/>
        </w:rPr>
      </w:pPr>
      <w:r w:rsidRPr="00127145">
        <w:rPr>
          <w:rFonts w:eastAsia="Times New Roman"/>
        </w:rPr>
        <w:t>sídlo:</w:t>
      </w:r>
      <w:r w:rsidRPr="00127145">
        <w:tab/>
      </w:r>
      <w:r w:rsidRPr="00127145">
        <w:tab/>
      </w:r>
      <w:r w:rsidR="00D91E76">
        <w:t>Nádražní 249/II,  377 01 Jindřichův Hradec</w:t>
      </w:r>
    </w:p>
    <w:p w14:paraId="040885CF" w14:textId="77777777" w:rsidR="00D91E76" w:rsidRPr="0084366B" w:rsidRDefault="00410D5B" w:rsidP="00D91E76">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D91E76">
        <w:t>26033194</w:t>
      </w:r>
      <w:r w:rsidR="00D91E76" w:rsidRPr="0084366B">
        <w:rPr>
          <w:rFonts w:eastAsia="Times New Roman"/>
          <w:highlight w:val="yellow"/>
        </w:rPr>
        <w:t xml:space="preserve"> </w:t>
      </w:r>
    </w:p>
    <w:p w14:paraId="5601FAEA" w14:textId="2260498D" w:rsidR="00D91E76" w:rsidRPr="0084366B" w:rsidRDefault="00D91E76" w:rsidP="00D91E76">
      <w:pPr>
        <w:ind w:left="360"/>
        <w:rPr>
          <w:rFonts w:eastAsia="Times New Roman"/>
        </w:rPr>
      </w:pPr>
      <w:r w:rsidRPr="00127145">
        <w:rPr>
          <w:rFonts w:eastAsia="Times New Roman"/>
        </w:rPr>
        <w:t xml:space="preserve">DIČ: </w:t>
      </w:r>
      <w:r w:rsidRPr="00127145">
        <w:tab/>
      </w:r>
      <w:r w:rsidRPr="00127145">
        <w:tab/>
      </w:r>
      <w:r w:rsidR="00737354">
        <w:t>xxx</w:t>
      </w:r>
      <w:r w:rsidRPr="0084366B">
        <w:rPr>
          <w:rFonts w:eastAsia="Times New Roman"/>
          <w:highlight w:val="yellow"/>
        </w:rPr>
        <w:t xml:space="preserve"> </w:t>
      </w:r>
    </w:p>
    <w:p w14:paraId="690E7861" w14:textId="46DC1027" w:rsidR="003A29BD" w:rsidRPr="0084366B" w:rsidRDefault="00410D5B" w:rsidP="00914C40">
      <w:pPr>
        <w:ind w:left="360"/>
        <w:rPr>
          <w:rFonts w:eastAsia="Times New Roman"/>
        </w:rPr>
      </w:pPr>
      <w:r w:rsidRPr="00127145">
        <w:rPr>
          <w:rFonts w:eastAsia="Times New Roman"/>
        </w:rPr>
        <w:t>bankovní spojení:</w:t>
      </w:r>
      <w:r w:rsidRPr="00127145">
        <w:tab/>
      </w:r>
      <w:r w:rsidR="00737354">
        <w:rPr>
          <w:rFonts w:cs="Arial"/>
        </w:rPr>
        <w:t>xxx</w:t>
      </w:r>
      <w:r w:rsidR="00D91E76" w:rsidRPr="0084366B">
        <w:rPr>
          <w:rFonts w:eastAsia="Times New Roman"/>
          <w:highlight w:val="yellow"/>
        </w:rPr>
        <w:t xml:space="preserve"> </w:t>
      </w:r>
    </w:p>
    <w:p w14:paraId="2A55D218" w14:textId="6A651195" w:rsidR="003A29BD" w:rsidRPr="0084366B" w:rsidRDefault="00410D5B" w:rsidP="00914C40">
      <w:pPr>
        <w:ind w:left="360"/>
        <w:rPr>
          <w:rFonts w:eastAsia="Times New Roman"/>
        </w:rPr>
      </w:pPr>
      <w:r w:rsidRPr="00127145">
        <w:rPr>
          <w:rFonts w:eastAsia="Times New Roman"/>
        </w:rPr>
        <w:t>e-mail:</w:t>
      </w:r>
      <w:r w:rsidRPr="00127145">
        <w:tab/>
      </w:r>
      <w:r w:rsidRPr="00127145">
        <w:tab/>
      </w:r>
      <w:r w:rsidR="00737354">
        <w:t>xxx</w:t>
      </w:r>
    </w:p>
    <w:p w14:paraId="13347D00" w14:textId="77777777" w:rsidR="00D91E76" w:rsidRDefault="00410D5B" w:rsidP="00D91E76">
      <w:pPr>
        <w:ind w:left="720"/>
      </w:pPr>
      <w:r w:rsidRPr="00127145">
        <w:rPr>
          <w:rFonts w:eastAsia="Times New Roman"/>
        </w:rPr>
        <w:t xml:space="preserve">Zapsaný v obchodním rejstříku u </w:t>
      </w:r>
      <w:r w:rsidR="00D91E76">
        <w:t>Krajského</w:t>
      </w:r>
      <w:r w:rsidR="00D91E76" w:rsidRPr="003F3BA7">
        <w:t xml:space="preserve"> soudu </w:t>
      </w:r>
      <w:r w:rsidR="00D91E76">
        <w:rPr>
          <w:rFonts w:eastAsia="Times New Roman"/>
        </w:rPr>
        <w:t>v Českých Budějovicích</w:t>
      </w:r>
      <w:r w:rsidR="00D91E76" w:rsidRPr="00127145">
        <w:rPr>
          <w:rFonts w:eastAsia="Times New Roman"/>
        </w:rPr>
        <w:t xml:space="preserve">, </w:t>
      </w:r>
      <w:r w:rsidR="00D91E76">
        <w:rPr>
          <w:rFonts w:eastAsia="Times New Roman"/>
        </w:rPr>
        <w:t xml:space="preserve">sp. zn. </w:t>
      </w:r>
      <w:r w:rsidR="00D91E76" w:rsidRPr="003F3BA7">
        <w:t xml:space="preserve">oddíl </w:t>
      </w:r>
      <w:r w:rsidR="00D91E76">
        <w:t>C</w:t>
      </w:r>
      <w:r w:rsidR="00D91E76" w:rsidRPr="003F3BA7">
        <w:t xml:space="preserve">, </w:t>
      </w:r>
    </w:p>
    <w:p w14:paraId="5FAC15CE" w14:textId="77777777" w:rsidR="00D91E76" w:rsidRDefault="00D91E76" w:rsidP="00D91E76">
      <w:pPr>
        <w:ind w:left="720"/>
      </w:pPr>
      <w:r w:rsidRPr="003F3BA7">
        <w:t xml:space="preserve">vložka č. </w:t>
      </w:r>
      <w:r>
        <w:t>10311</w:t>
      </w:r>
    </w:p>
    <w:p w14:paraId="3E7F7325" w14:textId="4D34F54A" w:rsidR="00410D5B" w:rsidRPr="00127145" w:rsidRDefault="00410D5B" w:rsidP="00D91E76">
      <w:pPr>
        <w:ind w:left="360"/>
        <w:jc w:val="both"/>
        <w:rPr>
          <w:rFonts w:eastAsia="Times New Roman"/>
        </w:rPr>
      </w:pPr>
      <w:r w:rsidRPr="00127145">
        <w:rPr>
          <w:rFonts w:eastAsia="Times New Roman"/>
        </w:rPr>
        <w:t>osoby oprávněné k jednání:</w:t>
      </w:r>
      <w:r w:rsidRPr="00127145">
        <w:tab/>
      </w:r>
      <w:r w:rsidRPr="00127145">
        <w:tab/>
      </w:r>
    </w:p>
    <w:p w14:paraId="1ECF4940" w14:textId="1ABD3608" w:rsidR="00D91E76" w:rsidRPr="00281495" w:rsidRDefault="00410D5B" w:rsidP="00D91E76">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004C21C6">
        <w:t>xxxx</w:t>
      </w:r>
      <w:r w:rsidR="00D91E76">
        <w:t xml:space="preserve"> </w:t>
      </w:r>
    </w:p>
    <w:p w14:paraId="1139E3E3" w14:textId="3394F057" w:rsidR="00D91E76" w:rsidRPr="0084366B" w:rsidRDefault="00D91E76" w:rsidP="00D91E76">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 xml:space="preserve">technických:           </w:t>
      </w:r>
      <w:r>
        <w:t>Petr Vlášek</w:t>
      </w:r>
      <w:r w:rsidRPr="0084366B">
        <w:rPr>
          <w:rFonts w:eastAsia="Times New Roman"/>
          <w:highlight w:val="yellow"/>
        </w:rPr>
        <w:t xml:space="preserve"> </w:t>
      </w:r>
    </w:p>
    <w:p w14:paraId="25AC7220" w14:textId="5B144481" w:rsidR="00281495" w:rsidRPr="0084366B" w:rsidRDefault="00281495" w:rsidP="00914C40">
      <w:pPr>
        <w:ind w:left="360"/>
        <w:rPr>
          <w:rFonts w:eastAsia="Times New Roman"/>
        </w:rPr>
      </w:pPr>
    </w:p>
    <w:p w14:paraId="51A6FFAB" w14:textId="6EBF2967" w:rsidR="00541C81" w:rsidRDefault="00541C81" w:rsidP="00914C40">
      <w:pPr>
        <w:ind w:left="708"/>
      </w:pPr>
    </w:p>
    <w:p w14:paraId="36A44051" w14:textId="56442C7B" w:rsidR="00281495" w:rsidRDefault="00281495" w:rsidP="00914C40">
      <w:pPr>
        <w:ind w:left="708"/>
      </w:pPr>
    </w:p>
    <w:p w14:paraId="106B4859" w14:textId="77777777" w:rsidR="00281495" w:rsidRDefault="00281495" w:rsidP="00914C40">
      <w:pPr>
        <w:ind w:left="708"/>
      </w:pPr>
    </w:p>
    <w:p w14:paraId="0FE13EDF" w14:textId="2A888019" w:rsidR="002F755A" w:rsidRPr="009753D5" w:rsidRDefault="002F755A" w:rsidP="00914C40">
      <w:pPr>
        <w:ind w:left="708"/>
      </w:pPr>
      <w:r>
        <w:t>Společně dále též jako „smluvní strany“ nebo jednotlivě též jako „smluvní strana“.</w:t>
      </w:r>
    </w:p>
    <w:p w14:paraId="68FB24E0" w14:textId="05C2A32F"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914C40">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4B3C0451" w14:textId="77777777" w:rsidR="00410D5B" w:rsidRDefault="00410D5B" w:rsidP="00914C40">
      <w:pPr>
        <w:pStyle w:val="Zkladntext"/>
        <w:widowControl/>
        <w:ind w:left="2880" w:firstLine="720"/>
        <w:jc w:val="both"/>
        <w:rPr>
          <w:rFonts w:ascii="Times New Roman" w:eastAsia="Times New Roman" w:hAnsi="Times New Roman" w:cs="Times New Roman"/>
          <w:color w:val="auto"/>
          <w:lang w:val="cs-CZ"/>
        </w:rPr>
      </w:pPr>
    </w:p>
    <w:p w14:paraId="35EEF38C" w14:textId="757DFD2E" w:rsidR="00410D5B" w:rsidRDefault="00410D5B" w:rsidP="00914C40"/>
    <w:p w14:paraId="2B021196" w14:textId="77777777" w:rsidR="00410D5B" w:rsidRDefault="00410D5B" w:rsidP="00914C40">
      <w:pPr>
        <w:pStyle w:val="Nadpis1"/>
        <w:rPr>
          <w:rFonts w:cs="Times New Roman"/>
        </w:rPr>
      </w:pPr>
      <w:bookmarkStart w:id="0" w:name="_Toc66962431"/>
      <w:bookmarkStart w:id="1" w:name="_Toc97899618"/>
      <w:r w:rsidRPr="5E6B426E">
        <w:rPr>
          <w:rFonts w:cs="Times New Roman"/>
        </w:rPr>
        <w:t>Úvodní ustanovení</w:t>
      </w:r>
      <w:bookmarkEnd w:id="0"/>
      <w:bookmarkEnd w:id="1"/>
    </w:p>
    <w:p w14:paraId="3B026576" w14:textId="5E5B6101" w:rsidR="007C1418" w:rsidRDefault="00C459D5" w:rsidP="00914C40">
      <w:pPr>
        <w:pStyle w:val="Nadpis2"/>
        <w:spacing w:before="0" w:after="0"/>
      </w:pPr>
      <w:bookmarkStart w:id="2" w:name="_Toc97899619"/>
      <w:r>
        <w:t>Preambule</w:t>
      </w:r>
      <w:bookmarkEnd w:id="2"/>
    </w:p>
    <w:p w14:paraId="72A54C2F" w14:textId="42ABBE75" w:rsidR="00C459D5" w:rsidRDefault="00C459D5" w:rsidP="00914C40">
      <w:pPr>
        <w:pStyle w:val="Nadpis3"/>
      </w:pPr>
      <w:r>
        <w:t>Zhotovitel je držitelem potřebného živnostenského oprávnění a má řádné vybavení, zkušenosti a schopnosti</w:t>
      </w:r>
      <w:r w:rsidR="00ED1A6B">
        <w:t xml:space="preserve">, aby řádně a včas provedl dílo dle této smlouvy. </w:t>
      </w:r>
    </w:p>
    <w:p w14:paraId="15736401" w14:textId="77777777" w:rsidR="00914C40" w:rsidRPr="00914C40" w:rsidRDefault="00914C40" w:rsidP="00914C40"/>
    <w:p w14:paraId="51B653A9" w14:textId="211D4C19" w:rsidR="00ED1A6B" w:rsidRDefault="00ED1A6B" w:rsidP="00914C40">
      <w:pPr>
        <w:pStyle w:val="Nadpis3"/>
      </w:pPr>
      <w:r>
        <w:t xml:space="preserve">Zhotovitel je odborně </w:t>
      </w:r>
      <w:r w:rsidRPr="00E17B63">
        <w:t xml:space="preserve">způsobilý architekt, nebo </w:t>
      </w:r>
      <w:r>
        <w:t>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 </w:t>
      </w:r>
    </w:p>
    <w:p w14:paraId="1D6C9B3C" w14:textId="77777777" w:rsidR="00914C40" w:rsidRPr="00914C40" w:rsidRDefault="00914C40" w:rsidP="00914C40"/>
    <w:p w14:paraId="7BFD2AE1" w14:textId="6AD464B3" w:rsidR="009E6349" w:rsidRDefault="009E6349" w:rsidP="00914C40">
      <w:pPr>
        <w:pStyle w:val="Nadpis3"/>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17D97045" w14:textId="77777777" w:rsidR="00914C40" w:rsidRPr="00914C40" w:rsidRDefault="00914C40" w:rsidP="00914C40"/>
    <w:p w14:paraId="2141AB8F" w14:textId="04CE830E" w:rsidR="009E6349" w:rsidRDefault="003D53F9" w:rsidP="00914C40">
      <w:pPr>
        <w:pStyle w:val="Nadpis3"/>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stanových touto smlouvou. </w:t>
      </w:r>
    </w:p>
    <w:p w14:paraId="1E369D27" w14:textId="77777777" w:rsidR="00914C40" w:rsidRPr="00914C40" w:rsidRDefault="00914C40" w:rsidP="00914C40"/>
    <w:p w14:paraId="09696529" w14:textId="73A278D4" w:rsidR="00410D5B" w:rsidRPr="00A90A63" w:rsidRDefault="00545B15" w:rsidP="00914C40">
      <w:pPr>
        <w:pStyle w:val="Nadpis2"/>
        <w:spacing w:before="0" w:after="0"/>
      </w:pPr>
      <w:bookmarkStart w:id="3" w:name="_Veřejná_zakázka"/>
      <w:bookmarkStart w:id="4" w:name="_Toc97899620"/>
      <w:bookmarkEnd w:id="3"/>
      <w:r>
        <w:t>Veřejná zakázka</w:t>
      </w:r>
      <w:bookmarkEnd w:id="4"/>
    </w:p>
    <w:p w14:paraId="06B146F9" w14:textId="4FDBA68F" w:rsidR="001A0BF1" w:rsidRPr="00E17B63" w:rsidRDefault="001A0BF1" w:rsidP="00914C40">
      <w:pPr>
        <w:pStyle w:val="Nadpis3"/>
      </w:pPr>
      <w:r w:rsidRPr="00894AE6">
        <w:t xml:space="preserve">Tato smlouva je uzavřena na základě výběru dodavatele na veřejnou </w:t>
      </w:r>
      <w:r w:rsidR="00E60E44" w:rsidRPr="00894AE6">
        <w:t xml:space="preserve">zakázku </w:t>
      </w:r>
      <w:r w:rsidR="00E60E44" w:rsidRPr="00E17B63">
        <w:t>„</w:t>
      </w:r>
      <w:r w:rsidR="00E17B63" w:rsidRPr="00E17B63">
        <w:rPr>
          <w:b/>
          <w:bCs w:val="0"/>
        </w:rPr>
        <w:t>PD -</w:t>
      </w:r>
      <w:r w:rsidR="00B16A14">
        <w:rPr>
          <w:b/>
          <w:bCs w:val="0"/>
        </w:rPr>
        <w:t xml:space="preserve"> </w:t>
      </w:r>
      <w:r w:rsidR="00E17B63" w:rsidRPr="00E17B63">
        <w:rPr>
          <w:b/>
          <w:bCs w:val="0"/>
        </w:rPr>
        <w:t>Úpravy</w:t>
      </w:r>
      <w:r w:rsidR="00E17B63" w:rsidRPr="00E17B63">
        <w:rPr>
          <w:b/>
        </w:rPr>
        <w:t xml:space="preserve"> sportovního areálu 4.ZŠ, Vajgar 592, Jindřichův Hradec – II. etapa</w:t>
      </w:r>
      <w:r w:rsidRPr="00E17B63">
        <w:t>“,</w:t>
      </w:r>
      <w:r w:rsidRPr="00BB649B">
        <w:t xml:space="preserve"> zahájenou dne</w:t>
      </w:r>
      <w:r w:rsidR="00E60E44">
        <w:t xml:space="preserve"> </w:t>
      </w:r>
      <w:r w:rsidR="005843AE">
        <w:t>16. 1. 2025</w:t>
      </w:r>
      <w:r w:rsidR="00E60E44">
        <w:t xml:space="preserve"> </w:t>
      </w:r>
      <w:r w:rsidR="00013AA1" w:rsidRPr="00E17B63">
        <w:t>odeslá</w:t>
      </w:r>
      <w:r w:rsidRPr="00E17B63">
        <w:t>ním výzvy k předložení nabídky.</w:t>
      </w:r>
    </w:p>
    <w:p w14:paraId="4396E3BC" w14:textId="77777777" w:rsidR="00545B15" w:rsidRPr="00545B15" w:rsidRDefault="00545B15" w:rsidP="00914C40"/>
    <w:p w14:paraId="2B5A9C2E" w14:textId="46DD4E35" w:rsidR="00410D5B" w:rsidRDefault="00410D5B" w:rsidP="00914C40">
      <w:pPr>
        <w:pStyle w:val="Nadpis3"/>
        <w:rPr>
          <w:rFonts w:eastAsia="Times New Roman" w:cs="Times New Roman"/>
          <w:b/>
        </w:rPr>
      </w:pPr>
      <w:r w:rsidRPr="52C784B1">
        <w:rPr>
          <w:rFonts w:eastAsia="Times New Roman" w:cs="Times New Roman"/>
        </w:rPr>
        <w:t xml:space="preserve">Podkladem pro uzavření smlouvy je zadávací dokumentace veřejné zakázky </w:t>
      </w:r>
      <w:r w:rsidRPr="00E17B63">
        <w:rPr>
          <w:rFonts w:eastAsia="Times New Roman" w:cs="Times New Roman"/>
          <w:b/>
        </w:rPr>
        <w:t>„</w:t>
      </w:r>
      <w:r w:rsidR="00E17B63" w:rsidRPr="00E17B63">
        <w:rPr>
          <w:rFonts w:eastAsia="Times New Roman" w:cs="Times New Roman"/>
          <w:b/>
        </w:rPr>
        <w:t>Úpravy sportovního areálu 4.ZŠ, Vajgar 592, Jindřichův Hradec – II. etapa</w:t>
      </w:r>
      <w:r w:rsidRPr="00E17B63">
        <w:rPr>
          <w:rFonts w:eastAsia="Times New Roman" w:cs="Times New Roman"/>
          <w:b/>
        </w:rPr>
        <w:t>“.</w:t>
      </w:r>
    </w:p>
    <w:p w14:paraId="63CCDACF" w14:textId="77777777" w:rsidR="00545B15" w:rsidRPr="00545B15" w:rsidRDefault="00545B15" w:rsidP="00914C40"/>
    <w:p w14:paraId="4E2652B9" w14:textId="17555317" w:rsidR="00410D5B" w:rsidRDefault="00410D5B" w:rsidP="00914C40">
      <w:pPr>
        <w:pStyle w:val="Nadpis3"/>
        <w:rPr>
          <w:rFonts w:eastAsia="Times New Roman" w:cs="Times New Roman"/>
          <w:shd w:val="clear" w:color="auto" w:fill="FFFF00"/>
        </w:rPr>
      </w:pPr>
      <w:r w:rsidRPr="5E6B426E">
        <w:rPr>
          <w:rFonts w:eastAsia="Times New Roman" w:cs="Times New Roman"/>
        </w:rPr>
        <w:t>Podkladem pro uzavření této smlouvy je nabídka zhotovitele ze dne</w:t>
      </w:r>
      <w:r w:rsidR="005843AE">
        <w:rPr>
          <w:rFonts w:eastAsia="Times New Roman" w:cs="Times New Roman"/>
        </w:rPr>
        <w:t xml:space="preserve"> 27. 1. 2025.</w:t>
      </w:r>
    </w:p>
    <w:p w14:paraId="3BFFA06D" w14:textId="77777777" w:rsidR="00410D5B" w:rsidRDefault="00410D5B" w:rsidP="00914C40">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914C40">
      <w:pPr>
        <w:pStyle w:val="Nadpis1"/>
        <w:rPr>
          <w:rFonts w:cs="Times New Roman"/>
        </w:rPr>
      </w:pPr>
      <w:bookmarkStart w:id="5" w:name="_Předmět_smlouvy"/>
      <w:bookmarkStart w:id="6" w:name="_Toc66962434"/>
      <w:bookmarkStart w:id="7" w:name="_Toc97899621"/>
      <w:bookmarkEnd w:id="5"/>
      <w:r w:rsidRPr="5E6B426E">
        <w:rPr>
          <w:rFonts w:cs="Times New Roman"/>
        </w:rPr>
        <w:t>Předmět smlouvy</w:t>
      </w:r>
      <w:bookmarkEnd w:id="6"/>
      <w:bookmarkEnd w:id="7"/>
    </w:p>
    <w:p w14:paraId="7DEB1457" w14:textId="77777777" w:rsidR="00410D5B" w:rsidRPr="001312BD" w:rsidRDefault="00410D5B" w:rsidP="00914C40">
      <w:pPr>
        <w:pStyle w:val="Nadpis2"/>
        <w:spacing w:before="0" w:after="0"/>
        <w:rPr>
          <w:rFonts w:cs="Times New Roman"/>
        </w:rPr>
      </w:pPr>
      <w:bookmarkStart w:id="8" w:name="_Toc66962435"/>
      <w:bookmarkStart w:id="9" w:name="_Toc97899622"/>
      <w:r w:rsidRPr="5E6B426E">
        <w:rPr>
          <w:rFonts w:cs="Times New Roman"/>
        </w:rPr>
        <w:t>Zhotovení díla</w:t>
      </w:r>
      <w:bookmarkEnd w:id="8"/>
      <w:bookmarkEnd w:id="9"/>
    </w:p>
    <w:p w14:paraId="3E7845B7" w14:textId="77777777" w:rsidR="00410D5B" w:rsidRDefault="00410D5B" w:rsidP="00914C40">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914C40">
      <w:pPr>
        <w:rPr>
          <w:rFonts w:ascii="Times New Roman" w:eastAsia="Times New Roman" w:hAnsi="Times New Roman" w:cs="Times New Roman"/>
        </w:rPr>
      </w:pPr>
    </w:p>
    <w:p w14:paraId="6B020CA2" w14:textId="20D78D6C" w:rsidR="00410D5B" w:rsidRDefault="00410D5B" w:rsidP="00914C40">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914C40"/>
    <w:p w14:paraId="4F5E0888" w14:textId="657A2E7C" w:rsidR="00F6377C" w:rsidRDefault="00410D5B" w:rsidP="00914C40">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1B56262A" w14:textId="77777777" w:rsidR="00F6377C" w:rsidRPr="00F6377C" w:rsidRDefault="00F6377C" w:rsidP="00914C40"/>
    <w:p w14:paraId="0788D387" w14:textId="77777777" w:rsidR="00724C62" w:rsidRDefault="00724C62" w:rsidP="00914C40">
      <w:pPr>
        <w:pStyle w:val="Nadpis3"/>
        <w:rPr>
          <w:rFonts w:eastAsia="Times New Roman" w:cs="Times New Roman"/>
        </w:rPr>
      </w:pPr>
      <w:bookmarkStart w:id="10" w:name="_Dílo_bude_prováděno"/>
      <w:bookmarkStart w:id="11" w:name="_Zhotovitel_prohlašuje,_že"/>
      <w:bookmarkEnd w:id="10"/>
      <w:bookmarkEnd w:id="11"/>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29601075" w14:textId="77777777" w:rsidR="00685731" w:rsidRPr="00685731" w:rsidRDefault="00685731" w:rsidP="00685731"/>
    <w:p w14:paraId="2BDF52B1" w14:textId="453FBE38" w:rsidR="00685731" w:rsidRPr="00685731" w:rsidRDefault="00685731" w:rsidP="009E2731">
      <w:pPr>
        <w:ind w:left="709" w:hanging="709"/>
        <w:jc w:val="both"/>
      </w:pPr>
      <w:r w:rsidRPr="00E17B63">
        <w:lastRenderedPageBreak/>
        <w:t>2.1.</w:t>
      </w:r>
      <w:r w:rsidR="002A55C7">
        <w:t>5</w:t>
      </w:r>
      <w:r w:rsidRPr="00E17B63">
        <w:t xml:space="preserve"> </w:t>
      </w:r>
      <w:r w:rsidRPr="00E17B63">
        <w:tab/>
        <w:t xml:space="preserve">V případě, že se dílo týká veřejného prostranství, bere zhotovitel na vědomí, že dílo musí být zhotoveno v souladu s Manuálem veřejného prostranství města Jindřichův Hradec, který je k dispozici na internetových stránkách města Jindřichův Hradec -  </w:t>
      </w:r>
      <w:hyperlink r:id="rId11" w:history="1">
        <w:r w:rsidRPr="00E17B63">
          <w:rPr>
            <w:rStyle w:val="Hypertextovodkaz"/>
          </w:rPr>
          <w:t>https://www.jh.cz/cs/mesto/strategicke-dokumenty/manual-verejnych-prostranstvi-mesta-jindrichuv-hradec.html</w:t>
        </w:r>
      </w:hyperlink>
      <w:r w:rsidRPr="00E17B63">
        <w:t>.</w:t>
      </w:r>
    </w:p>
    <w:p w14:paraId="61DBA24D" w14:textId="2727875C" w:rsidR="00D94646" w:rsidRDefault="00D94646" w:rsidP="00914C40">
      <w:pPr>
        <w:pStyle w:val="Nadpis3"/>
        <w:numPr>
          <w:ilvl w:val="0"/>
          <w:numId w:val="0"/>
        </w:numPr>
        <w:ind w:left="720"/>
      </w:pPr>
    </w:p>
    <w:p w14:paraId="3BC9D2BC" w14:textId="77777777" w:rsidR="00410D5B" w:rsidRPr="00926605" w:rsidRDefault="00410D5B" w:rsidP="00914C40">
      <w:pPr>
        <w:pStyle w:val="Nadpis2"/>
        <w:spacing w:before="0" w:after="0"/>
        <w:rPr>
          <w:rFonts w:cs="Times New Roman"/>
        </w:rPr>
      </w:pPr>
      <w:bookmarkStart w:id="12" w:name="_Toc66962436"/>
      <w:bookmarkStart w:id="13" w:name="_Toc97899623"/>
      <w:r w:rsidRPr="5E6B426E">
        <w:rPr>
          <w:rFonts w:cs="Times New Roman"/>
        </w:rPr>
        <w:t>Vymezení díla</w:t>
      </w:r>
      <w:bookmarkEnd w:id="12"/>
      <w:bookmarkEnd w:id="13"/>
    </w:p>
    <w:p w14:paraId="3670288B" w14:textId="1D8778A1" w:rsidR="005C3599" w:rsidRPr="005C3599" w:rsidRDefault="00410D5B" w:rsidP="00914C40">
      <w:pPr>
        <w:pStyle w:val="Nadpis3"/>
        <w:rPr>
          <w:rFonts w:eastAsia="Times New Roman" w:cs="Times New Roman"/>
          <w:color w:val="FF0000"/>
        </w:rPr>
      </w:pPr>
      <w:r w:rsidRPr="5E6B426E">
        <w:rPr>
          <w:rFonts w:cs="Times New Roman"/>
        </w:rPr>
        <w:t xml:space="preserve">Dílem se pro účely této smlouvy 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E17B63" w:rsidRPr="00C82A1A">
        <w:rPr>
          <w:b/>
        </w:rPr>
        <w:t>Úpravy sportovního areálu 4.ZŠ, Vajgar 592, Jindřichův Hradec – II. etapa</w:t>
      </w:r>
      <w:r w:rsidR="009C0DC3">
        <w:t xml:space="preserve"> a </w:t>
      </w:r>
      <w:r w:rsidR="00B43071" w:rsidRPr="00E17B63">
        <w:t>výkon</w:t>
      </w:r>
      <w:r w:rsidR="009C0DC3" w:rsidRPr="009753D5">
        <w:t xml:space="preserve"> související</w:t>
      </w:r>
      <w:r w:rsidR="00B43071" w:rsidRPr="00E17B63">
        <w:t>ch</w:t>
      </w:r>
      <w:r w:rsidR="009C0DC3" w:rsidRPr="009753D5">
        <w:t xml:space="preserve"> činnost</w:t>
      </w:r>
      <w:r w:rsidR="00B43071" w:rsidRPr="00E17B63">
        <w:t>í</w:t>
      </w:r>
      <w:r w:rsidR="009C0DC3" w:rsidRPr="009753D5">
        <w:t xml:space="preserve">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p>
    <w:p w14:paraId="735B4788" w14:textId="77777777" w:rsidR="00673F96" w:rsidRPr="00673F96" w:rsidRDefault="00673F96" w:rsidP="00914C40"/>
    <w:p w14:paraId="5DB8F34F" w14:textId="265897D0" w:rsidR="002C7851" w:rsidRDefault="00651287" w:rsidP="00914C40">
      <w:pPr>
        <w:pStyle w:val="Nadpis3"/>
      </w:pPr>
      <w:bookmarkStart w:id="14" w:name="_Rozsah_plnění_bude"/>
      <w:bookmarkEnd w:id="14"/>
      <w:r w:rsidRPr="009753D5">
        <w:t xml:space="preserve">Rozsah plnění bude zahrnovat tyto </w:t>
      </w:r>
      <w:r w:rsidRPr="008119A9">
        <w:rPr>
          <w:b/>
          <w:bCs w:val="0"/>
        </w:rPr>
        <w:t>rámcové fáze výkonů zhotovitele</w:t>
      </w:r>
      <w:r w:rsidRPr="009753D5">
        <w:t>:</w:t>
      </w:r>
    </w:p>
    <w:p w14:paraId="05688DD7" w14:textId="7E799A7C" w:rsidR="00D80818" w:rsidRPr="00D80818" w:rsidRDefault="003838D3" w:rsidP="00914C40">
      <w:pPr>
        <w:pStyle w:val="Nadpis4"/>
        <w:spacing w:before="0" w:after="0" w:line="240" w:lineRule="atLeast"/>
        <w:ind w:left="1152"/>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zhodnocení ekonomických a ekologických parametrů zadání, </w:t>
      </w:r>
      <w:r w:rsidR="00FA7E78">
        <w:rPr>
          <w:szCs w:val="22"/>
        </w:rPr>
        <w:t>specifikace potřebných projekčních podkladů</w:t>
      </w:r>
      <w:r w:rsidR="001064C1">
        <w:rPr>
          <w:szCs w:val="22"/>
        </w:rPr>
        <w:t>, které požaduje zhotovitel v rámci součinnosti</w:t>
      </w:r>
      <w:r w:rsidR="000A1812">
        <w:rPr>
          <w:szCs w:val="22"/>
        </w:rPr>
        <w:t>.</w:t>
      </w:r>
    </w:p>
    <w:p w14:paraId="2F402EE0" w14:textId="687DB879" w:rsidR="00EF7E29" w:rsidRPr="00E17B63" w:rsidRDefault="000F5FE7" w:rsidP="00362477">
      <w:pPr>
        <w:pStyle w:val="Nadpis4"/>
        <w:numPr>
          <w:ilvl w:val="0"/>
          <w:numId w:val="0"/>
        </w:numPr>
        <w:spacing w:before="0" w:after="0" w:line="240" w:lineRule="atLeast"/>
        <w:ind w:left="1152"/>
        <w:jc w:val="both"/>
        <w:rPr>
          <w:szCs w:val="22"/>
        </w:rPr>
      </w:pPr>
      <w:r w:rsidRPr="00E17B63">
        <w:rPr>
          <w:b/>
          <w:bCs w:val="0"/>
        </w:rPr>
        <w:t>Průzkumné a měřičské práce</w:t>
      </w:r>
      <w:r>
        <w:t xml:space="preserve"> </w:t>
      </w:r>
      <w:r w:rsidR="00CA4A8C">
        <w:t>zahrnující p</w:t>
      </w:r>
      <w:r w:rsidR="00124F0E" w:rsidRPr="009C6E1D">
        <w:t>rovedení nezbytných doplňkových průzkumů a zaměření v rozsahu potřebném pro řádné a včasné provedení díla</w:t>
      </w:r>
      <w:r w:rsidR="00EF0CB3">
        <w:t xml:space="preserve">. </w:t>
      </w:r>
    </w:p>
    <w:p w14:paraId="7E8C06D3" w14:textId="3A1AF6F0" w:rsidR="00C9644C" w:rsidRPr="00E17B63" w:rsidRDefault="000108CE" w:rsidP="00914C40">
      <w:pPr>
        <w:pStyle w:val="Nadpis4"/>
        <w:spacing w:before="0" w:after="0" w:line="240" w:lineRule="atLeast"/>
        <w:ind w:left="1152"/>
        <w:jc w:val="both"/>
      </w:pPr>
      <w:r w:rsidRPr="00E17B63">
        <w:rPr>
          <w:b/>
          <w:bCs w:val="0"/>
        </w:rPr>
        <w:t>N</w:t>
      </w:r>
      <w:r w:rsidR="00124F0E" w:rsidRPr="00E17B63">
        <w:rPr>
          <w:b/>
          <w:bCs w:val="0"/>
        </w:rPr>
        <w:t>ávrh stavby</w:t>
      </w:r>
      <w:r w:rsidR="00663955" w:rsidRPr="00E17B63">
        <w:t xml:space="preserve"> zahrnující</w:t>
      </w:r>
      <w:r w:rsidR="00476BB7" w:rsidRPr="00E17B63">
        <w:t xml:space="preserve"> zpracování </w:t>
      </w:r>
      <w:r w:rsidR="00555C0D" w:rsidRPr="00E17B63">
        <w:t>konceptu investičního záměru</w:t>
      </w:r>
      <w:r w:rsidR="00DF2F68" w:rsidRPr="00E17B63">
        <w:t>, určení materiálového řešení</w:t>
      </w:r>
      <w:r w:rsidR="00E51BD6" w:rsidRPr="00E17B63">
        <w:t>, předběžného rozpočtu podle m2/m3</w:t>
      </w:r>
      <w:r w:rsidR="00F77443" w:rsidRPr="00E17B63">
        <w:t xml:space="preserve">, zpracování dokumentace návrhu </w:t>
      </w:r>
      <w:r w:rsidR="00E32DA8" w:rsidRPr="00E17B63">
        <w:t>stavby (zpráva, situace, půdorysy, řezy, pohledy</w:t>
      </w:r>
      <w:r w:rsidR="00653763" w:rsidRPr="00E17B63">
        <w:t>)</w:t>
      </w:r>
      <w:r w:rsidR="00A3525F" w:rsidRPr="00E17B63">
        <w:t xml:space="preserve"> </w:t>
      </w:r>
      <w:r w:rsidR="003E1046" w:rsidRPr="00E17B63">
        <w:t>/zpracování návrhu terénních a vegetačních úprav</w:t>
      </w:r>
      <w:r w:rsidR="00653763" w:rsidRPr="00E17B63">
        <w:t>.</w:t>
      </w:r>
    </w:p>
    <w:p w14:paraId="51131546" w14:textId="77777777" w:rsidR="00C9644C" w:rsidRPr="00C9644C" w:rsidRDefault="00C9644C" w:rsidP="00914C40"/>
    <w:p w14:paraId="2B33129E" w14:textId="2392B1FF" w:rsidR="00F740BD" w:rsidRPr="00010EB6" w:rsidRDefault="00F740BD" w:rsidP="00914C40">
      <w:pPr>
        <w:pStyle w:val="Nadpis4"/>
        <w:spacing w:before="0" w:after="0"/>
        <w:jc w:val="both"/>
      </w:pPr>
      <w:r w:rsidRPr="00010EB6">
        <w:rPr>
          <w:b/>
          <w:bCs w:val="0"/>
        </w:rPr>
        <w:t xml:space="preserve">Dokumentace pro povolení stavby </w:t>
      </w:r>
      <w:r w:rsidRPr="00010EB6">
        <w:t xml:space="preserve">zahrnující vypracování dokumentace podle </w:t>
      </w:r>
      <w:r w:rsidR="00FE03C1" w:rsidRPr="00010EB6">
        <w:t xml:space="preserve">stavebního zákona </w:t>
      </w:r>
      <w:r w:rsidR="002B3170" w:rsidRPr="00010EB6">
        <w:t xml:space="preserve">a </w:t>
      </w:r>
      <w:r w:rsidRPr="00010EB6">
        <w:t>vyhlášky č. 131/2024 Sb., o dokumentaci staveb, ve platném znění</w:t>
      </w:r>
      <w:r w:rsidR="004560B9" w:rsidRPr="00010EB6">
        <w:t>, včetně koncepční koordinace všech profesí</w:t>
      </w:r>
      <w:r w:rsidRPr="00010EB6">
        <w:t>. Dokumentace bude vycházet z odsouhlaseného návrhu stavby/krajinářské studie a bude obsahovat zapracované připomínky veřejnoprávních orgánů a organizací, které se vyjadřují k dokumentaci. Zajištění obstarání potřebných dokladů a stanovisek dotčených orgánů a organizací, zajištění vyjádření účastníků řízení.</w:t>
      </w:r>
    </w:p>
    <w:p w14:paraId="5418869D" w14:textId="368076F2" w:rsidR="008E1C04" w:rsidRPr="00901871" w:rsidRDefault="008E1C04" w:rsidP="00914C40">
      <w:pPr>
        <w:ind w:left="851" w:hanging="851"/>
        <w:jc w:val="both"/>
        <w:rPr>
          <w:color w:val="FF0000"/>
        </w:rPr>
      </w:pPr>
    </w:p>
    <w:p w14:paraId="0F21D9E5" w14:textId="3418219F" w:rsidR="001F37C4" w:rsidRDefault="00BB5CD4" w:rsidP="00914C40">
      <w:pPr>
        <w:pStyle w:val="Nadpis4"/>
        <w:spacing w:before="0" w:after="0"/>
        <w:jc w:val="both"/>
        <w:rPr>
          <w:color w:val="FF0000"/>
          <w:szCs w:val="22"/>
        </w:rPr>
      </w:pPr>
      <w:r w:rsidRPr="00010EB6">
        <w:rPr>
          <w:b/>
          <w:bCs w:val="0"/>
        </w:rPr>
        <w:t xml:space="preserve">Dokumentace </w:t>
      </w:r>
      <w:r w:rsidR="004E09E6" w:rsidRPr="00010EB6">
        <w:rPr>
          <w:b/>
          <w:bCs w:val="0"/>
        </w:rPr>
        <w:t>pro zadání a provádění stavby</w:t>
      </w:r>
      <w:r w:rsidR="004E09E6" w:rsidRPr="00010EB6">
        <w:t xml:space="preserve"> </w:t>
      </w:r>
      <w:r w:rsidRPr="00010EB6">
        <w:t xml:space="preserve">zahrnující vypracování dokumentace podle </w:t>
      </w:r>
      <w:r w:rsidR="0002778F" w:rsidRPr="00010EB6">
        <w:t xml:space="preserve">stavebního zákona a </w:t>
      </w:r>
      <w:r w:rsidRPr="00010EB6">
        <w:t xml:space="preserve">vyhlášky č. 131/2024 Sb., o dokumentaci staveb, ve platném znění, </w:t>
      </w:r>
      <w:r w:rsidR="00074726" w:rsidRPr="00010EB6">
        <w:t xml:space="preserve">dále plán organizace výstavby, výkaz výměr včetně položkového rozpočtu </w:t>
      </w:r>
      <w:r w:rsidR="00635BC4" w:rsidRPr="00010EB6">
        <w:t xml:space="preserve">v rozsahu daném zákonem. </w:t>
      </w:r>
      <w:r w:rsidR="00CE1E6A" w:rsidRPr="00010EB6">
        <w:t>R</w:t>
      </w:r>
      <w:r w:rsidR="006264E5" w:rsidRPr="00010EB6">
        <w:t xml:space="preserve">ozsah a obsah jednotlivých částí </w:t>
      </w:r>
      <w:r w:rsidR="00CE1E6A" w:rsidRPr="00010EB6">
        <w:t xml:space="preserve">dokumentace </w:t>
      </w:r>
      <w:r w:rsidR="006264E5" w:rsidRPr="00010EB6">
        <w:t xml:space="preserve">bude odpovídat druhu a významu stavby, jejímu umístění, stavebně technickému provedení, účelu využití, vlivu na životní prostředí. Projektová dokumentace pro zadání a </w:t>
      </w:r>
      <w:r w:rsidR="00451F5A" w:rsidRPr="00010EB6">
        <w:t>provádění</w:t>
      </w:r>
      <w:r w:rsidR="006264E5" w:rsidRPr="00010EB6">
        <w:t xml:space="preserve"> stavby bude zpracována v souladu s požadavky zákona, nebude obsahovat odkazy na konkrétní výrobky a značky a bude v souladu s vyhláškou č. 169/2016 Sb., o stanovení rozsahu dokumentace veřejné zakázky na stavební práce a soupisu stavebních prací, dodávek a služeb s výkazem výměr, ve znění pozdějších předpisů. </w:t>
      </w:r>
      <w:r w:rsidR="006264E5" w:rsidRPr="00010EB6">
        <w:rPr>
          <w:szCs w:val="22"/>
        </w:rPr>
        <w:t xml:space="preserve">Součástí projektové dokumentace pro </w:t>
      </w:r>
      <w:r w:rsidR="0032085F" w:rsidRPr="00010EB6">
        <w:rPr>
          <w:szCs w:val="22"/>
        </w:rPr>
        <w:t>provádění</w:t>
      </w:r>
      <w:r w:rsidR="006264E5" w:rsidRPr="00010EB6">
        <w:rPr>
          <w:szCs w:val="22"/>
        </w:rPr>
        <w:t xml:space="preserve"> stavby musí být jedno vyhotovení oceněného položkového rozpočtu s výkazem výměr (orientační</w:t>
      </w:r>
      <w:r w:rsidR="006264E5" w:rsidRPr="006264E5">
        <w:rPr>
          <w:szCs w:val="22"/>
        </w:rPr>
        <w:t xml:space="preserve"> rozpočet stavby).</w:t>
      </w:r>
      <w:r w:rsidR="006264E5" w:rsidRPr="006264E5">
        <w:rPr>
          <w:color w:val="FF0000"/>
          <w:szCs w:val="22"/>
        </w:rPr>
        <w:t xml:space="preserve"> </w:t>
      </w:r>
    </w:p>
    <w:p w14:paraId="3919D5A2" w14:textId="77777777" w:rsidR="00010EB6" w:rsidRPr="00010EB6" w:rsidRDefault="00010EB6" w:rsidP="00010EB6"/>
    <w:p w14:paraId="00F51601" w14:textId="75FC1288" w:rsidR="006264E5" w:rsidRPr="00CA409C" w:rsidRDefault="006264E5" w:rsidP="00914C40">
      <w:pPr>
        <w:pStyle w:val="Nadpis4"/>
        <w:spacing w:before="0" w:after="0"/>
        <w:jc w:val="both"/>
      </w:pPr>
      <w:r w:rsidRPr="006264E5">
        <w:rPr>
          <w:szCs w:val="22"/>
        </w:rPr>
        <w:t xml:space="preserve">Součástí plnění je také poskytnutí součinnosti zhotovitele spočívající zejména 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6264E5">
        <w:rPr>
          <w:szCs w:val="22"/>
        </w:rPr>
        <w:t xml:space="preserve"> a případné navazující doplnění či zpřesnění zpracované </w:t>
      </w:r>
      <w:r w:rsidRPr="00CA409C">
        <w:t xml:space="preserve">projektové dokumentace pro </w:t>
      </w:r>
      <w:r w:rsidRPr="00010EB6">
        <w:t>zadání a </w:t>
      </w:r>
      <w:r w:rsidR="00A304EE" w:rsidRPr="00010EB6">
        <w:rPr>
          <w:szCs w:val="22"/>
        </w:rPr>
        <w:t xml:space="preserve">provádění </w:t>
      </w:r>
      <w:r w:rsidRPr="00010EB6">
        <w:t>stavby</w:t>
      </w:r>
      <w:r w:rsidRPr="006264E5">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4B14287A" w14:textId="2A38A558" w:rsidR="008119A9" w:rsidRPr="008119A9" w:rsidRDefault="00856F1F" w:rsidP="00914C40">
      <w:pPr>
        <w:pStyle w:val="Nadpis4"/>
        <w:spacing w:before="0" w:after="0" w:line="240" w:lineRule="atLeast"/>
        <w:ind w:left="1152"/>
        <w:jc w:val="both"/>
      </w:pPr>
      <w:r>
        <w:t>V</w:t>
      </w:r>
      <w:r w:rsidR="008119A9">
        <w:t xml:space="preserve">ýkon </w:t>
      </w:r>
      <w:r w:rsidR="008119A9" w:rsidRPr="002C50E9">
        <w:rPr>
          <w:b/>
        </w:rPr>
        <w:t>autorského dozoru</w:t>
      </w:r>
      <w:r w:rsidR="008119A9" w:rsidRPr="00422741">
        <w:t xml:space="preserve"> </w:t>
      </w:r>
      <w:r w:rsidR="005D44B8">
        <w:t xml:space="preserve">dle </w:t>
      </w:r>
      <w:r w:rsidR="005D44B8" w:rsidRPr="00010EB6">
        <w:t xml:space="preserve">§ </w:t>
      </w:r>
      <w:r w:rsidR="00CC4479" w:rsidRPr="00010EB6">
        <w:t>161</w:t>
      </w:r>
      <w:r w:rsidR="005D44B8" w:rsidRPr="00010EB6">
        <w:t xml:space="preserve"> odst. </w:t>
      </w:r>
      <w:r w:rsidR="00CC4479" w:rsidRPr="00010EB6">
        <w:t>2</w:t>
      </w:r>
      <w:r w:rsidR="005D44B8" w:rsidRPr="00010EB6">
        <w:t xml:space="preserve"> stavebního</w:t>
      </w:r>
      <w:r w:rsidR="005D44B8">
        <w:t xml:space="preserve"> zákona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1E07DB18" w14:textId="77777777" w:rsidR="00F22EAD" w:rsidRDefault="00F22EAD" w:rsidP="00914C40"/>
    <w:p w14:paraId="13335F44" w14:textId="4B804F00" w:rsidR="00754851" w:rsidRPr="00754851" w:rsidRDefault="00A05CE7" w:rsidP="00914C40">
      <w:pPr>
        <w:pStyle w:val="Nadpis2"/>
        <w:spacing w:before="0" w:after="0"/>
      </w:pPr>
      <w:bookmarkStart w:id="15" w:name="_Další_požadavky_objednatele"/>
      <w:bookmarkStart w:id="16" w:name="_Toc97899624"/>
      <w:bookmarkEnd w:id="15"/>
      <w:r>
        <w:t>Další p</w:t>
      </w:r>
      <w:r w:rsidR="00754851">
        <w:t xml:space="preserve">ožadavky </w:t>
      </w:r>
      <w:r>
        <w:t>objednatele na plnění</w:t>
      </w:r>
      <w:r w:rsidR="00A524CE">
        <w:t xml:space="preserve"> díla</w:t>
      </w:r>
      <w:bookmarkEnd w:id="16"/>
    </w:p>
    <w:p w14:paraId="09BE30D6" w14:textId="74BDB4AB" w:rsidR="00E75ACD" w:rsidRPr="00E75ACD" w:rsidRDefault="00E75ACD" w:rsidP="00914C40">
      <w:pPr>
        <w:pStyle w:val="Nadpis3"/>
      </w:pPr>
      <w:r w:rsidRPr="004A18AD">
        <w:lastRenderedPageBreak/>
        <w:t>Veškeré stupně projektové dokumentace budou objednateli odevzdán</w:t>
      </w:r>
      <w:r w:rsidR="00760317">
        <w:t>y</w:t>
      </w:r>
      <w:r w:rsidRPr="004A18AD">
        <w:t xml:space="preserve"> v </w:t>
      </w:r>
      <w:r w:rsidRPr="00946574">
        <w:t>souladu se zadávací dokumentací</w:t>
      </w:r>
      <w:r>
        <w:t xml:space="preserve"> </w:t>
      </w:r>
      <w:r w:rsidRPr="00E75ACD">
        <w:t xml:space="preserve">veřejné zakázky specifikované v čl. </w:t>
      </w:r>
      <w:hyperlink w:anchor="_Veřejná_zakázka" w:history="1">
        <w:r w:rsidR="00E25BF7" w:rsidRPr="004A4967">
          <w:rPr>
            <w:rStyle w:val="Hypertextovodkaz"/>
          </w:rPr>
          <w:t>1.2</w:t>
        </w:r>
      </w:hyperlink>
      <w:r w:rsidRPr="00E75ACD">
        <w:t xml:space="preserve"> této smlouvy. </w:t>
      </w:r>
    </w:p>
    <w:p w14:paraId="3C5AD7A0" w14:textId="2C4F2B4C" w:rsidR="00E75ACD" w:rsidRPr="00010EB6" w:rsidRDefault="00793DAA" w:rsidP="00914C40">
      <w:pPr>
        <w:numPr>
          <w:ilvl w:val="0"/>
          <w:numId w:val="7"/>
        </w:numPr>
        <w:jc w:val="both"/>
      </w:pPr>
      <w:r w:rsidRPr="00010EB6">
        <w:t>Č</w:t>
      </w:r>
      <w:r w:rsidR="004E68EB" w:rsidRPr="00010EB6">
        <w:t>istopis n</w:t>
      </w:r>
      <w:r w:rsidR="00E75ACD" w:rsidRPr="00010EB6">
        <w:t xml:space="preserve">ávrhu stavby – v tištěné podobě v počtu </w:t>
      </w:r>
      <w:r w:rsidR="00010EB6" w:rsidRPr="00010EB6">
        <w:t>2</w:t>
      </w:r>
      <w:r w:rsidR="00E75ACD" w:rsidRPr="00010EB6">
        <w:t xml:space="preserve"> paré</w:t>
      </w:r>
      <w:r w:rsidR="30EE2E4D" w:rsidRPr="00010EB6">
        <w:t xml:space="preserve"> a v elektronické podobě na nosiči dat</w:t>
      </w:r>
      <w:r w:rsidR="000C57D4" w:rsidRPr="00010EB6">
        <w:t>;</w:t>
      </w:r>
    </w:p>
    <w:p w14:paraId="606426C1" w14:textId="06611AAC" w:rsidR="00E75ACD" w:rsidRPr="00010EB6" w:rsidRDefault="007F7380" w:rsidP="00914C40">
      <w:pPr>
        <w:numPr>
          <w:ilvl w:val="0"/>
          <w:numId w:val="7"/>
        </w:numPr>
        <w:jc w:val="both"/>
      </w:pPr>
      <w:r w:rsidRPr="00010EB6">
        <w:rPr>
          <w:bCs/>
        </w:rPr>
        <w:t>Dokumentace pro povolení stavby</w:t>
      </w:r>
      <w:r w:rsidR="00E75ACD" w:rsidRPr="00010EB6">
        <w:t xml:space="preserve"> - v tištěné podobě v počtu </w:t>
      </w:r>
      <w:r w:rsidR="002A0270" w:rsidRPr="00010EB6">
        <w:t>5</w:t>
      </w:r>
      <w:r w:rsidR="00E75ACD" w:rsidRPr="00010EB6">
        <w:t xml:space="preserve"> paré</w:t>
      </w:r>
      <w:r w:rsidR="00D33A44" w:rsidRPr="00010EB6">
        <w:t xml:space="preserve"> a v elektronické podobě na nosiči dat</w:t>
      </w:r>
      <w:r w:rsidR="000C57D4" w:rsidRPr="00010EB6">
        <w:t>;</w:t>
      </w:r>
    </w:p>
    <w:p w14:paraId="297ED8F2" w14:textId="7BCEBAE5" w:rsidR="00E75ACD" w:rsidRPr="00010EB6" w:rsidRDefault="007F7380" w:rsidP="00914C40">
      <w:pPr>
        <w:numPr>
          <w:ilvl w:val="0"/>
          <w:numId w:val="7"/>
        </w:numPr>
        <w:jc w:val="both"/>
      </w:pPr>
      <w:r w:rsidRPr="00010EB6">
        <w:rPr>
          <w:bCs/>
        </w:rPr>
        <w:t>Dokumentace pro zadání a provádění stavby</w:t>
      </w:r>
      <w:r w:rsidR="00E75ACD" w:rsidRPr="00010EB6">
        <w:t>, včetně soupisu prací s výkazem výměr a orientačního rozpočtu (ZDS/PDPS):</w:t>
      </w:r>
    </w:p>
    <w:p w14:paraId="02558E90" w14:textId="41638D54" w:rsidR="00E75ACD" w:rsidRPr="00010EB6" w:rsidRDefault="00E75ACD" w:rsidP="00914C40">
      <w:pPr>
        <w:tabs>
          <w:tab w:val="left" w:pos="1560"/>
        </w:tabs>
        <w:ind w:left="426"/>
        <w:jc w:val="both"/>
      </w:pPr>
      <w:r w:rsidRPr="00010EB6">
        <w:tab/>
        <w:t xml:space="preserve">- v tištěné podobě v počtu </w:t>
      </w:r>
      <w:r w:rsidR="00C744AD" w:rsidRPr="00010EB6">
        <w:t>7</w:t>
      </w:r>
      <w:r w:rsidRPr="00010EB6">
        <w:t xml:space="preserve"> paré,</w:t>
      </w:r>
    </w:p>
    <w:p w14:paraId="274AEB34" w14:textId="77777777" w:rsidR="00E75ACD" w:rsidRPr="00010EB6" w:rsidRDefault="00E75ACD" w:rsidP="00914C40">
      <w:pPr>
        <w:tabs>
          <w:tab w:val="left" w:pos="1560"/>
          <w:tab w:val="left" w:pos="1985"/>
        </w:tabs>
        <w:ind w:left="426"/>
        <w:jc w:val="both"/>
      </w:pPr>
      <w:r w:rsidRPr="00010EB6">
        <w:tab/>
        <w:t xml:space="preserve">- v elektronické podobě na nosiči dat, </w:t>
      </w:r>
    </w:p>
    <w:p w14:paraId="002DE8E9" w14:textId="77777777" w:rsidR="00E75ACD" w:rsidRPr="00010EB6" w:rsidRDefault="00E75ACD" w:rsidP="00914C40">
      <w:pPr>
        <w:tabs>
          <w:tab w:val="left" w:pos="1560"/>
          <w:tab w:val="left" w:pos="1985"/>
        </w:tabs>
        <w:ind w:left="426"/>
        <w:jc w:val="both"/>
      </w:pPr>
      <w:r w:rsidRPr="00010EB6">
        <w:tab/>
        <w:t>- soupis prací s výkazem výměr ve formátu .xml nebo .xls,</w:t>
      </w:r>
    </w:p>
    <w:p w14:paraId="7C4CF3E7" w14:textId="77777777" w:rsidR="00E75ACD" w:rsidRPr="00010EB6" w:rsidRDefault="00E75ACD" w:rsidP="00914C40">
      <w:pPr>
        <w:tabs>
          <w:tab w:val="left" w:pos="1560"/>
          <w:tab w:val="left" w:pos="2127"/>
        </w:tabs>
        <w:ind w:left="426"/>
        <w:jc w:val="both"/>
      </w:pPr>
      <w:r w:rsidRPr="00010EB6">
        <w:tab/>
        <w:t>- ostatní části PD ve formátu .pdf.</w:t>
      </w:r>
    </w:p>
    <w:p w14:paraId="046B9EA0" w14:textId="5DEB8E4F" w:rsidR="00552C8A" w:rsidRPr="00010EB6" w:rsidRDefault="00552C8A" w:rsidP="00914C40">
      <w:pPr>
        <w:tabs>
          <w:tab w:val="left" w:pos="1560"/>
          <w:tab w:val="left" w:pos="2127"/>
        </w:tabs>
        <w:ind w:left="1560" w:hanging="851"/>
        <w:jc w:val="both"/>
      </w:pPr>
      <w:r w:rsidRPr="00010EB6">
        <w:tab/>
        <w:t>- ve formátu dgn (Micro Station), Arc/Info, shp (Arc View), dwg (AUTO CAD), včetně seznamu souřadnic polohopisného a výškopisného zaměření ve formátu txt.,</w:t>
      </w:r>
    </w:p>
    <w:p w14:paraId="03CE00F8" w14:textId="77777777" w:rsidR="00552C8A" w:rsidRPr="002203BC" w:rsidRDefault="00552C8A" w:rsidP="00914C40">
      <w:pPr>
        <w:tabs>
          <w:tab w:val="left" w:pos="1560"/>
          <w:tab w:val="left" w:pos="2127"/>
        </w:tabs>
        <w:ind w:left="426"/>
        <w:jc w:val="both"/>
      </w:pPr>
    </w:p>
    <w:p w14:paraId="6C878B7E" w14:textId="5AF0276B" w:rsidR="00BF7816" w:rsidRDefault="001E76BD" w:rsidP="00914C40">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682316DC" w14:textId="77777777" w:rsidR="001E76BD" w:rsidRDefault="001E76BD" w:rsidP="00914C40">
      <w:pPr>
        <w:pStyle w:val="Nadpis3"/>
        <w:numPr>
          <w:ilvl w:val="2"/>
          <w:numId w:val="0"/>
        </w:numPr>
        <w:ind w:left="720"/>
        <w:rPr>
          <w:rFonts w:eastAsia="Times New Roman" w:cs="Times New Roman"/>
        </w:rPr>
      </w:pPr>
    </w:p>
    <w:p w14:paraId="42369657" w14:textId="7E869140" w:rsidR="00410D5B" w:rsidRDefault="00453FB2" w:rsidP="00914C40">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Pr="00081DDF" w:rsidRDefault="00081DDF" w:rsidP="00914C40"/>
    <w:p w14:paraId="7E2E4F2D" w14:textId="43BCA5A8" w:rsidR="00BF1179" w:rsidRDefault="00BF1179" w:rsidP="00914C40">
      <w:pPr>
        <w:pStyle w:val="Nadpis1"/>
      </w:pPr>
      <w:bookmarkStart w:id="17" w:name="_Toc97899625"/>
      <w:r>
        <w:t>Návrh stavby/Krajinářská studie</w:t>
      </w:r>
      <w:bookmarkEnd w:id="17"/>
    </w:p>
    <w:p w14:paraId="372C0223" w14:textId="5FCF50FA" w:rsidR="00A95DE7" w:rsidRDefault="00AE1429" w:rsidP="00914C40">
      <w:pPr>
        <w:pStyle w:val="Nadpis2"/>
        <w:spacing w:before="0" w:after="0"/>
      </w:pPr>
      <w:bookmarkStart w:id="18" w:name="_Toc97899626"/>
      <w:r>
        <w:t>P</w:t>
      </w:r>
      <w:r w:rsidR="001825CF">
        <w:t>roces schvalování</w:t>
      </w:r>
      <w:bookmarkEnd w:id="18"/>
      <w:r w:rsidR="001825CF">
        <w:t xml:space="preserve"> </w:t>
      </w:r>
    </w:p>
    <w:p w14:paraId="51A06137" w14:textId="7D53C97A" w:rsidR="00BF1179" w:rsidRPr="009945A4" w:rsidRDefault="00BF1179" w:rsidP="00914C40">
      <w:pPr>
        <w:pStyle w:val="Nadpis3"/>
      </w:pPr>
      <w:r w:rsidRPr="009945A4">
        <w:t>Zhotovitel zpracuje a předá objednateli koncept návrhu stavby zpracovaný v souladu s požadavky objedna</w:t>
      </w:r>
      <w:r w:rsidRPr="00010EB6">
        <w:t xml:space="preserve">tele. Koncept </w:t>
      </w:r>
      <w:r w:rsidRPr="009945A4">
        <w:t>bud</w:t>
      </w:r>
      <w:r w:rsidR="005854E2">
        <w:t>e</w:t>
      </w:r>
      <w:r w:rsidRPr="009945A4">
        <w:t xml:space="preserve"> předán v tištěné podobě v počtu 3 </w:t>
      </w:r>
      <w:r w:rsidR="70F70A4E">
        <w:t>par</w:t>
      </w:r>
      <w:r w:rsidR="008654D5">
        <w:t>é</w:t>
      </w:r>
      <w:r w:rsidR="00060BA8">
        <w:t xml:space="preserve"> a dále elektronicky</w:t>
      </w:r>
      <w:r w:rsidR="70F70A4E">
        <w:t>.</w:t>
      </w:r>
      <w:r w:rsidRPr="009945A4">
        <w:t xml:space="preserve"> Součástí konceptu bud</w:t>
      </w:r>
      <w:r>
        <w:t xml:space="preserve">e </w:t>
      </w:r>
      <w:r w:rsidRPr="009945A4">
        <w:t>propočet předpokládaných nákladů stavby.</w:t>
      </w:r>
    </w:p>
    <w:p w14:paraId="10BE5C2A" w14:textId="77777777" w:rsidR="00BF1179" w:rsidRPr="00F96BFD" w:rsidRDefault="00BF1179" w:rsidP="00914C40"/>
    <w:p w14:paraId="71E28149" w14:textId="12654D60" w:rsidR="00BF1179" w:rsidRDefault="00BF1179" w:rsidP="00914C40">
      <w:pPr>
        <w:pStyle w:val="Nadpis3"/>
      </w:pPr>
      <w:r>
        <w:t>Objednatel sdělí zhotoviteli nejpozději do 30 dnů ode dne, kdy objednatel od zhotovitele obdrží koncept návrhu stavby, písemně své připomínky a požadavky na provedení úprav konceptu.</w:t>
      </w:r>
    </w:p>
    <w:p w14:paraId="1986B90B" w14:textId="77777777" w:rsidR="00BF1179" w:rsidRPr="00170F4E" w:rsidRDefault="00BF1179" w:rsidP="00914C40"/>
    <w:p w14:paraId="6075A7A5" w14:textId="77777777" w:rsidR="00BF1179" w:rsidRPr="00CB268C" w:rsidRDefault="00BF1179" w:rsidP="00914C40">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914C40"/>
    <w:p w14:paraId="4202BA24" w14:textId="77777777" w:rsidR="00BF1179" w:rsidRDefault="00BF1179" w:rsidP="00914C40">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914C40"/>
    <w:p w14:paraId="435AFA77" w14:textId="77777777" w:rsidR="00BF1179" w:rsidRDefault="00BF1179" w:rsidP="00914C40">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914C40"/>
    <w:p w14:paraId="172C55D5" w14:textId="53561FAF" w:rsidR="00BF1179" w:rsidRPr="00987589" w:rsidRDefault="00BF1179" w:rsidP="00914C40">
      <w:pPr>
        <w:pStyle w:val="Nadpis3"/>
      </w:pPr>
      <w:r w:rsidRPr="00027FAB">
        <w:lastRenderedPageBreak/>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2C866FA9" w14:textId="70F4523C" w:rsidR="00F96A1C" w:rsidRDefault="00F96A1C" w:rsidP="00914C40">
      <w:pPr>
        <w:pStyle w:val="Nadpis3"/>
        <w:numPr>
          <w:ilvl w:val="0"/>
          <w:numId w:val="0"/>
        </w:numPr>
        <w:ind w:left="720"/>
      </w:pPr>
    </w:p>
    <w:p w14:paraId="6803B544" w14:textId="7CA35FAB" w:rsidR="00750F02" w:rsidRDefault="00C804DD" w:rsidP="00914C40">
      <w:pPr>
        <w:pStyle w:val="Nadpis1"/>
      </w:pPr>
      <w:bookmarkStart w:id="19" w:name="_Toc97899627"/>
      <w:r>
        <w:t>Autorský dozor</w:t>
      </w:r>
      <w:bookmarkEnd w:id="19"/>
    </w:p>
    <w:p w14:paraId="4E13D88B" w14:textId="393D98FD" w:rsidR="002C50E9" w:rsidRDefault="00482E44" w:rsidP="00914C40">
      <w:pPr>
        <w:pStyle w:val="Nadpis2"/>
        <w:spacing w:before="0" w:after="0"/>
      </w:pPr>
      <w:bookmarkStart w:id="20" w:name="_Toc97899628"/>
      <w:r>
        <w:t xml:space="preserve">Vymezení </w:t>
      </w:r>
      <w:r w:rsidR="00F43595">
        <w:t xml:space="preserve">rozsahu </w:t>
      </w:r>
      <w:r>
        <w:t>činností</w:t>
      </w:r>
      <w:r w:rsidR="00193AF5">
        <w:t xml:space="preserve"> autorského dozoru</w:t>
      </w:r>
      <w:bookmarkEnd w:id="20"/>
    </w:p>
    <w:p w14:paraId="280BF097" w14:textId="2BF7F296" w:rsidR="003A6B89" w:rsidRDefault="003E05CC" w:rsidP="00914C40">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914C40"/>
    <w:p w14:paraId="6D19AB24" w14:textId="4140B5FB" w:rsidR="003A6B89" w:rsidRDefault="003E05CC" w:rsidP="00914C40">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914C40"/>
    <w:p w14:paraId="0CC77F90" w14:textId="048D65CA" w:rsidR="003A6B89" w:rsidRDefault="003E05CC" w:rsidP="00914C40">
      <w:pPr>
        <w:pStyle w:val="Nadpis3"/>
      </w:pPr>
      <w:r>
        <w:t>Ú</w:t>
      </w:r>
      <w:r w:rsidR="003A6B89" w:rsidRPr="003A6B89">
        <w:t>čast na předání staveniště generálnímu zhotoviteli stavby</w:t>
      </w:r>
      <w:r w:rsidR="0025202B">
        <w:t>.</w:t>
      </w:r>
    </w:p>
    <w:p w14:paraId="710F1E2D" w14:textId="77777777" w:rsidR="00BA5EFF" w:rsidRPr="00BA5EFF" w:rsidRDefault="00BA5EFF" w:rsidP="00914C40"/>
    <w:p w14:paraId="5C7577F9" w14:textId="3188BC15" w:rsidR="003A6B89" w:rsidRDefault="003E05CC" w:rsidP="00914C40">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914C40"/>
    <w:p w14:paraId="2188824C" w14:textId="7F6276C0" w:rsidR="003A6B89" w:rsidRDefault="003E05CC" w:rsidP="00914C40">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914C40"/>
    <w:p w14:paraId="0CFB543C" w14:textId="72DE6BF6" w:rsidR="003A6B89" w:rsidRDefault="003E05CC" w:rsidP="00914C40">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914C40"/>
    <w:p w14:paraId="20DB453C" w14:textId="1A8FE2BE" w:rsidR="003A6B89" w:rsidRDefault="003E05CC" w:rsidP="00914C40">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914C40"/>
    <w:p w14:paraId="16FBD48F" w14:textId="4DCAEB2B" w:rsidR="003A6B89" w:rsidRDefault="003E05CC" w:rsidP="00914C40">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914C40"/>
    <w:p w14:paraId="5616298C" w14:textId="1220BBA2" w:rsidR="003A6B89" w:rsidRDefault="003E05CC" w:rsidP="00914C40">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914C40"/>
    <w:p w14:paraId="2B44B128" w14:textId="605A6231" w:rsidR="003A6B89" w:rsidRDefault="003E05CC" w:rsidP="00914C40">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914C40"/>
    <w:p w14:paraId="054D2872" w14:textId="75000B79" w:rsidR="003A6B89" w:rsidRDefault="003E05CC" w:rsidP="00914C40">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8397C5C" w14:textId="77777777" w:rsidR="00BA5EFF" w:rsidRPr="00BA5EFF" w:rsidRDefault="00BA5EFF" w:rsidP="00914C40"/>
    <w:p w14:paraId="7C1559E1" w14:textId="67EB347D" w:rsidR="003A6B89" w:rsidRDefault="003E05CC" w:rsidP="00914C40">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914C40"/>
    <w:p w14:paraId="5B794E80" w14:textId="5E9B7F9A" w:rsidR="006D4BB2" w:rsidRDefault="006D4BB2" w:rsidP="00914C40">
      <w:pPr>
        <w:pStyle w:val="Nadpis3"/>
      </w:pPr>
      <w:r w:rsidRPr="009753D5">
        <w:t>Autorský dozor bude vykonávat</w:t>
      </w:r>
      <w:r>
        <w:t xml:space="preserve"> </w:t>
      </w:r>
      <w:r w:rsidR="00D91E76">
        <w:t>Petr Vlášek</w:t>
      </w:r>
      <w:r w:rsidR="000F4F39">
        <w:rPr>
          <w:rFonts w:eastAsia="Times New Roman"/>
        </w:rPr>
        <w:t xml:space="preserve"> </w:t>
      </w:r>
      <w:r w:rsidRPr="009753D5">
        <w:t>nebo jím pověřený zaměstnanec zhotovitele.</w:t>
      </w:r>
    </w:p>
    <w:p w14:paraId="6BD838B3" w14:textId="77777777" w:rsidR="00010EB6" w:rsidRPr="00010EB6" w:rsidRDefault="00010EB6" w:rsidP="00010EB6"/>
    <w:p w14:paraId="29829627" w14:textId="0E158CFD" w:rsidR="00193AF5" w:rsidRDefault="00352478" w:rsidP="00914C40">
      <w:pPr>
        <w:pStyle w:val="Nadpis2"/>
        <w:spacing w:before="0" w:after="0"/>
      </w:pPr>
      <w:bookmarkStart w:id="21" w:name="_Toc97899629"/>
      <w:r>
        <w:t>Zahájení a ukončení autorského dozoru</w:t>
      </w:r>
      <w:bookmarkEnd w:id="21"/>
    </w:p>
    <w:p w14:paraId="67D1646B" w14:textId="4212FE15" w:rsidR="0061667C" w:rsidRDefault="0061667C" w:rsidP="00914C40">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914C40"/>
    <w:p w14:paraId="1E6A3C98" w14:textId="374851F9" w:rsidR="0021164E" w:rsidRPr="00132727" w:rsidRDefault="0021164E" w:rsidP="00914C40">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7D325E21" w14:textId="77777777" w:rsidR="00410D5B" w:rsidRPr="001312BD" w:rsidRDefault="00410D5B" w:rsidP="00914C40">
      <w:pPr>
        <w:pStyle w:val="Zkladntext"/>
        <w:widowControl/>
        <w:jc w:val="both"/>
        <w:rPr>
          <w:rFonts w:ascii="Times New Roman" w:eastAsia="Times New Roman" w:hAnsi="Times New Roman" w:cs="Times New Roman"/>
          <w:b/>
          <w:bCs/>
          <w:color w:val="auto"/>
        </w:rPr>
      </w:pPr>
    </w:p>
    <w:p w14:paraId="105212F3" w14:textId="77777777" w:rsidR="00410D5B" w:rsidRDefault="00410D5B" w:rsidP="00914C40">
      <w:pPr>
        <w:pStyle w:val="Nadpis1"/>
        <w:rPr>
          <w:rFonts w:cs="Times New Roman"/>
        </w:rPr>
      </w:pPr>
      <w:bookmarkStart w:id="22" w:name="_Toc66962443"/>
      <w:bookmarkStart w:id="23" w:name="_Toc97899630"/>
      <w:r w:rsidRPr="5E6B426E">
        <w:rPr>
          <w:rFonts w:cs="Times New Roman"/>
        </w:rPr>
        <w:lastRenderedPageBreak/>
        <w:t>Smluvní cena a platební podmínky</w:t>
      </w:r>
      <w:bookmarkEnd w:id="22"/>
      <w:bookmarkEnd w:id="23"/>
    </w:p>
    <w:p w14:paraId="37ADAA9A" w14:textId="77777777" w:rsidR="00410D5B" w:rsidRPr="00357751" w:rsidRDefault="00410D5B" w:rsidP="00914C40">
      <w:pPr>
        <w:pStyle w:val="Nadpis2"/>
        <w:spacing w:before="0" w:after="0"/>
        <w:rPr>
          <w:rFonts w:cs="Times New Roman"/>
        </w:rPr>
      </w:pPr>
      <w:bookmarkStart w:id="24" w:name="_Toc66962444"/>
      <w:bookmarkStart w:id="25" w:name="_Toc97899631"/>
      <w:r w:rsidRPr="5E6B426E">
        <w:rPr>
          <w:rFonts w:cs="Times New Roman"/>
        </w:rPr>
        <w:t>Smluvní cena</w:t>
      </w:r>
      <w:bookmarkEnd w:id="24"/>
      <w:bookmarkEnd w:id="25"/>
    </w:p>
    <w:p w14:paraId="6EE179B8" w14:textId="318E8999" w:rsidR="006A3C5B" w:rsidRDefault="003D1B91" w:rsidP="00914C40">
      <w:pPr>
        <w:pStyle w:val="Nadpis3"/>
        <w:rPr>
          <w:rFonts w:eastAsia="Times New Roman" w:cs="Times New Roman"/>
        </w:rPr>
      </w:pPr>
      <w:bookmarkStart w:id="26" w:name="_Objednatel_zaplatí_zhotoviteli"/>
      <w:bookmarkEnd w:id="26"/>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914C40"/>
    <w:p w14:paraId="3C3782C4" w14:textId="005EFB6B" w:rsidR="004E0865" w:rsidRPr="00010EB6" w:rsidRDefault="003D1B91" w:rsidP="00914C40">
      <w:pPr>
        <w:tabs>
          <w:tab w:val="num" w:pos="426"/>
        </w:tabs>
        <w:spacing w:line="276" w:lineRule="auto"/>
      </w:pPr>
      <w:r>
        <w:tab/>
      </w:r>
      <w:r w:rsidR="00F17188" w:rsidRPr="00010EB6">
        <w:t>Přípravné práce, m</w:t>
      </w:r>
      <w:r w:rsidR="004E0865" w:rsidRPr="00010EB6">
        <w:t>ěřické a průzkumné práce</w:t>
      </w:r>
      <w:r w:rsidR="00A347EB" w:rsidRPr="00010EB6">
        <w:tab/>
      </w:r>
      <w:r w:rsidR="004E0865" w:rsidRPr="00010EB6">
        <w:tab/>
      </w:r>
      <w:r w:rsidR="004E0865" w:rsidRPr="00010EB6">
        <w:tab/>
      </w:r>
      <w:r w:rsidR="00757145">
        <w:t xml:space="preserve">  25 000,-</w:t>
      </w:r>
      <w:r w:rsidR="004E0865" w:rsidRPr="00010EB6">
        <w:tab/>
        <w:t xml:space="preserve">  Kč</w:t>
      </w:r>
      <w:r w:rsidR="00D01854" w:rsidRPr="00010EB6">
        <w:t xml:space="preserve"> bez DPH</w:t>
      </w:r>
    </w:p>
    <w:p w14:paraId="38A067CE" w14:textId="71A8BFE3" w:rsidR="004E0865" w:rsidRPr="00010EB6" w:rsidRDefault="004E0865" w:rsidP="00914C40">
      <w:pPr>
        <w:tabs>
          <w:tab w:val="num" w:pos="426"/>
        </w:tabs>
        <w:spacing w:line="276" w:lineRule="auto"/>
        <w:ind w:left="426" w:hanging="426"/>
      </w:pPr>
      <w:r w:rsidRPr="00010EB6">
        <w:tab/>
      </w:r>
      <w:r w:rsidR="00F17188" w:rsidRPr="00010EB6">
        <w:t>Návrh stavby</w:t>
      </w:r>
      <w:r w:rsidR="00010EB6" w:rsidRPr="00010EB6">
        <w:tab/>
      </w:r>
      <w:r w:rsidR="00010EB6" w:rsidRPr="00010EB6">
        <w:tab/>
      </w:r>
      <w:r w:rsidRPr="00010EB6">
        <w:tab/>
      </w:r>
      <w:r w:rsidRPr="00010EB6">
        <w:tab/>
      </w:r>
      <w:r w:rsidRPr="00010EB6">
        <w:tab/>
      </w:r>
      <w:r w:rsidRPr="00010EB6">
        <w:tab/>
      </w:r>
      <w:r w:rsidRPr="00010EB6">
        <w:tab/>
      </w:r>
      <w:r w:rsidR="00757145">
        <w:t xml:space="preserve">  35 000</w:t>
      </w:r>
      <w:r w:rsidRPr="00010EB6">
        <w:tab/>
      </w:r>
      <w:r w:rsidR="00757145">
        <w:t>,-</w:t>
      </w:r>
      <w:r w:rsidRPr="00010EB6">
        <w:t xml:space="preserve">  </w:t>
      </w:r>
      <w:r w:rsidR="00757145">
        <w:t xml:space="preserve">            </w:t>
      </w:r>
      <w:r w:rsidRPr="00010EB6">
        <w:t>Kč</w:t>
      </w:r>
      <w:r w:rsidR="00D01854" w:rsidRPr="00010EB6">
        <w:t xml:space="preserve"> bez DPH</w:t>
      </w:r>
    </w:p>
    <w:p w14:paraId="2FB0F3EA" w14:textId="231DD8D1" w:rsidR="004E0865" w:rsidRPr="009E40D3" w:rsidRDefault="004E0865" w:rsidP="00914C40">
      <w:pPr>
        <w:tabs>
          <w:tab w:val="num" w:pos="426"/>
        </w:tabs>
        <w:spacing w:line="276" w:lineRule="auto"/>
        <w:ind w:left="426" w:hanging="426"/>
      </w:pPr>
      <w:r>
        <w:tab/>
      </w:r>
      <w:r w:rsidR="00A97171" w:rsidRPr="00010EB6">
        <w:t>D</w:t>
      </w:r>
      <w:r w:rsidRPr="00010EB6">
        <w:t>okumentace pro povolení</w:t>
      </w:r>
      <w:r w:rsidR="00A97171" w:rsidRPr="00010EB6">
        <w:t xml:space="preserve"> stavby</w:t>
      </w:r>
      <w:r w:rsidR="00A97171">
        <w:tab/>
      </w:r>
      <w:r w:rsidR="00A97171">
        <w:tab/>
      </w:r>
      <w:r w:rsidRPr="009E40D3">
        <w:t xml:space="preserve"> </w:t>
      </w:r>
      <w:r w:rsidRPr="009E40D3">
        <w:tab/>
      </w:r>
      <w:r w:rsidRPr="009E40D3">
        <w:tab/>
      </w:r>
      <w:r>
        <w:tab/>
      </w:r>
      <w:r w:rsidR="00757145">
        <w:t>123 000,-</w:t>
      </w:r>
      <w:r w:rsidRPr="009E40D3">
        <w:tab/>
        <w:t xml:space="preserve">  Kč</w:t>
      </w:r>
      <w:r w:rsidR="00D01854">
        <w:t xml:space="preserve"> bez DPH</w:t>
      </w:r>
    </w:p>
    <w:p w14:paraId="328A147A" w14:textId="08745335" w:rsidR="004E0865" w:rsidRPr="009E40D3" w:rsidRDefault="004E0865" w:rsidP="00914C40">
      <w:pPr>
        <w:tabs>
          <w:tab w:val="num" w:pos="426"/>
        </w:tabs>
        <w:spacing w:line="276" w:lineRule="auto"/>
        <w:ind w:left="426" w:hanging="426"/>
      </w:pPr>
      <w:r w:rsidRPr="009E40D3">
        <w:tab/>
      </w:r>
      <w:r w:rsidR="00A97171" w:rsidRPr="00010EB6">
        <w:t>D</w:t>
      </w:r>
      <w:r w:rsidRPr="00010EB6">
        <w:t xml:space="preserve">okumentace pro zadání a </w:t>
      </w:r>
      <w:r w:rsidR="00981B68" w:rsidRPr="00010EB6">
        <w:t>provádění</w:t>
      </w:r>
      <w:r w:rsidRPr="00010EB6">
        <w:t xml:space="preserve"> stavby</w:t>
      </w:r>
      <w:r w:rsidRPr="009E40D3">
        <w:tab/>
      </w:r>
      <w:r w:rsidR="00A97171">
        <w:tab/>
      </w:r>
      <w:r>
        <w:tab/>
      </w:r>
      <w:r w:rsidR="00757145">
        <w:t>184 500,-</w:t>
      </w:r>
      <w:r w:rsidRPr="009E40D3">
        <w:tab/>
        <w:t xml:space="preserve">  Kč</w:t>
      </w:r>
      <w:r w:rsidR="00D01854">
        <w:t xml:space="preserve"> bez DPH</w:t>
      </w:r>
    </w:p>
    <w:p w14:paraId="76405632" w14:textId="71D66B09" w:rsidR="004E0865" w:rsidRPr="009E40D3" w:rsidRDefault="004E0865" w:rsidP="00914C40">
      <w:pPr>
        <w:tabs>
          <w:tab w:val="num" w:pos="426"/>
        </w:tabs>
        <w:spacing w:line="276" w:lineRule="auto"/>
        <w:ind w:left="426" w:hanging="426"/>
        <w:rPr>
          <w:u w:val="single"/>
        </w:rPr>
      </w:pPr>
      <w:r w:rsidRPr="009E40D3">
        <w:tab/>
      </w:r>
      <w:r>
        <w:t>---------------------------------------------------------------------------------------</w:t>
      </w:r>
      <w:r w:rsidR="00757145">
        <w:t>---------------------------------------</w:t>
      </w:r>
      <w:r>
        <w:t>-</w:t>
      </w:r>
    </w:p>
    <w:p w14:paraId="1D37C01E" w14:textId="6FD3BAFF" w:rsidR="004E0865" w:rsidRDefault="004E0865" w:rsidP="00914C40">
      <w:pPr>
        <w:tabs>
          <w:tab w:val="num" w:pos="426"/>
        </w:tabs>
        <w:spacing w:line="276" w:lineRule="auto"/>
        <w:ind w:left="426" w:hanging="426"/>
      </w:pPr>
      <w:r w:rsidRPr="00422741">
        <w:tab/>
      </w:r>
      <w:r w:rsidR="00621C67" w:rsidRPr="00B40506">
        <w:rPr>
          <w:b/>
          <w:bCs/>
        </w:rPr>
        <w:t>Smluvní cena</w:t>
      </w:r>
      <w:r w:rsidR="00621C67">
        <w:rPr>
          <w:b/>
          <w:bCs/>
        </w:rPr>
        <w:t xml:space="preserve"> celkem</w:t>
      </w:r>
      <w:r w:rsidR="00D01854">
        <w:rPr>
          <w:b/>
          <w:bCs/>
        </w:rPr>
        <w:t xml:space="preserve"> bez DPH</w:t>
      </w:r>
      <w:r w:rsidRPr="00422741">
        <w:tab/>
      </w:r>
      <w:r w:rsidRPr="00422741">
        <w:tab/>
      </w:r>
      <w:r w:rsidRPr="00422741">
        <w:tab/>
      </w:r>
      <w:r>
        <w:tab/>
      </w:r>
      <w:r>
        <w:tab/>
      </w:r>
      <w:r w:rsidR="00757145" w:rsidRPr="00757145">
        <w:rPr>
          <w:rFonts w:eastAsia="Times New Roman"/>
          <w:b/>
        </w:rPr>
        <w:t>367</w:t>
      </w:r>
      <w:r w:rsidR="00757145">
        <w:rPr>
          <w:rFonts w:eastAsia="Times New Roman"/>
          <w:b/>
        </w:rPr>
        <w:t> </w:t>
      </w:r>
      <w:r w:rsidR="00757145" w:rsidRPr="00757145">
        <w:rPr>
          <w:rFonts w:eastAsia="Times New Roman"/>
          <w:b/>
        </w:rPr>
        <w:t>500</w:t>
      </w:r>
      <w:r w:rsidR="00757145">
        <w:rPr>
          <w:rFonts w:eastAsia="Times New Roman"/>
          <w:b/>
        </w:rPr>
        <w:t>,-</w:t>
      </w:r>
      <w:r w:rsidRPr="00422741">
        <w:tab/>
        <w:t xml:space="preserve">  Kč</w:t>
      </w:r>
    </w:p>
    <w:p w14:paraId="15538184" w14:textId="29889042" w:rsidR="00D01854" w:rsidRDefault="00D01854" w:rsidP="00914C40">
      <w:pPr>
        <w:tabs>
          <w:tab w:val="num" w:pos="426"/>
        </w:tabs>
        <w:spacing w:line="276" w:lineRule="auto"/>
        <w:ind w:left="426" w:hanging="426"/>
      </w:pPr>
      <w:r>
        <w:rPr>
          <w:b/>
          <w:bCs/>
        </w:rPr>
        <w:tab/>
        <w:t xml:space="preserve">DPH </w:t>
      </w:r>
      <w:r w:rsidR="00757145">
        <w:rPr>
          <w:b/>
          <w:bCs/>
        </w:rPr>
        <w:t>21</w:t>
      </w:r>
      <w:r>
        <w:rPr>
          <w:b/>
          <w:bCs/>
        </w:rPr>
        <w:t>%</w:t>
      </w:r>
      <w:r>
        <w:rPr>
          <w:b/>
          <w:bCs/>
        </w:rPr>
        <w:tab/>
      </w:r>
      <w:r>
        <w:rPr>
          <w:b/>
          <w:bCs/>
        </w:rPr>
        <w:tab/>
      </w:r>
      <w:r>
        <w:rPr>
          <w:b/>
          <w:bCs/>
        </w:rPr>
        <w:tab/>
      </w:r>
      <w:r>
        <w:rPr>
          <w:b/>
          <w:bCs/>
        </w:rPr>
        <w:tab/>
      </w:r>
      <w:r>
        <w:rPr>
          <w:b/>
          <w:bCs/>
        </w:rPr>
        <w:tab/>
      </w:r>
      <w:r>
        <w:rPr>
          <w:b/>
          <w:bCs/>
        </w:rPr>
        <w:tab/>
      </w:r>
      <w:r>
        <w:rPr>
          <w:b/>
          <w:bCs/>
        </w:rPr>
        <w:tab/>
      </w:r>
      <w:r>
        <w:rPr>
          <w:b/>
          <w:bCs/>
        </w:rPr>
        <w:tab/>
      </w:r>
      <w:r w:rsidR="00757145">
        <w:rPr>
          <w:b/>
          <w:bCs/>
        </w:rPr>
        <w:t xml:space="preserve">   77 175,-</w:t>
      </w:r>
      <w:r w:rsidRPr="00422741">
        <w:tab/>
        <w:t xml:space="preserve">  Kč</w:t>
      </w:r>
    </w:p>
    <w:p w14:paraId="48618149" w14:textId="6B2A29AE" w:rsidR="00D01854" w:rsidRDefault="00D01854" w:rsidP="00914C40">
      <w:pPr>
        <w:tabs>
          <w:tab w:val="num" w:pos="426"/>
        </w:tabs>
        <w:spacing w:line="276" w:lineRule="auto"/>
        <w:ind w:left="426" w:hanging="426"/>
      </w:pPr>
      <w:r>
        <w:rPr>
          <w:b/>
          <w:bCs/>
        </w:rPr>
        <w:tab/>
      </w:r>
      <w:r w:rsidRPr="00B40506">
        <w:rPr>
          <w:b/>
          <w:bCs/>
        </w:rPr>
        <w:t>Smluvní cena</w:t>
      </w:r>
      <w:r>
        <w:rPr>
          <w:b/>
          <w:bCs/>
        </w:rPr>
        <w:t xml:space="preserve"> celkem bez DPH </w:t>
      </w:r>
      <w:r>
        <w:rPr>
          <w:b/>
          <w:bCs/>
        </w:rPr>
        <w:tab/>
      </w:r>
      <w:r>
        <w:rPr>
          <w:b/>
          <w:bCs/>
        </w:rPr>
        <w:tab/>
      </w:r>
      <w:r>
        <w:rPr>
          <w:b/>
          <w:bCs/>
        </w:rPr>
        <w:tab/>
      </w:r>
      <w:r>
        <w:rPr>
          <w:b/>
          <w:bCs/>
        </w:rPr>
        <w:tab/>
      </w:r>
      <w:r>
        <w:rPr>
          <w:b/>
          <w:bCs/>
        </w:rPr>
        <w:tab/>
      </w:r>
      <w:r w:rsidR="00757145">
        <w:rPr>
          <w:b/>
          <w:bCs/>
        </w:rPr>
        <w:t xml:space="preserve"> 444 675,-</w:t>
      </w:r>
      <w:r w:rsidRPr="00422741">
        <w:tab/>
        <w:t xml:space="preserve">  Kč</w:t>
      </w:r>
    </w:p>
    <w:p w14:paraId="498B16A9" w14:textId="77777777" w:rsidR="006A3C5B" w:rsidRPr="006A3C5B" w:rsidRDefault="006A3C5B" w:rsidP="00914C40"/>
    <w:p w14:paraId="651D8479" w14:textId="492A7A9C" w:rsidR="00012F8C" w:rsidRDefault="00012F8C" w:rsidP="00914C40">
      <w:pPr>
        <w:pStyle w:val="Nadpis3"/>
        <w:rPr>
          <w:szCs w:val="22"/>
        </w:rPr>
      </w:pPr>
      <w:r w:rsidRPr="009753D5">
        <w:rPr>
          <w:szCs w:val="22"/>
        </w:rPr>
        <w:t>V</w:t>
      </w:r>
      <w:r>
        <w:rPr>
          <w:szCs w:val="22"/>
        </w:rPr>
        <w:t> </w:t>
      </w:r>
      <w:r w:rsidRPr="00010EB6">
        <w:rPr>
          <w:szCs w:val="22"/>
        </w:rPr>
        <w:t xml:space="preserve">této Smluvní ceně je zahrnut počet vyhotovení projektové dokumentace podle článku </w:t>
      </w:r>
      <w:hyperlink w:anchor="_Další_požadavky_objednatele" w:history="1">
        <w:r w:rsidR="00A832B6" w:rsidRPr="00010EB6">
          <w:rPr>
            <w:rStyle w:val="Hypertextovodkaz"/>
            <w:color w:val="auto"/>
            <w:szCs w:val="22"/>
          </w:rPr>
          <w:t>2.3</w:t>
        </w:r>
      </w:hyperlink>
      <w:r w:rsidRPr="00010EB6">
        <w:rPr>
          <w:szCs w:val="22"/>
        </w:rPr>
        <w:t xml:space="preserve"> této smlouvy</w:t>
      </w:r>
      <w:r w:rsidR="00493380" w:rsidRPr="00010EB6">
        <w:rPr>
          <w:szCs w:val="22"/>
        </w:rPr>
        <w:t xml:space="preserve"> a dále obstarání dokladů</w:t>
      </w:r>
      <w:r w:rsidR="007D1616" w:rsidRPr="00010EB6">
        <w:rPr>
          <w:szCs w:val="22"/>
        </w:rPr>
        <w:t xml:space="preserve"> a stanovisek veřejnoprávních orgánů a organizací potřebných pro vydání jednotlivých stupňů projektové dokumentace</w:t>
      </w:r>
      <w:r w:rsidRPr="00010EB6">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914C40"/>
    <w:p w14:paraId="10F79765" w14:textId="1C222621" w:rsidR="00410D5B" w:rsidRPr="006A3C5B" w:rsidRDefault="00410D5B" w:rsidP="00914C40">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914C40">
      <w:pPr>
        <w:rPr>
          <w:rFonts w:ascii="Times New Roman" w:eastAsia="Times New Roman" w:hAnsi="Times New Roman" w:cs="Times New Roman"/>
        </w:rPr>
      </w:pPr>
    </w:p>
    <w:p w14:paraId="38FE285D" w14:textId="77777777" w:rsidR="00410D5B" w:rsidRDefault="00410D5B" w:rsidP="00914C40">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914C40">
      <w:pPr>
        <w:rPr>
          <w:rFonts w:ascii="Times New Roman" w:eastAsia="Times New Roman" w:hAnsi="Times New Roman" w:cs="Times New Roman"/>
        </w:rPr>
      </w:pPr>
    </w:p>
    <w:p w14:paraId="27416A84" w14:textId="3753AE88" w:rsidR="00410D5B" w:rsidRDefault="00410D5B" w:rsidP="00914C40">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914C40"/>
    <w:p w14:paraId="50535C24" w14:textId="2DE0718C" w:rsidR="00A37562" w:rsidRPr="00A37562" w:rsidRDefault="00A37562" w:rsidP="00914C40">
      <w:pPr>
        <w:pStyle w:val="Nadpis3"/>
      </w:pPr>
      <w:bookmarkStart w:id="27" w:name="_Hodinová_sazba_autorského"/>
      <w:bookmarkEnd w:id="27"/>
      <w:r w:rsidRPr="00422741">
        <w:t>Hodinová sazba autorského dozoru bude účtována</w:t>
      </w:r>
      <w:r>
        <w:t xml:space="preserve"> ve výši</w:t>
      </w:r>
      <w:r w:rsidRPr="00422741">
        <w:t xml:space="preserve"> </w:t>
      </w:r>
      <w:r w:rsidR="00D91E76" w:rsidRPr="00532A1A">
        <w:t>9</w:t>
      </w:r>
      <w:r w:rsidR="00757145">
        <w:t>5</w:t>
      </w:r>
      <w:r w:rsidR="00D91E76" w:rsidRPr="00532A1A">
        <w:t>0,-</w:t>
      </w:r>
      <w:r>
        <w:t xml:space="preserve"> </w:t>
      </w:r>
      <w:r w:rsidRPr="00422741">
        <w:t>Kč bez DPH/hod. V ceně autorského dozoru jsou zahrnuty veškeré výdaje spojené s výkonem autorského dozoru, např. cestovné a jiné výdaje.</w:t>
      </w:r>
    </w:p>
    <w:p w14:paraId="18EA10C6" w14:textId="77777777" w:rsidR="00410D5B" w:rsidRPr="001312BD" w:rsidRDefault="00410D5B" w:rsidP="00914C40">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914C40">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914C40">
      <w:pPr>
        <w:pStyle w:val="Nadpis2"/>
        <w:spacing w:before="0" w:after="0"/>
        <w:rPr>
          <w:rFonts w:cs="Times New Roman"/>
        </w:rPr>
      </w:pPr>
      <w:bookmarkStart w:id="28" w:name="_Toc66962445"/>
      <w:bookmarkStart w:id="29" w:name="_Toc97899632"/>
      <w:r w:rsidRPr="5E6B426E">
        <w:rPr>
          <w:rFonts w:cs="Times New Roman"/>
        </w:rPr>
        <w:t>Platební podmínky</w:t>
      </w:r>
      <w:bookmarkEnd w:id="28"/>
      <w:bookmarkEnd w:id="29"/>
    </w:p>
    <w:p w14:paraId="2DEFEDE9" w14:textId="6F477958" w:rsidR="00410D5B" w:rsidRPr="001312BD" w:rsidRDefault="00410D5B" w:rsidP="00914C40">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914C40">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914C40">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914C40"/>
    <w:p w14:paraId="42F94F46" w14:textId="2B30FA9D" w:rsidR="00A47B5A" w:rsidRPr="001B3176" w:rsidRDefault="00A47B5A" w:rsidP="00914C40">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914C40"/>
    <w:p w14:paraId="4DC852B8" w14:textId="2360F797" w:rsidR="00493DED" w:rsidRDefault="00493DED" w:rsidP="00914C40">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914C40"/>
    <w:p w14:paraId="7B894BE7" w14:textId="106A72F6" w:rsidR="00C12410" w:rsidRPr="00B825B4" w:rsidRDefault="00374DD5" w:rsidP="00914C40">
      <w:pPr>
        <w:pStyle w:val="Nadpis3"/>
      </w:pPr>
      <w:r>
        <w:lastRenderedPageBreak/>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v záhlaví této smlouvy,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914C40"/>
    <w:p w14:paraId="367A0238" w14:textId="77777777" w:rsidR="00410D5B" w:rsidRPr="00195886" w:rsidRDefault="00410D5B" w:rsidP="00914C40">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43E148FF" w14:textId="0EA8890F" w:rsidR="00410D5B" w:rsidRDefault="00410D5B" w:rsidP="00914C40">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914C40"/>
    <w:p w14:paraId="732C9A48" w14:textId="77E8484C" w:rsidR="009A736D" w:rsidRPr="00010EB6" w:rsidRDefault="00BC483D" w:rsidP="00914C40">
      <w:pPr>
        <w:pStyle w:val="Nadpis3"/>
        <w:rPr>
          <w:rFonts w:eastAsia="Times New Roman" w:cs="Times New Roman"/>
          <w:szCs w:val="22"/>
        </w:rPr>
      </w:pPr>
      <w:r w:rsidRPr="00010EB6">
        <w:rPr>
          <w:rFonts w:asciiTheme="minorHAnsi" w:hAnsiTheme="minorHAnsi" w:cstheme="minorHAnsi"/>
          <w:szCs w:val="22"/>
        </w:rPr>
        <w:t>Objednatel</w:t>
      </w:r>
      <w:r w:rsidR="009A736D" w:rsidRPr="00010EB6">
        <w:rPr>
          <w:rFonts w:asciiTheme="minorHAnsi" w:hAnsiTheme="minorHAnsi" w:cstheme="minorHAnsi"/>
          <w:szCs w:val="22"/>
        </w:rPr>
        <w:t xml:space="preserve"> nevyužije možnosti plateb poddodavatelům. Platby budou probíhat výlučně v </w:t>
      </w:r>
      <w:r w:rsidR="009A736D" w:rsidRPr="00010EB6">
        <w:rPr>
          <w:rFonts w:asciiTheme="minorHAnsi" w:hAnsiTheme="minorHAnsi" w:cstheme="minorHAnsi"/>
          <w:b/>
          <w:szCs w:val="22"/>
        </w:rPr>
        <w:t>CZK.</w:t>
      </w:r>
      <w:r w:rsidR="009A736D" w:rsidRPr="00010EB6">
        <w:rPr>
          <w:rFonts w:asciiTheme="minorHAnsi" w:hAnsiTheme="minorHAnsi" w:cstheme="minorHAnsi"/>
          <w:szCs w:val="22"/>
        </w:rPr>
        <w:t xml:space="preserve"> </w:t>
      </w:r>
    </w:p>
    <w:p w14:paraId="7026398E" w14:textId="77777777" w:rsidR="009A736D" w:rsidRPr="009A736D" w:rsidRDefault="009A736D" w:rsidP="00914C40"/>
    <w:p w14:paraId="298258E4" w14:textId="56B27DC3" w:rsidR="00410D5B" w:rsidRDefault="00B26F42" w:rsidP="00914C40">
      <w:pPr>
        <w:pStyle w:val="Nadpis1"/>
        <w:rPr>
          <w:rFonts w:cs="Times New Roman"/>
        </w:rPr>
      </w:pPr>
      <w:bookmarkStart w:id="30" w:name="_Toc66962447"/>
      <w:bookmarkStart w:id="31" w:name="_Toc97899633"/>
      <w:r>
        <w:rPr>
          <w:rFonts w:cs="Times New Roman"/>
        </w:rPr>
        <w:t>Termín</w:t>
      </w:r>
      <w:r w:rsidR="00410D5B" w:rsidRPr="5E6B426E">
        <w:rPr>
          <w:rFonts w:cs="Times New Roman"/>
        </w:rPr>
        <w:t xml:space="preserve"> plnění</w:t>
      </w:r>
      <w:bookmarkEnd w:id="30"/>
      <w:bookmarkEnd w:id="31"/>
    </w:p>
    <w:p w14:paraId="0898E166" w14:textId="77777777" w:rsidR="00410D5B" w:rsidRPr="001312BD" w:rsidRDefault="00410D5B" w:rsidP="00914C40">
      <w:pPr>
        <w:pStyle w:val="Nadpis2"/>
        <w:spacing w:before="0" w:after="0"/>
        <w:rPr>
          <w:rFonts w:cs="Times New Roman"/>
        </w:rPr>
      </w:pPr>
      <w:bookmarkStart w:id="32" w:name="_Toc66962448"/>
      <w:bookmarkStart w:id="33" w:name="_Toc97899634"/>
      <w:r w:rsidRPr="2217BC5F">
        <w:rPr>
          <w:rFonts w:cs="Times New Roman"/>
        </w:rPr>
        <w:t>Časový harmonogram</w:t>
      </w:r>
      <w:bookmarkEnd w:id="32"/>
      <w:bookmarkEnd w:id="33"/>
    </w:p>
    <w:p w14:paraId="58960F4F" w14:textId="157BB2BA" w:rsidR="000A7AFA" w:rsidRPr="009E40D3" w:rsidRDefault="00B26F42" w:rsidP="00914C40">
      <w:pPr>
        <w:pStyle w:val="Nadpis3"/>
      </w:pPr>
      <w:bookmarkStart w:id="34" w:name="_Zhotovitel_se_zavazuje,"/>
      <w:bookmarkEnd w:id="34"/>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3CB00D99" w14:textId="77777777" w:rsidR="00010EB6" w:rsidRPr="00AF5CDD" w:rsidRDefault="00010EB6" w:rsidP="00010EB6">
      <w:pPr>
        <w:numPr>
          <w:ilvl w:val="0"/>
          <w:numId w:val="23"/>
        </w:numPr>
        <w:rPr>
          <w:b/>
          <w:sz w:val="24"/>
          <w:szCs w:val="24"/>
        </w:rPr>
      </w:pPr>
      <w:bookmarkStart w:id="35" w:name="_Hlk179275387"/>
      <w:r w:rsidRPr="00AF5CDD">
        <w:rPr>
          <w:sz w:val="24"/>
          <w:szCs w:val="24"/>
        </w:rPr>
        <w:t xml:space="preserve">PD pro povolení stavby do </w:t>
      </w:r>
      <w:r w:rsidRPr="00AF5CDD">
        <w:rPr>
          <w:b/>
          <w:sz w:val="24"/>
          <w:szCs w:val="24"/>
        </w:rPr>
        <w:t xml:space="preserve">30. 5. 2025 </w:t>
      </w:r>
      <w:r w:rsidRPr="00AF5CDD">
        <w:rPr>
          <w:bCs/>
          <w:sz w:val="24"/>
          <w:szCs w:val="24"/>
        </w:rPr>
        <w:t>(po odsouhlasení návrhu stavby)</w:t>
      </w:r>
    </w:p>
    <w:p w14:paraId="49067A5A" w14:textId="77777777" w:rsidR="00010EB6" w:rsidRPr="00AF5CDD" w:rsidRDefault="00010EB6" w:rsidP="00010EB6">
      <w:pPr>
        <w:numPr>
          <w:ilvl w:val="0"/>
          <w:numId w:val="23"/>
        </w:numPr>
        <w:rPr>
          <w:sz w:val="24"/>
          <w:szCs w:val="24"/>
          <w:u w:val="single"/>
        </w:rPr>
      </w:pPr>
      <w:r w:rsidRPr="00AF5CDD">
        <w:rPr>
          <w:sz w:val="24"/>
          <w:szCs w:val="24"/>
        </w:rPr>
        <w:t xml:space="preserve">PD pro zadání a provádění stavby </w:t>
      </w:r>
      <w:bookmarkEnd w:id="35"/>
      <w:r w:rsidRPr="00AF5CDD">
        <w:rPr>
          <w:rFonts w:eastAsia="Times New Roman"/>
          <w:b/>
          <w:bCs/>
          <w:sz w:val="24"/>
          <w:szCs w:val="24"/>
        </w:rPr>
        <w:t>do 6 týdnů po povolení stavebního záměru</w:t>
      </w:r>
      <w:r w:rsidRPr="00AF5CDD">
        <w:rPr>
          <w:b/>
          <w:sz w:val="24"/>
          <w:szCs w:val="24"/>
        </w:rPr>
        <w:t xml:space="preserve">. </w:t>
      </w:r>
      <w:r w:rsidRPr="00AF5CDD">
        <w:rPr>
          <w:sz w:val="24"/>
          <w:szCs w:val="24"/>
        </w:rPr>
        <w:t xml:space="preserve">                 </w:t>
      </w:r>
    </w:p>
    <w:p w14:paraId="56E12D58" w14:textId="7049883C" w:rsidR="00B26F42" w:rsidRDefault="00B26F42" w:rsidP="00914C40">
      <w:pPr>
        <w:pStyle w:val="Nadpis3"/>
        <w:numPr>
          <w:ilvl w:val="0"/>
          <w:numId w:val="0"/>
        </w:numPr>
        <w:ind w:left="720"/>
        <w:rPr>
          <w:rFonts w:eastAsia="Times New Roman" w:cs="Times New Roman"/>
        </w:rPr>
      </w:pPr>
    </w:p>
    <w:p w14:paraId="4D1A8A05" w14:textId="77777777" w:rsidR="008A3248" w:rsidRPr="00C8729D" w:rsidRDefault="008A3248" w:rsidP="00914C40">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77777777" w:rsidR="008A3248" w:rsidRPr="008A3248" w:rsidRDefault="008A3248" w:rsidP="00914C40"/>
    <w:p w14:paraId="68EB28EB" w14:textId="77777777" w:rsidR="00410D5B" w:rsidRPr="00113032" w:rsidRDefault="00410D5B" w:rsidP="00914C40">
      <w:pPr>
        <w:rPr>
          <w:rFonts w:ascii="Times New Roman" w:eastAsia="Times New Roman" w:hAnsi="Times New Roman" w:cs="Times New Roman"/>
        </w:rPr>
      </w:pPr>
    </w:p>
    <w:p w14:paraId="208DB1DD" w14:textId="75A6DDDC" w:rsidR="00410D5B" w:rsidRPr="005F7DB9" w:rsidRDefault="00B26F42" w:rsidP="00914C40">
      <w:pPr>
        <w:pStyle w:val="Nadpis1"/>
        <w:rPr>
          <w:rFonts w:cs="Times New Roman"/>
          <w:color w:val="auto"/>
          <w:sz w:val="22"/>
          <w:szCs w:val="22"/>
        </w:rPr>
      </w:pPr>
      <w:bookmarkStart w:id="36" w:name="_Toc66962449"/>
      <w:bookmarkStart w:id="37" w:name="_Toc97899635"/>
      <w:r>
        <w:rPr>
          <w:rFonts w:cs="Times New Roman"/>
        </w:rPr>
        <w:t xml:space="preserve">Způsob plnění </w:t>
      </w:r>
      <w:r w:rsidR="00410D5B" w:rsidRPr="5E6B426E">
        <w:rPr>
          <w:rFonts w:cs="Times New Roman"/>
        </w:rPr>
        <w:t>a předání díla</w:t>
      </w:r>
      <w:bookmarkEnd w:id="36"/>
      <w:bookmarkEnd w:id="37"/>
    </w:p>
    <w:p w14:paraId="76ED33BD" w14:textId="555333C6" w:rsidR="00410D5B" w:rsidRPr="005F7DB9" w:rsidRDefault="00B26F42" w:rsidP="00914C40">
      <w:pPr>
        <w:pStyle w:val="Nadpis2"/>
        <w:spacing w:before="0" w:after="0"/>
        <w:rPr>
          <w:rFonts w:cs="Times New Roman"/>
          <w:color w:val="auto"/>
          <w:sz w:val="22"/>
          <w:szCs w:val="22"/>
        </w:rPr>
      </w:pPr>
      <w:bookmarkStart w:id="38" w:name="_Toc97899636"/>
      <w:r>
        <w:rPr>
          <w:rFonts w:cs="Times New Roman"/>
        </w:rPr>
        <w:t>Způsob plnění</w:t>
      </w:r>
      <w:bookmarkEnd w:id="38"/>
    </w:p>
    <w:p w14:paraId="04E6CC4E" w14:textId="38616103" w:rsidR="00410D5B" w:rsidRDefault="00410D5B" w:rsidP="00914C40">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914C40">
      <w:pPr>
        <w:rPr>
          <w:rFonts w:ascii="Times New Roman" w:eastAsia="Times New Roman" w:hAnsi="Times New Roman" w:cs="Times New Roman"/>
        </w:rPr>
      </w:pPr>
    </w:p>
    <w:p w14:paraId="00E78AB6" w14:textId="7F359B2B" w:rsidR="0066263A" w:rsidRDefault="0066263A" w:rsidP="00914C40">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4B7CA0" w:rsidRPr="00F71DFF">
          <w:rPr>
            <w:rStyle w:val="Hypertextovodkaz"/>
            <w:rFonts w:eastAsia="Times New Roman" w:cs="Times New Roman"/>
          </w:rPr>
          <w:t>6</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914C40"/>
    <w:p w14:paraId="790CDE3D" w14:textId="4FC80C06" w:rsidR="0036643F" w:rsidRDefault="00257A6A" w:rsidP="00914C4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914C40"/>
    <w:p w14:paraId="5AE934D4" w14:textId="14B3C8B8" w:rsidR="00410D5B" w:rsidRDefault="009A1FA6" w:rsidP="00914C40">
      <w:pPr>
        <w:pStyle w:val="Nadpis2"/>
        <w:spacing w:before="0" w:after="0"/>
      </w:pPr>
      <w:r>
        <w:t xml:space="preserve"> </w:t>
      </w:r>
      <w:bookmarkStart w:id="39" w:name="_Toc97899637"/>
      <w:bookmarkStart w:id="40" w:name="_Hlk66878571"/>
      <w:r w:rsidR="00226DCE">
        <w:t>Poddodavatelé</w:t>
      </w:r>
      <w:bookmarkEnd w:id="39"/>
    </w:p>
    <w:p w14:paraId="3F9C9630" w14:textId="0D224C66" w:rsidR="00410D5B" w:rsidRDefault="00226DCE" w:rsidP="00914C40">
      <w:pPr>
        <w:pStyle w:val="Nadpis3"/>
        <w:rPr>
          <w:rFonts w:eastAsia="Times New Roman" w:cs="Times New Roman"/>
        </w:rPr>
      </w:pPr>
      <w:bookmarkStart w:id="41" w:name="_Zhotovitel_se_zavazuje"/>
      <w:bookmarkEnd w:id="41"/>
      <w:r>
        <w:rPr>
          <w:rFonts w:eastAsia="Times New Roman" w:cs="Times New Roman"/>
        </w:rPr>
        <w:t xml:space="preserve">Zhotovitel se zavazuje v souladu s podanou nabídkou </w:t>
      </w:r>
      <w:r w:rsidR="006F7919">
        <w:rPr>
          <w:rFonts w:eastAsia="Times New Roman" w:cs="Times New Roman"/>
        </w:rPr>
        <w:t xml:space="preserve">na veřejnou zakázku uvedenou v článku </w:t>
      </w:r>
      <w:hyperlink w:anchor="_Veřejná_zakázka" w:history="1">
        <w:r w:rsidR="006F7919" w:rsidRPr="00722102">
          <w:rPr>
            <w:rStyle w:val="Hypertextovodkaz"/>
            <w:rFonts w:eastAsia="Times New Roman" w:cs="Times New Roman"/>
          </w:rPr>
          <w:t>1.</w:t>
        </w:r>
        <w:r w:rsidR="00383ECD" w:rsidRPr="00722102">
          <w:rPr>
            <w:rStyle w:val="Hypertextovodkaz"/>
            <w:rFonts w:eastAsia="Times New Roman" w:cs="Times New Roman"/>
          </w:rPr>
          <w:t>2</w:t>
        </w:r>
      </w:hyperlink>
      <w:r w:rsidR="006F7919">
        <w:rPr>
          <w:rFonts w:eastAsia="Times New Roman" w:cs="Times New Roman"/>
        </w:rPr>
        <w:t xml:space="preserve"> této smlouvy</w:t>
      </w:r>
      <w:r>
        <w:rPr>
          <w:rFonts w:eastAsia="Times New Roman" w:cs="Times New Roman"/>
        </w:rPr>
        <w:t xml:space="preserv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16.4.2</w:t>
        </w:r>
      </w:hyperlink>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914C40">
      <w:pPr>
        <w:rPr>
          <w:rFonts w:ascii="Times New Roman" w:eastAsia="Times New Roman" w:hAnsi="Times New Roman" w:cs="Times New Roman"/>
        </w:rPr>
      </w:pPr>
    </w:p>
    <w:p w14:paraId="5FAEB19D" w14:textId="05B2B063" w:rsidR="00410D5B" w:rsidRPr="00E36BFB" w:rsidRDefault="00226DCE" w:rsidP="00914C40">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914C40">
      <w:pPr>
        <w:pStyle w:val="Nadpis3"/>
        <w:numPr>
          <w:ilvl w:val="2"/>
          <w:numId w:val="0"/>
        </w:numPr>
        <w:ind w:left="720"/>
        <w:rPr>
          <w:rFonts w:eastAsia="Times New Roman" w:cs="Times New Roman"/>
        </w:rPr>
      </w:pPr>
    </w:p>
    <w:p w14:paraId="06BD2D91" w14:textId="334AC972" w:rsidR="00410D5B" w:rsidRDefault="003B2174" w:rsidP="00914C40">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914C40">
      <w:pPr>
        <w:rPr>
          <w:rFonts w:ascii="Times New Roman" w:eastAsia="Times New Roman" w:hAnsi="Times New Roman" w:cs="Times New Roman"/>
        </w:rPr>
      </w:pPr>
    </w:p>
    <w:p w14:paraId="6968A9CA" w14:textId="5FEE491E" w:rsidR="003B2174" w:rsidRPr="003B2174" w:rsidRDefault="003B2174" w:rsidP="00914C40">
      <w:pPr>
        <w:pStyle w:val="Nadpis3"/>
      </w:pPr>
      <w:r>
        <w:lastRenderedPageBreak/>
        <w:t xml:space="preserve">Změnit poddodavatele uvedeného v čl. </w:t>
      </w:r>
      <w:hyperlink w:anchor="_Zhotovitel_se_zavazuje" w:history="1">
        <w:r w:rsidR="007F68EE" w:rsidRPr="00722102">
          <w:rPr>
            <w:rStyle w:val="Hypertextovodkaz"/>
          </w:rPr>
          <w:t>7</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40"/>
    <w:p w14:paraId="0B159BE7" w14:textId="77777777" w:rsidR="00410D5B" w:rsidRDefault="00410D5B" w:rsidP="00914C40">
      <w:pPr>
        <w:rPr>
          <w:rFonts w:ascii="Times New Roman" w:eastAsia="Times New Roman" w:hAnsi="Times New Roman" w:cs="Times New Roman"/>
        </w:rPr>
      </w:pPr>
    </w:p>
    <w:p w14:paraId="5F3073D9" w14:textId="77777777" w:rsidR="00410D5B" w:rsidRPr="001312BD" w:rsidRDefault="00410D5B" w:rsidP="00914C40">
      <w:pPr>
        <w:pStyle w:val="Nadpis2"/>
        <w:spacing w:before="0" w:after="0"/>
        <w:rPr>
          <w:rFonts w:cs="Times New Roman"/>
        </w:rPr>
      </w:pPr>
      <w:bookmarkStart w:id="42" w:name="_Toc66962457"/>
      <w:bookmarkStart w:id="43" w:name="_Toc97899638"/>
      <w:r w:rsidRPr="5E6B426E">
        <w:rPr>
          <w:rFonts w:cs="Times New Roman"/>
        </w:rPr>
        <w:t>Předání a převzetí díla</w:t>
      </w:r>
      <w:bookmarkEnd w:id="42"/>
      <w:bookmarkEnd w:id="43"/>
    </w:p>
    <w:p w14:paraId="7CF41108" w14:textId="7E6C7777" w:rsidR="003B2174" w:rsidRPr="001312BD" w:rsidRDefault="003B2174" w:rsidP="00914C40">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914C40">
      <w:pPr>
        <w:pStyle w:val="Zkladntext"/>
        <w:widowControl/>
        <w:ind w:left="720"/>
        <w:rPr>
          <w:rFonts w:ascii="Times New Roman" w:eastAsia="Times New Roman" w:hAnsi="Times New Roman" w:cs="Times New Roman"/>
          <w:color w:val="auto"/>
        </w:rPr>
      </w:pPr>
    </w:p>
    <w:p w14:paraId="526DA4F0" w14:textId="4E032291" w:rsidR="00D720D4" w:rsidRDefault="003B2174" w:rsidP="00914C40">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DA22CE" w:rsidRPr="00722102">
          <w:rPr>
            <w:rStyle w:val="Hypertextovodkaz"/>
            <w:rFonts w:eastAsia="Times New Roman" w:cs="Times New Roman"/>
          </w:rPr>
          <w:t>6</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914C40"/>
    <w:p w14:paraId="331E2C68" w14:textId="61E17817" w:rsidR="005857BA" w:rsidRDefault="00C73267" w:rsidP="00914C40">
      <w:pPr>
        <w:pStyle w:val="Nadpis3"/>
        <w:rPr>
          <w:rFonts w:eastAsia="Times New Roman" w:cs="Times New Roman"/>
        </w:rPr>
      </w:pPr>
      <w:r>
        <w:rPr>
          <w:rFonts w:eastAsia="Times New Roman" w:cs="Times New Roman"/>
        </w:rPr>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853603" w:rsidRPr="00B96BE0">
          <w:rPr>
            <w:rStyle w:val="Hypertextovodkaz"/>
            <w:rFonts w:eastAsia="Times New Roman" w:cs="Times New Roman"/>
          </w:rPr>
          <w:t>2</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914C40">
      <w:pPr>
        <w:pStyle w:val="Nadpis3"/>
        <w:numPr>
          <w:ilvl w:val="0"/>
          <w:numId w:val="0"/>
        </w:numPr>
        <w:ind w:left="720"/>
        <w:rPr>
          <w:rFonts w:eastAsia="Times New Roman" w:cs="Times New Roman"/>
        </w:rPr>
      </w:pPr>
    </w:p>
    <w:p w14:paraId="5A7C27F1" w14:textId="11B88E48" w:rsidR="007B018A" w:rsidRDefault="003B2174" w:rsidP="00914C40">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914C40">
      <w:pPr>
        <w:pStyle w:val="Nadpis3"/>
        <w:numPr>
          <w:ilvl w:val="0"/>
          <w:numId w:val="0"/>
        </w:numPr>
        <w:ind w:left="720"/>
        <w:rPr>
          <w:rFonts w:eastAsia="Times New Roman" w:cs="Times New Roman"/>
        </w:rPr>
      </w:pPr>
    </w:p>
    <w:p w14:paraId="3EDFB712" w14:textId="2D6CBD15" w:rsidR="003B2174" w:rsidRPr="0033726B" w:rsidRDefault="00743F2E" w:rsidP="00914C40">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914C40">
      <w:pPr>
        <w:rPr>
          <w:rFonts w:ascii="Times New Roman" w:eastAsia="Times New Roman" w:hAnsi="Times New Roman" w:cs="Times New Roman"/>
        </w:rPr>
      </w:pPr>
    </w:p>
    <w:p w14:paraId="38A97AA1" w14:textId="1AD8A7CC" w:rsidR="00393F32" w:rsidRDefault="003B2174" w:rsidP="00914C40">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76ED9DAE" w14:textId="14C7039D" w:rsidR="007619EC" w:rsidRDefault="007619EC" w:rsidP="00914C40">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914C40">
      <w:pPr>
        <w:pStyle w:val="Nadpis1"/>
        <w:rPr>
          <w:rFonts w:cs="Times New Roman"/>
        </w:rPr>
      </w:pPr>
      <w:bookmarkStart w:id="44" w:name="_Toc97899639"/>
      <w:bookmarkStart w:id="45" w:name="_Hlk66864373"/>
      <w:r>
        <w:rPr>
          <w:rFonts w:cs="Times New Roman"/>
        </w:rPr>
        <w:t>Vyšší moc</w:t>
      </w:r>
      <w:bookmarkEnd w:id="44"/>
    </w:p>
    <w:p w14:paraId="0578C633" w14:textId="77777777" w:rsidR="00C92CC0" w:rsidRDefault="00C92CC0" w:rsidP="00914C40">
      <w:pPr>
        <w:pStyle w:val="Nadpis2"/>
        <w:spacing w:before="0" w:after="0"/>
        <w:rPr>
          <w:rFonts w:cs="Times New Roman"/>
        </w:rPr>
      </w:pPr>
      <w:bookmarkStart w:id="46" w:name="_Toc66962442"/>
      <w:bookmarkStart w:id="47" w:name="_Toc97899640"/>
      <w:bookmarkEnd w:id="45"/>
      <w:r w:rsidRPr="5E6B426E">
        <w:rPr>
          <w:rFonts w:cs="Times New Roman"/>
        </w:rPr>
        <w:t>Vyšší moc</w:t>
      </w:r>
      <w:bookmarkEnd w:id="46"/>
      <w:bookmarkEnd w:id="47"/>
    </w:p>
    <w:p w14:paraId="055849E7" w14:textId="77777777" w:rsidR="00C92CC0" w:rsidRDefault="00C92CC0" w:rsidP="00914C4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živelná pohroma atd. </w:t>
      </w:r>
    </w:p>
    <w:p w14:paraId="2717DF50" w14:textId="77777777" w:rsidR="00C92CC0" w:rsidRPr="0049426D" w:rsidRDefault="00C92CC0" w:rsidP="00914C40">
      <w:pPr>
        <w:rPr>
          <w:rFonts w:ascii="Times New Roman" w:eastAsia="Times New Roman" w:hAnsi="Times New Roman" w:cs="Times New Roman"/>
        </w:rPr>
      </w:pPr>
    </w:p>
    <w:p w14:paraId="59DEC2F9" w14:textId="72F1F1C7" w:rsidR="00C92CC0" w:rsidRPr="00181423" w:rsidRDefault="00C92CC0" w:rsidP="00914C40">
      <w:pPr>
        <w:pStyle w:val="Nadpis3"/>
        <w:rPr>
          <w:rFonts w:eastAsia="Times New Roman" w:cs="Times New Roman"/>
        </w:rPr>
      </w:pPr>
      <w:r w:rsidRPr="3B28B4FC">
        <w:rPr>
          <w:rFonts w:eastAsia="Times New Roman" w:cs="Times New Roman"/>
        </w:rPr>
        <w:t>V souvislosti s výskytem pandemické nákazy SARS-CoV-</w:t>
      </w:r>
      <w:r w:rsidRPr="00010EB6">
        <w:rPr>
          <w:rFonts w:eastAsia="Times New Roman" w:cs="Times New Roman"/>
        </w:rPr>
        <w:t xml:space="preserve">2 </w:t>
      </w:r>
      <w:r w:rsidR="00CF56DD" w:rsidRPr="00010EB6">
        <w:rPr>
          <w:rFonts w:eastAsia="Times New Roman" w:cs="Times New Roman"/>
        </w:rPr>
        <w:t xml:space="preserve">a válkou na Ukrajině </w:t>
      </w:r>
      <w:r w:rsidRPr="00010EB6">
        <w:rPr>
          <w:rFonts w:eastAsia="Times New Roman" w:cs="Times New Roman"/>
        </w:rPr>
        <w:t xml:space="preserve">objednatel pro odstranění jakýchkoliv pochybností tímto prohlašuje, že samotná existence pandemické nákazy SARS-CoV-2 </w:t>
      </w:r>
      <w:r w:rsidR="002216B4" w:rsidRPr="00010EB6">
        <w:rPr>
          <w:rFonts w:eastAsia="Times New Roman" w:cs="Times New Roman"/>
        </w:rPr>
        <w:t xml:space="preserve">a války na Ukrajině </w:t>
      </w:r>
      <w:r w:rsidRPr="00010EB6">
        <w:rPr>
          <w:rFonts w:eastAsia="Times New Roman" w:cs="Times New Roman"/>
        </w:rPr>
        <w:t>není považována ve smyslu této smlouvy za vyšší moc. Vyšší mocí se rozumí pouze omezení</w:t>
      </w:r>
      <w:r w:rsidRPr="3B28B4FC">
        <w:rPr>
          <w:rFonts w:eastAsia="Times New Roman" w:cs="Times New Roman"/>
        </w:rPr>
        <w:t>,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914C40">
      <w:pPr>
        <w:rPr>
          <w:rFonts w:ascii="Times New Roman" w:eastAsia="Times New Roman" w:hAnsi="Times New Roman" w:cs="Times New Roman"/>
        </w:rPr>
      </w:pPr>
    </w:p>
    <w:p w14:paraId="32DB9BB4" w14:textId="77777777" w:rsidR="00C92CC0" w:rsidRDefault="00C92CC0" w:rsidP="00914C4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914C4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914C40">
      <w:pPr>
        <w:pStyle w:val="Zkladntext"/>
        <w:widowControl/>
        <w:jc w:val="both"/>
        <w:rPr>
          <w:rFonts w:ascii="Times New Roman" w:eastAsia="Times New Roman" w:hAnsi="Times New Roman" w:cs="Times New Roman"/>
          <w:color w:val="auto"/>
        </w:rPr>
      </w:pPr>
    </w:p>
    <w:p w14:paraId="2DD7508B" w14:textId="0A48B2F0" w:rsidR="00C92CC0" w:rsidRDefault="00C92CC0" w:rsidP="00914C4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7221657C" w14:textId="77777777" w:rsidR="007619EC" w:rsidRPr="001312BD" w:rsidRDefault="007619EC" w:rsidP="00914C40">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914C40">
      <w:pPr>
        <w:pStyle w:val="Nadpis1"/>
        <w:rPr>
          <w:rFonts w:cs="Times New Roman"/>
        </w:rPr>
      </w:pPr>
      <w:bookmarkStart w:id="48" w:name="_Toc66962458"/>
      <w:bookmarkStart w:id="49" w:name="_Toc97899641"/>
      <w:r w:rsidRPr="5E6B426E">
        <w:rPr>
          <w:rFonts w:cs="Times New Roman"/>
        </w:rPr>
        <w:lastRenderedPageBreak/>
        <w:t>Součinnost objednatele</w:t>
      </w:r>
      <w:bookmarkEnd w:id="48"/>
      <w:bookmarkEnd w:id="49"/>
    </w:p>
    <w:p w14:paraId="7FEC9669" w14:textId="4BD71352" w:rsidR="00410D5B" w:rsidRPr="001312BD" w:rsidRDefault="00B90CB8" w:rsidP="00914C40">
      <w:pPr>
        <w:pStyle w:val="Nadpis2"/>
        <w:spacing w:before="0" w:after="0"/>
        <w:rPr>
          <w:rFonts w:cs="Times New Roman"/>
        </w:rPr>
      </w:pPr>
      <w:bookmarkStart w:id="50" w:name="_Toc97899642"/>
      <w:r>
        <w:rPr>
          <w:rFonts w:cs="Times New Roman"/>
        </w:rPr>
        <w:t>Součinnost objednatele</w:t>
      </w:r>
      <w:bookmarkEnd w:id="50"/>
    </w:p>
    <w:p w14:paraId="4A56867E" w14:textId="482CC062" w:rsidR="007619EC" w:rsidRDefault="007619EC" w:rsidP="00914C40">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914C40"/>
    <w:p w14:paraId="55EFFA39" w14:textId="3C7A55F5" w:rsidR="003256D3" w:rsidRPr="00CF1AA9" w:rsidRDefault="003256D3" w:rsidP="00914C40">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914C40"/>
    <w:p w14:paraId="3C80A9BC" w14:textId="7E0A9F61" w:rsidR="007619EC" w:rsidRPr="007619EC" w:rsidRDefault="007619EC" w:rsidP="00914C40">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914C40">
      <w:pPr>
        <w:pStyle w:val="Nadpis3"/>
        <w:numPr>
          <w:ilvl w:val="0"/>
          <w:numId w:val="0"/>
        </w:numPr>
        <w:ind w:left="720"/>
        <w:rPr>
          <w:rFonts w:eastAsia="Times New Roman" w:cs="Times New Roman"/>
        </w:rPr>
      </w:pPr>
    </w:p>
    <w:p w14:paraId="7AD6C2CC" w14:textId="77777777" w:rsidR="00792F8C" w:rsidRDefault="007619EC" w:rsidP="00914C40">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914C40"/>
    <w:p w14:paraId="1416216F" w14:textId="0F44EAE5" w:rsidR="00361568" w:rsidRDefault="00361568" w:rsidP="00914C40">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914C40"/>
    <w:p w14:paraId="7F7B4D34" w14:textId="50BE8EFE" w:rsidR="00FB385C" w:rsidRDefault="00361568" w:rsidP="00914C40">
      <w:pPr>
        <w:pStyle w:val="Nadpis3"/>
      </w:pPr>
      <w:r w:rsidRPr="009753D5">
        <w:t xml:space="preserve">Oprávněnou osobou ve věci poskytnutí nezbytné součinnosti zhotovitele je osoba </w:t>
      </w:r>
      <w:r w:rsidR="00D91E76">
        <w:t>Petr Vlášek.</w:t>
      </w:r>
    </w:p>
    <w:p w14:paraId="31BA4995" w14:textId="77777777" w:rsidR="00833E2F" w:rsidRDefault="00833E2F" w:rsidP="00914C40">
      <w:pPr>
        <w:pStyle w:val="Nadpis3"/>
        <w:numPr>
          <w:ilvl w:val="0"/>
          <w:numId w:val="0"/>
        </w:numPr>
        <w:ind w:left="720"/>
      </w:pPr>
    </w:p>
    <w:p w14:paraId="53DCEB27" w14:textId="5A7A2329" w:rsidR="00833E2F" w:rsidRPr="009753D5" w:rsidRDefault="00833E2F" w:rsidP="00914C40">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04C524D1" w14:textId="2536399D" w:rsidR="00410D5B" w:rsidRDefault="00410D5B" w:rsidP="00914C40">
      <w:pPr>
        <w:pStyle w:val="Nadpis3"/>
        <w:numPr>
          <w:ilvl w:val="0"/>
          <w:numId w:val="0"/>
        </w:numPr>
        <w:ind w:left="720"/>
        <w:rPr>
          <w:rFonts w:eastAsia="Times New Roman" w:cs="Times New Roman"/>
        </w:rPr>
      </w:pPr>
    </w:p>
    <w:p w14:paraId="524A4F4D" w14:textId="769581B1" w:rsidR="006950FA" w:rsidRPr="006950FA" w:rsidRDefault="006950FA" w:rsidP="00914C40"/>
    <w:p w14:paraId="43F487EA" w14:textId="77777777" w:rsidR="00410D5B" w:rsidRPr="00E66846" w:rsidRDefault="00410D5B" w:rsidP="00914C40">
      <w:pPr>
        <w:rPr>
          <w:rFonts w:ascii="Times New Roman" w:eastAsia="Times New Roman" w:hAnsi="Times New Roman" w:cs="Times New Roman"/>
        </w:rPr>
      </w:pPr>
    </w:p>
    <w:p w14:paraId="170EE823" w14:textId="77777777" w:rsidR="00410D5B" w:rsidRDefault="00410D5B" w:rsidP="00914C40">
      <w:pPr>
        <w:pStyle w:val="Nadpis1"/>
        <w:rPr>
          <w:rFonts w:cs="Times New Roman"/>
        </w:rPr>
      </w:pPr>
      <w:bookmarkStart w:id="51" w:name="_Toc66962460"/>
      <w:bookmarkStart w:id="52" w:name="_Toc97899643"/>
      <w:r w:rsidRPr="5E6B426E">
        <w:rPr>
          <w:rFonts w:cs="Times New Roman"/>
        </w:rPr>
        <w:t>Záruka</w:t>
      </w:r>
      <w:bookmarkEnd w:id="51"/>
      <w:bookmarkEnd w:id="52"/>
    </w:p>
    <w:p w14:paraId="31EC4F2C" w14:textId="77777777" w:rsidR="00410D5B" w:rsidRPr="001312BD" w:rsidRDefault="00410D5B" w:rsidP="00914C40">
      <w:pPr>
        <w:pStyle w:val="Nadpis2"/>
        <w:spacing w:before="0" w:after="0"/>
        <w:rPr>
          <w:rFonts w:cs="Times New Roman"/>
        </w:rPr>
      </w:pPr>
      <w:bookmarkStart w:id="53" w:name="_Toc66962461"/>
      <w:bookmarkStart w:id="54" w:name="_Toc97899644"/>
      <w:r w:rsidRPr="5E6B426E">
        <w:rPr>
          <w:rFonts w:cs="Times New Roman"/>
        </w:rPr>
        <w:t>Záruční podmínky</w:t>
      </w:r>
      <w:bookmarkEnd w:id="53"/>
      <w:bookmarkEnd w:id="54"/>
    </w:p>
    <w:p w14:paraId="0A8CA61D" w14:textId="4220A670" w:rsidR="007619EC" w:rsidRDefault="007619EC" w:rsidP="00914C40">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914C40"/>
    <w:p w14:paraId="39D3CBB8" w14:textId="754C655C" w:rsidR="002B2F1F" w:rsidRDefault="007619EC" w:rsidP="00914C40">
      <w:pPr>
        <w:pStyle w:val="Nadpis3"/>
      </w:pPr>
      <w:bookmarkStart w:id="55" w:name="_Záruční_doba_předmětu"/>
      <w:bookmarkEnd w:id="55"/>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914C40"/>
    <w:p w14:paraId="345152E5" w14:textId="53F8AA16" w:rsidR="004771A5" w:rsidRPr="009753D5" w:rsidRDefault="004771A5" w:rsidP="00914C40">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45941D51" w14:textId="77777777" w:rsidR="00477101" w:rsidRPr="00477101" w:rsidRDefault="00477101" w:rsidP="00914C40"/>
    <w:p w14:paraId="060505CF" w14:textId="77777777" w:rsidR="00410D5B" w:rsidRPr="00C7572E" w:rsidRDefault="00410D5B" w:rsidP="00914C40">
      <w:pPr>
        <w:pStyle w:val="Nadpis2"/>
        <w:spacing w:before="0" w:after="0"/>
        <w:rPr>
          <w:rFonts w:cs="Times New Roman"/>
        </w:rPr>
      </w:pPr>
      <w:bookmarkStart w:id="56" w:name="_Toc66962462"/>
      <w:bookmarkStart w:id="57" w:name="_Toc97899645"/>
      <w:r w:rsidRPr="5E6B426E">
        <w:rPr>
          <w:rFonts w:cs="Times New Roman"/>
        </w:rPr>
        <w:t>Vady díla</w:t>
      </w:r>
      <w:bookmarkEnd w:id="56"/>
      <w:bookmarkEnd w:id="57"/>
    </w:p>
    <w:p w14:paraId="35498B8B" w14:textId="6EA7E76F" w:rsidR="000E38D2" w:rsidRDefault="002B2F1F" w:rsidP="00914C40">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914C40"/>
    <w:p w14:paraId="5FC8D8E6" w14:textId="0C97D7DB" w:rsidR="002B2F1F" w:rsidRDefault="002B2F1F" w:rsidP="00914C40">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914C40"/>
    <w:p w14:paraId="79BF38A4" w14:textId="7036C44A" w:rsidR="005004A1" w:rsidRDefault="005004A1" w:rsidP="00914C40">
      <w:pPr>
        <w:pStyle w:val="Nadpis3"/>
      </w:pPr>
      <w:bookmarkStart w:id="58" w:name="_Stane-li_se_některá"/>
      <w:bookmarkEnd w:id="58"/>
      <w:r w:rsidRPr="009753D5">
        <w:lastRenderedPageBreak/>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3004B9" w:rsidRPr="001D5241">
          <w:rPr>
            <w:rStyle w:val="Hypertextovodkaz"/>
          </w:rPr>
          <w:t>2</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914C40"/>
    <w:p w14:paraId="37ECD6CD" w14:textId="3BF448E2" w:rsidR="005004A1" w:rsidRPr="004A18AD" w:rsidRDefault="005004A1" w:rsidP="00914C40">
      <w:pPr>
        <w:pStyle w:val="Nadpis3"/>
      </w:pPr>
      <w:bookmarkStart w:id="59" w:name="_Zhotovitel_odpovídá_za"/>
      <w:bookmarkEnd w:id="59"/>
      <w:r w:rsidRPr="009753D5">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102A60" w:rsidRPr="001D5241">
          <w:rPr>
            <w:rStyle w:val="Hypertextovodkaz"/>
          </w:rPr>
          <w:t>2</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914C40"/>
    <w:p w14:paraId="341902D0" w14:textId="7CEB1F43" w:rsidR="00410D5B" w:rsidRPr="001312BD" w:rsidRDefault="00410D5B" w:rsidP="00914C40">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914C40">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C853637" w14:textId="65788474" w:rsidR="00410D5B" w:rsidRDefault="00410D5B" w:rsidP="00914C40">
      <w:pPr>
        <w:pStyle w:val="Nadpis3"/>
        <w:rPr>
          <w:rFonts w:eastAsia="Times New Roman" w:cs="Times New Roman"/>
        </w:rPr>
      </w:pPr>
      <w:bookmarkStart w:id="60" w:name="_Při_uplatnění_reklamační"/>
      <w:bookmarkEnd w:id="60"/>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914C40"/>
    <w:p w14:paraId="11EE1675" w14:textId="564D4135" w:rsidR="0003606B" w:rsidRPr="0003606B" w:rsidRDefault="0003606B" w:rsidP="00914C40">
      <w:pPr>
        <w:pStyle w:val="Nadpis3"/>
      </w:pPr>
      <w:bookmarkStart w:id="61" w:name="_Reklamační_vady_předmětu"/>
      <w:bookmarkEnd w:id="61"/>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914C40">
      <w:pPr>
        <w:pStyle w:val="Zkladntextodsazen"/>
        <w:ind w:left="1134" w:hanging="425"/>
        <w:rPr>
          <w:rFonts w:ascii="Times New Roman" w:eastAsia="Times New Roman" w:hAnsi="Times New Roman" w:cs="Times New Roman"/>
          <w:lang w:val="cs-CZ"/>
        </w:rPr>
      </w:pPr>
    </w:p>
    <w:p w14:paraId="2B1C864F" w14:textId="22A3EBCD" w:rsidR="00410D5B" w:rsidRPr="00D06978" w:rsidRDefault="007558AE" w:rsidP="00914C40">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smlouvy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914C40">
      <w:pPr>
        <w:rPr>
          <w:rFonts w:ascii="Times New Roman" w:eastAsia="Times New Roman" w:hAnsi="Times New Roman" w:cs="Times New Roman"/>
        </w:rPr>
      </w:pPr>
    </w:p>
    <w:p w14:paraId="7A7F2000" w14:textId="5B6CB1D0" w:rsidR="00410D5B" w:rsidRDefault="00410D5B" w:rsidP="00914C40">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914C40">
      <w:pPr>
        <w:rPr>
          <w:rFonts w:ascii="Times New Roman" w:eastAsia="Times New Roman" w:hAnsi="Times New Roman" w:cs="Times New Roman"/>
        </w:rPr>
      </w:pPr>
    </w:p>
    <w:p w14:paraId="7CA8EBA1" w14:textId="77777777" w:rsidR="00410D5B" w:rsidRPr="001312BD" w:rsidRDefault="00410D5B" w:rsidP="00914C40">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914C40">
      <w:pPr>
        <w:pStyle w:val="Zkladntextodsazen"/>
        <w:ind w:left="1134" w:hanging="425"/>
        <w:rPr>
          <w:rFonts w:ascii="Times New Roman" w:eastAsia="Times New Roman" w:hAnsi="Times New Roman" w:cs="Times New Roman"/>
        </w:rPr>
      </w:pPr>
    </w:p>
    <w:p w14:paraId="65723BD2" w14:textId="0159AB7D" w:rsidR="00410D5B" w:rsidRDefault="00410D5B" w:rsidP="00914C40">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233F4F" w:rsidRPr="005439D6">
          <w:rPr>
            <w:rStyle w:val="Hypertextovodkaz"/>
            <w:rFonts w:eastAsia="Times New Roman" w:cs="Times New Roman"/>
          </w:rPr>
          <w:t>10</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914C40"/>
    <w:p w14:paraId="5E9DF620" w14:textId="11C76A93" w:rsidR="0047180E" w:rsidRDefault="0047180E" w:rsidP="00914C40">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914C40"/>
    <w:p w14:paraId="2E20D26E" w14:textId="4ED4AF4E" w:rsidR="0047180E" w:rsidRDefault="0047180E" w:rsidP="00914C40">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914C40"/>
    <w:p w14:paraId="49532E20" w14:textId="1EA91E41" w:rsidR="00C52F1C" w:rsidRPr="00C52F1C" w:rsidRDefault="00C52F1C" w:rsidP="00914C40">
      <w:pPr>
        <w:pStyle w:val="Nadpis3"/>
      </w:pPr>
      <w:r>
        <w:lastRenderedPageBreak/>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CA28DF8" w14:textId="77777777" w:rsidR="00410D5B" w:rsidRPr="00BE2723" w:rsidRDefault="00410D5B" w:rsidP="00914C40">
      <w:pPr>
        <w:rPr>
          <w:rFonts w:ascii="Times New Roman" w:eastAsia="Times New Roman" w:hAnsi="Times New Roman" w:cs="Times New Roman"/>
        </w:rPr>
      </w:pPr>
    </w:p>
    <w:p w14:paraId="003A10F7" w14:textId="5F50A2BD" w:rsidR="002C6089" w:rsidRDefault="002C6089" w:rsidP="00914C40">
      <w:pPr>
        <w:pStyle w:val="Nadpis1"/>
        <w:rPr>
          <w:rFonts w:cs="Times New Roman"/>
        </w:rPr>
      </w:pPr>
      <w:bookmarkStart w:id="62" w:name="_Toc97899646"/>
      <w:bookmarkStart w:id="63" w:name="_Toc66962463"/>
      <w:r>
        <w:rPr>
          <w:rFonts w:cs="Times New Roman"/>
        </w:rPr>
        <w:t>Ustanovení o právním vztahu k autorskému zákonu „licenční doložka“</w:t>
      </w:r>
      <w:bookmarkEnd w:id="62"/>
    </w:p>
    <w:p w14:paraId="33802645" w14:textId="54FB29E6" w:rsidR="002C6089" w:rsidRDefault="002C6089" w:rsidP="00914C40">
      <w:pPr>
        <w:pStyle w:val="Nadpis2"/>
        <w:spacing w:before="0" w:after="0"/>
      </w:pPr>
      <w:bookmarkStart w:id="64" w:name="_Toc97899647"/>
      <w:r>
        <w:t>Licenční doložka</w:t>
      </w:r>
      <w:bookmarkEnd w:id="64"/>
    </w:p>
    <w:p w14:paraId="3065E3E7" w14:textId="059B8B62" w:rsidR="003B1E4F" w:rsidRDefault="003B1E4F" w:rsidP="00914C40">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914C40"/>
    <w:p w14:paraId="4FE4D654" w14:textId="735617B3" w:rsidR="003B1E4F" w:rsidRDefault="003B1E4F" w:rsidP="00914C40">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914C40"/>
    <w:p w14:paraId="18FF4450" w14:textId="24872C64" w:rsidR="003B1E4F" w:rsidRDefault="003B1E4F" w:rsidP="00914C40">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914C40"/>
    <w:p w14:paraId="6E35626A" w14:textId="47426C7D" w:rsidR="002A28B7" w:rsidRDefault="003B1E4F" w:rsidP="00914C40">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914C40">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43455787" w14:textId="08F48701" w:rsidR="000B6D5F" w:rsidRPr="00E47BB8" w:rsidRDefault="00F331B1"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k řízení o povolení záměru</w:t>
      </w:r>
      <w:r w:rsidR="00E47BB8" w:rsidRPr="00E47BB8">
        <w:rPr>
          <w:rFonts w:asciiTheme="minorHAnsi" w:hAnsiTheme="minorHAnsi" w:cstheme="minorHAnsi"/>
          <w:sz w:val="22"/>
          <w:szCs w:val="22"/>
        </w:rPr>
        <w:t>,</w:t>
      </w:r>
      <w:r w:rsidRPr="00E47BB8">
        <w:rPr>
          <w:rFonts w:asciiTheme="minorHAnsi" w:hAnsiTheme="minorHAnsi" w:cstheme="minorHAnsi"/>
          <w:sz w:val="22"/>
          <w:szCs w:val="22"/>
        </w:rPr>
        <w:t xml:space="preserve"> </w:t>
      </w:r>
    </w:p>
    <w:p w14:paraId="154C5DB1" w14:textId="27EBE49E" w:rsidR="000B6D5F" w:rsidRPr="00E47BB8" w:rsidRDefault="000B6D5F" w:rsidP="00F331B1">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k vypracování dokumentace </w:t>
      </w:r>
      <w:r w:rsidR="00F331B1" w:rsidRPr="00E47BB8">
        <w:t>pro zadání a pro provádění stavby, vč. výkazu výměr</w:t>
      </w:r>
      <w:r w:rsidR="00E47BB8" w:rsidRPr="00E47BB8">
        <w:t>,</w:t>
      </w:r>
    </w:p>
    <w:p w14:paraId="3B4A0186"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pro účely zhotovení dokumentace pro výběr dodavatele stavby,</w:t>
      </w:r>
    </w:p>
    <w:p w14:paraId="7708006B" w14:textId="77777777" w:rsidR="00D11BB6" w:rsidRPr="00E47BB8"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E47BB8">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0B6D5F">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3B74E0" w:rsidRDefault="003B1E4F" w:rsidP="000B6D5F">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914C40">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914C40">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3B74E0" w:rsidRDefault="003B74E0" w:rsidP="00914C40"/>
    <w:p w14:paraId="270DFBB2" w14:textId="5E7D95A8" w:rsidR="003568CA" w:rsidRDefault="003B1E4F" w:rsidP="00914C40">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914C40"/>
    <w:p w14:paraId="1FDD3B4E" w14:textId="213A36BB" w:rsidR="003568CA" w:rsidRDefault="003B1E4F" w:rsidP="00914C40">
      <w:pPr>
        <w:pStyle w:val="Nadpis3"/>
      </w:pPr>
      <w:r w:rsidRPr="003568CA">
        <w:lastRenderedPageBreak/>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914C40"/>
    <w:p w14:paraId="6DCEBF99" w14:textId="31D9BAAF" w:rsidR="003B1E4F" w:rsidRDefault="003B1E4F" w:rsidP="00914C40">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914C40"/>
    <w:p w14:paraId="2F9947DF" w14:textId="51F68491" w:rsidR="003B1E4F" w:rsidRDefault="003B1E4F" w:rsidP="00914C40">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914C40"/>
    <w:p w14:paraId="2666F015" w14:textId="77777777" w:rsidR="003B1E4F" w:rsidRPr="003B1E4F" w:rsidRDefault="003B1E4F" w:rsidP="00914C40">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914C40">
      <w:pPr>
        <w:pStyle w:val="Nadpis3"/>
        <w:numPr>
          <w:ilvl w:val="0"/>
          <w:numId w:val="0"/>
        </w:numPr>
        <w:ind w:left="720"/>
      </w:pPr>
    </w:p>
    <w:p w14:paraId="04FB2D15" w14:textId="29A926EB" w:rsidR="003568CA" w:rsidRPr="003568CA" w:rsidRDefault="003B1E4F" w:rsidP="00914C40">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48458904" w14:textId="77777777" w:rsidR="002C6089" w:rsidRDefault="002C6089" w:rsidP="00914C40">
      <w:pPr>
        <w:pStyle w:val="Nadpis1"/>
        <w:numPr>
          <w:ilvl w:val="0"/>
          <w:numId w:val="0"/>
        </w:numPr>
        <w:ind w:left="432"/>
        <w:rPr>
          <w:rFonts w:cs="Times New Roman"/>
        </w:rPr>
      </w:pPr>
    </w:p>
    <w:p w14:paraId="632D49AB" w14:textId="2C602A0D" w:rsidR="00410D5B" w:rsidRDefault="00410D5B" w:rsidP="00914C40">
      <w:pPr>
        <w:pStyle w:val="Nadpis1"/>
        <w:rPr>
          <w:rFonts w:cs="Times New Roman"/>
        </w:rPr>
      </w:pPr>
      <w:bookmarkStart w:id="65" w:name="_Toc97899648"/>
      <w:r w:rsidRPr="5E6B426E">
        <w:rPr>
          <w:rFonts w:cs="Times New Roman"/>
        </w:rPr>
        <w:t>Zajištění</w:t>
      </w:r>
      <w:bookmarkEnd w:id="63"/>
      <w:bookmarkEnd w:id="65"/>
    </w:p>
    <w:p w14:paraId="2FF63BB3" w14:textId="77777777" w:rsidR="00410D5B" w:rsidRPr="001312BD" w:rsidRDefault="00410D5B" w:rsidP="00914C40">
      <w:pPr>
        <w:pStyle w:val="Nadpis2"/>
        <w:spacing w:before="0" w:after="0"/>
        <w:rPr>
          <w:rFonts w:cs="Times New Roman"/>
        </w:rPr>
      </w:pPr>
      <w:bookmarkStart w:id="66" w:name="_Toc66962465"/>
      <w:bookmarkStart w:id="67" w:name="_Toc97899649"/>
      <w:r w:rsidRPr="5E6B426E">
        <w:rPr>
          <w:rFonts w:cs="Times New Roman"/>
        </w:rPr>
        <w:t>Smluvní pokuty</w:t>
      </w:r>
      <w:bookmarkEnd w:id="66"/>
      <w:bookmarkEnd w:id="67"/>
    </w:p>
    <w:p w14:paraId="145D101B" w14:textId="3BDE76C0" w:rsidR="00410D5B" w:rsidRPr="00195886" w:rsidRDefault="00410D5B" w:rsidP="00914C40">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914C40">
      <w:pPr>
        <w:pStyle w:val="Zkladntext"/>
        <w:widowControl/>
        <w:ind w:left="720"/>
        <w:jc w:val="both"/>
        <w:rPr>
          <w:rFonts w:ascii="Times New Roman" w:eastAsia="Times New Roman" w:hAnsi="Times New Roman" w:cs="Times New Roman"/>
          <w:color w:val="auto"/>
        </w:rPr>
      </w:pPr>
    </w:p>
    <w:p w14:paraId="0FF56359" w14:textId="1390C299" w:rsidR="00410D5B" w:rsidRDefault="00410D5B" w:rsidP="00914C40">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A440F1" w:rsidRPr="000C280E">
          <w:rPr>
            <w:rStyle w:val="Hypertextovodkaz"/>
            <w:rFonts w:eastAsia="Times New Roman" w:cs="Times New Roman"/>
          </w:rPr>
          <w:t>10</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914C40"/>
    <w:p w14:paraId="0E935B14" w14:textId="3F11CC8A" w:rsidR="00E61C1C" w:rsidRPr="001312BD" w:rsidRDefault="00E61C1C" w:rsidP="00914C40">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A440F1" w:rsidRPr="005D7EB6">
          <w:rPr>
            <w:rStyle w:val="Hypertextovodkaz"/>
            <w:rFonts w:eastAsia="Times New Roman" w:cs="Times New Roman"/>
          </w:rPr>
          <w:t>10</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914C40">
      <w:pPr>
        <w:pStyle w:val="Zkladntext"/>
        <w:widowControl/>
        <w:jc w:val="both"/>
        <w:rPr>
          <w:rFonts w:ascii="Times New Roman" w:eastAsia="Times New Roman" w:hAnsi="Times New Roman" w:cs="Times New Roman"/>
          <w:color w:val="auto"/>
        </w:rPr>
      </w:pPr>
    </w:p>
    <w:p w14:paraId="60AA4C02" w14:textId="032EC02D" w:rsidR="00410D5B" w:rsidRDefault="00410D5B" w:rsidP="00914C40">
      <w:pPr>
        <w:pStyle w:val="Nadpis3"/>
        <w:rPr>
          <w:rFonts w:eastAsia="Times New Roman" w:cs="Times New Roman"/>
        </w:rPr>
      </w:pPr>
      <w:bookmarkStart w:id="68" w:name="_V_případě,_že"/>
      <w:bookmarkEnd w:id="68"/>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914C40"/>
    <w:p w14:paraId="070D8AAE" w14:textId="08A3ACBE" w:rsidR="00384915" w:rsidRPr="00AE7B75" w:rsidRDefault="00384915" w:rsidP="00914C40">
      <w:pPr>
        <w:pStyle w:val="Nadpis3"/>
      </w:pPr>
      <w:bookmarkStart w:id="69" w:name="_V_případě_výskytu"/>
      <w:bookmarkEnd w:id="69"/>
      <w:r w:rsidRPr="00AE7B75">
        <w:lastRenderedPageBreak/>
        <w:t>V</w:t>
      </w:r>
      <w:r>
        <w:t xml:space="preserve"> </w:t>
      </w:r>
      <w:r w:rsidRPr="00AE7B75">
        <w:t xml:space="preserve">případě výskytu vad projektové dokumentace podle článku </w:t>
      </w:r>
      <w:hyperlink w:anchor="_Stane-li_se_některá" w:history="1">
        <w:r w:rsidR="00A440F1" w:rsidRPr="007F3FC3">
          <w:rPr>
            <w:rStyle w:val="Hypertextovodkaz"/>
          </w:rPr>
          <w:t>10</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A440F1" w:rsidRPr="007F3FC3">
          <w:rPr>
            <w:rStyle w:val="Hypertextovodkaz"/>
          </w:rPr>
          <w:t>10</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2A55C7" w:rsidRDefault="00384915" w:rsidP="00914C40"/>
    <w:p w14:paraId="7B660354" w14:textId="0A17A958" w:rsidR="00004A64" w:rsidRPr="009753D5" w:rsidRDefault="00004A64" w:rsidP="00914C40">
      <w:pPr>
        <w:pStyle w:val="Nadpis3"/>
      </w:pPr>
      <w:r w:rsidRPr="002A55C7">
        <w:t xml:space="preserve">Zhotovitel je povinen zaplatit objednateli smluvní pokutu ve výši </w:t>
      </w:r>
      <w:r w:rsidR="002A55C7" w:rsidRPr="002A55C7">
        <w:rPr>
          <w:bCs w:val="0"/>
        </w:rPr>
        <w:t>1</w:t>
      </w:r>
      <w:r w:rsidRPr="002A55C7">
        <w:rPr>
          <w:bCs w:val="0"/>
        </w:rPr>
        <w:t>0.000 Kč</w:t>
      </w:r>
      <w:r w:rsidRPr="002A55C7">
        <w:t xml:space="preserve"> v případě, kdy dojde ke zrušení zadávacího řízení na stavbu po podání </w:t>
      </w:r>
      <w:r w:rsidRPr="009753D5">
        <w:t>námitek proti zadávacím podmínkám veřejné zakázky z důvodu neúplné či neodborně zpracované projekto</w:t>
      </w:r>
      <w:r>
        <w:t>vé dokumentace dle této smlouvy.</w:t>
      </w:r>
      <w:r w:rsidRPr="009753D5">
        <w:t xml:space="preserve">   </w:t>
      </w:r>
    </w:p>
    <w:p w14:paraId="0032C139"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6D51BB2B" w14:textId="61187C06" w:rsidR="00410D5B" w:rsidRPr="00963009" w:rsidRDefault="00410D5B" w:rsidP="00914C40">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16.4.2</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16.4.2</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914C40">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914C40">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914C40"/>
    <w:p w14:paraId="297966FB" w14:textId="482AB7BD" w:rsidR="001E0669" w:rsidRDefault="001E0669" w:rsidP="00914C40">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914C40"/>
    <w:p w14:paraId="499FCC06" w14:textId="4F590128" w:rsidR="005E6087" w:rsidRPr="009753D5" w:rsidRDefault="005E6087" w:rsidP="00914C40">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914C40"/>
    <w:p w14:paraId="08E101AE" w14:textId="6876BA1E" w:rsidR="00BF67FE" w:rsidRDefault="00BF67FE" w:rsidP="00914C40">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914C40"/>
    <w:p w14:paraId="3BCE4A87" w14:textId="653E4BB4" w:rsidR="00673B07" w:rsidRDefault="00673B07" w:rsidP="00914C40">
      <w:pPr>
        <w:pStyle w:val="Nadpis3"/>
      </w:pPr>
      <w:r>
        <w:t xml:space="preserve">V případě, že projektová dokumentace pro zadání a </w:t>
      </w:r>
      <w:r w:rsidR="00B94024" w:rsidRPr="002A55C7">
        <w:rPr>
          <w:szCs w:val="22"/>
        </w:rPr>
        <w:t>provádění</w:t>
      </w:r>
      <w:r w:rsidR="00B94024" w:rsidRPr="006264E5">
        <w:rPr>
          <w:szCs w:val="22"/>
        </w:rPr>
        <w:t xml:space="preserve"> </w:t>
      </w:r>
      <w:r>
        <w:t xml:space="preserve">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5587C522" w14:textId="54A297DF" w:rsidR="00526C53" w:rsidRDefault="00526C53" w:rsidP="00914C40"/>
    <w:p w14:paraId="7BC35A19" w14:textId="78D5739D" w:rsidR="00410D5B" w:rsidRDefault="00410D5B" w:rsidP="00914C40">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914C40"/>
    <w:p w14:paraId="4917BE64" w14:textId="4E302504" w:rsidR="00602B5B" w:rsidRPr="00602B5B" w:rsidRDefault="00602B5B" w:rsidP="00914C40">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914C40">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914C40">
      <w:pPr>
        <w:pStyle w:val="Nadpis3"/>
        <w:numPr>
          <w:ilvl w:val="0"/>
          <w:numId w:val="0"/>
        </w:numPr>
        <w:ind w:left="720"/>
        <w:rPr>
          <w:rFonts w:eastAsia="Times New Roman" w:cs="Times New Roman"/>
        </w:rPr>
      </w:pPr>
    </w:p>
    <w:p w14:paraId="6E0F68AA" w14:textId="77777777" w:rsidR="00410D5B" w:rsidRPr="001312BD" w:rsidRDefault="00410D5B" w:rsidP="00914C40">
      <w:pPr>
        <w:pStyle w:val="Nadpis2"/>
        <w:spacing w:before="0" w:after="0"/>
        <w:rPr>
          <w:rFonts w:cs="Times New Roman"/>
        </w:rPr>
      </w:pPr>
      <w:bookmarkStart w:id="70" w:name="_Toc66962466"/>
      <w:bookmarkStart w:id="71" w:name="_Toc97899650"/>
      <w:r w:rsidRPr="2217BC5F">
        <w:rPr>
          <w:rFonts w:cs="Times New Roman"/>
        </w:rPr>
        <w:t>Úroky z prodlení</w:t>
      </w:r>
      <w:bookmarkEnd w:id="70"/>
      <w:bookmarkEnd w:id="71"/>
    </w:p>
    <w:p w14:paraId="602F34B2" w14:textId="77777777" w:rsidR="00410D5B" w:rsidRDefault="00410D5B" w:rsidP="00914C40">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1D2D154D" w14:textId="77777777" w:rsidR="00410D5B" w:rsidRDefault="00410D5B" w:rsidP="00914C40">
      <w:pPr>
        <w:rPr>
          <w:rFonts w:ascii="Times New Roman" w:eastAsia="Times New Roman" w:hAnsi="Times New Roman" w:cs="Times New Roman"/>
        </w:rPr>
      </w:pPr>
    </w:p>
    <w:p w14:paraId="6596DAA0" w14:textId="77777777" w:rsidR="00410D5B" w:rsidRDefault="00410D5B" w:rsidP="00914C40">
      <w:pPr>
        <w:pStyle w:val="Nadpis1"/>
        <w:rPr>
          <w:rFonts w:cs="Times New Roman"/>
        </w:rPr>
      </w:pPr>
      <w:bookmarkStart w:id="72" w:name="_Toc66962467"/>
      <w:bookmarkStart w:id="73" w:name="_Toc97899651"/>
      <w:r w:rsidRPr="5E6B426E">
        <w:rPr>
          <w:rFonts w:cs="Times New Roman"/>
        </w:rPr>
        <w:t>Pojištění</w:t>
      </w:r>
      <w:bookmarkEnd w:id="72"/>
      <w:bookmarkEnd w:id="73"/>
    </w:p>
    <w:p w14:paraId="674E1A0B" w14:textId="77777777" w:rsidR="00410D5B" w:rsidRDefault="00410D5B" w:rsidP="00914C40">
      <w:pPr>
        <w:pStyle w:val="Nadpis2"/>
        <w:spacing w:before="0" w:after="0"/>
        <w:rPr>
          <w:rFonts w:cs="Times New Roman"/>
        </w:rPr>
      </w:pPr>
      <w:bookmarkStart w:id="74" w:name="_Toc66962468"/>
      <w:bookmarkStart w:id="75" w:name="_Toc97899652"/>
      <w:r w:rsidRPr="5E6B426E">
        <w:rPr>
          <w:rFonts w:cs="Times New Roman"/>
        </w:rPr>
        <w:t>Pojištění odpovědnosti za škody</w:t>
      </w:r>
      <w:bookmarkEnd w:id="74"/>
      <w:bookmarkEnd w:id="75"/>
    </w:p>
    <w:p w14:paraId="7316A931" w14:textId="4C94FCE4" w:rsidR="00E40B4B" w:rsidRPr="00E66846" w:rsidRDefault="00410D5B" w:rsidP="00914C40">
      <w:pPr>
        <w:pStyle w:val="Nadpis3"/>
        <w:rPr>
          <w:rFonts w:eastAsia="Times New Roman" w:cs="Times New Roman"/>
        </w:rPr>
      </w:pPr>
      <w:r w:rsidRPr="5E6B426E">
        <w:rPr>
          <w:rFonts w:eastAsia="Times New Roman" w:cs="Times New Roman"/>
        </w:rPr>
        <w:lastRenderedPageBreak/>
        <w:t xml:space="preserve">Zhotovitel prohlašuje, že má uzavřenou pojistnou smlouvu na pojištění odpovědnosti za škody vzniklé jinému v souvislosti s prováděním díla, a to na pojistnou částku ve výši minimálně </w:t>
      </w:r>
      <w:r w:rsidR="002A55C7">
        <w:rPr>
          <w:rFonts w:eastAsia="Times New Roman" w:cs="Times New Roman"/>
        </w:rPr>
        <w:t>1</w:t>
      </w:r>
      <w:r w:rsidRPr="5E6B426E">
        <w:rPr>
          <w:rFonts w:eastAsia="Times New Roman" w:cs="Times New Roman"/>
        </w:rPr>
        <w:t xml:space="preserve"> mil. Kč, číslo pojistné smlouvy </w:t>
      </w:r>
      <w:r w:rsidR="00D91E76">
        <w:rPr>
          <w:rFonts w:eastAsia="Times New Roman" w:cs="Times New Roman"/>
        </w:rPr>
        <w:t>5183656532</w:t>
      </w:r>
      <w:r w:rsidR="00D91E76">
        <w:rPr>
          <w:rFonts w:eastAsia="Times New Roman"/>
        </w:rPr>
        <w:t xml:space="preserve"> </w:t>
      </w:r>
      <w:r w:rsidR="00D91E76" w:rsidRPr="5E6B426E">
        <w:rPr>
          <w:rFonts w:eastAsia="Times New Roman" w:cs="Times New Roman"/>
        </w:rPr>
        <w:t xml:space="preserve">u </w:t>
      </w:r>
      <w:r w:rsidR="00D91E76">
        <w:rPr>
          <w:rFonts w:eastAsia="Times New Roman" w:cs="Times New Roman"/>
        </w:rPr>
        <w:t>Generali Česká pojišťovna a.s.</w:t>
      </w:r>
      <w:r w:rsidR="00D91E76">
        <w:rPr>
          <w:rFonts w:eastAsia="Times New Roman"/>
        </w:rPr>
        <w:t xml:space="preserve"> </w:t>
      </w:r>
      <w:r w:rsidR="00D91E76" w:rsidRPr="5E6B426E">
        <w:rPr>
          <w:rFonts w:eastAsia="Times New Roman" w:cs="Times New Roman"/>
        </w:rPr>
        <w:t xml:space="preserve">na dobu </w:t>
      </w:r>
      <w:r w:rsidR="00D91E76">
        <w:rPr>
          <w:rFonts w:eastAsia="Times New Roman" w:cs="Times New Roman"/>
        </w:rPr>
        <w:t>od 1.4.2024 do 31.3.2025</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E2567C5" w14:textId="77777777" w:rsidR="00A23B6C" w:rsidRPr="001312BD" w:rsidRDefault="00A23B6C" w:rsidP="00914C40">
      <w:pPr>
        <w:pStyle w:val="Zkladntext"/>
        <w:widowControl/>
        <w:jc w:val="both"/>
        <w:rPr>
          <w:rFonts w:ascii="Times New Roman" w:eastAsia="Times New Roman" w:hAnsi="Times New Roman" w:cs="Times New Roman"/>
          <w:color w:val="auto"/>
        </w:rPr>
      </w:pPr>
    </w:p>
    <w:p w14:paraId="2E2F053E" w14:textId="77777777" w:rsidR="00410D5B" w:rsidRDefault="00410D5B" w:rsidP="00914C40">
      <w:pPr>
        <w:pStyle w:val="Nadpis1"/>
        <w:rPr>
          <w:rFonts w:cs="Times New Roman"/>
        </w:rPr>
      </w:pPr>
      <w:bookmarkStart w:id="76" w:name="_Toc66962469"/>
      <w:bookmarkStart w:id="77" w:name="_Toc97899653"/>
      <w:r w:rsidRPr="5E6B426E">
        <w:rPr>
          <w:rFonts w:cs="Times New Roman"/>
        </w:rPr>
        <w:t>Odstoupení od smlouvy</w:t>
      </w:r>
      <w:bookmarkEnd w:id="76"/>
      <w:bookmarkEnd w:id="77"/>
    </w:p>
    <w:p w14:paraId="5CE8E999" w14:textId="77777777" w:rsidR="00410D5B" w:rsidRPr="001312BD" w:rsidRDefault="00410D5B" w:rsidP="00914C40">
      <w:pPr>
        <w:pStyle w:val="Nadpis2"/>
        <w:spacing w:before="0" w:after="0"/>
        <w:rPr>
          <w:rFonts w:cs="Times New Roman"/>
        </w:rPr>
      </w:pPr>
      <w:bookmarkStart w:id="78" w:name="_Toc66962470"/>
      <w:bookmarkStart w:id="79" w:name="_Toc97899654"/>
      <w:r w:rsidRPr="5E6B426E">
        <w:rPr>
          <w:rFonts w:cs="Times New Roman"/>
        </w:rPr>
        <w:t>Odstoupení objednatelem</w:t>
      </w:r>
      <w:bookmarkEnd w:id="78"/>
      <w:bookmarkEnd w:id="79"/>
    </w:p>
    <w:p w14:paraId="6E5676C2" w14:textId="77777777" w:rsidR="00410D5B" w:rsidRPr="00BF67FE" w:rsidRDefault="00410D5B" w:rsidP="00914C40">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914C40">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0C4D7DC7" w:rsidR="00410D5B" w:rsidRPr="00AF1D1B" w:rsidRDefault="00410D5B" w:rsidP="00914C40">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postoupí, byť i jen část veřejné zakázky v rozporu s touto smlouvou a ve stanovené lhůtě nezjedná nápravu</w:t>
      </w:r>
      <w:r w:rsidR="00AF1D1B">
        <w:rPr>
          <w:rFonts w:asciiTheme="minorHAnsi" w:eastAsia="Times New Roman" w:hAnsiTheme="minorHAnsi" w:cstheme="minorHAnsi"/>
          <w:color w:val="auto"/>
          <w:lang w:val="cs-CZ"/>
        </w:rPr>
        <w:t>,</w:t>
      </w:r>
    </w:p>
    <w:p w14:paraId="24EEE29D" w14:textId="3E45D95B" w:rsidR="00AF1D1B" w:rsidRPr="00F643B5" w:rsidRDefault="00AF1D1B" w:rsidP="00914C40">
      <w:pPr>
        <w:pStyle w:val="Zkladntext"/>
        <w:widowControl/>
        <w:numPr>
          <w:ilvl w:val="0"/>
          <w:numId w:val="4"/>
        </w:numPr>
        <w:jc w:val="both"/>
        <w:rPr>
          <w:rFonts w:asciiTheme="minorHAnsi" w:eastAsia="Times New Roman" w:hAnsiTheme="minorHAnsi" w:cstheme="minorHAnsi"/>
          <w:color w:val="auto"/>
        </w:rPr>
      </w:pPr>
      <w:r>
        <w:rPr>
          <w:rFonts w:asciiTheme="minorHAnsi" w:eastAsia="Times New Roman" w:hAnsiTheme="minorHAnsi" w:cstheme="minorHAnsi"/>
          <w:color w:val="auto"/>
          <w:lang w:val="cs-CZ"/>
        </w:rPr>
        <w:t>zhotovitel</w:t>
      </w:r>
      <w:r w:rsidRPr="004839E9">
        <w:rPr>
          <w:rFonts w:asciiTheme="minorHAnsi" w:eastAsia="Times New Roman" w:hAnsiTheme="minorHAnsi" w:cstheme="minorHAnsi"/>
          <w:color w:val="auto"/>
        </w:rPr>
        <w:t xml:space="preserve"> nebo jeho poddodavatel bude orgánem veřejné moci uznán pravomocně vinným ze spáchání přestupku či správního deliktu, popř. jiného obdobného protiprávního jednání, v</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řízení pro porušení právních předpisů, jichž se dotýká ujednání v</w:t>
      </w:r>
      <w:r>
        <w:rPr>
          <w:rFonts w:asciiTheme="minorHAnsi" w:eastAsia="Times New Roman" w:hAnsiTheme="minorHAnsi" w:cstheme="minorHAnsi"/>
          <w:color w:val="auto"/>
        </w:rPr>
        <w:t> </w:t>
      </w:r>
      <w:r>
        <w:rPr>
          <w:rFonts w:asciiTheme="minorHAnsi" w:eastAsia="Times New Roman" w:hAnsiTheme="minorHAnsi" w:cstheme="minorHAnsi"/>
          <w:color w:val="auto"/>
          <w:lang w:val="cs-CZ"/>
        </w:rPr>
        <w:t xml:space="preserve">čl. </w:t>
      </w:r>
      <w:hyperlink w:anchor="_Zhotovitel_prohlašuje,_že" w:history="1">
        <w:r w:rsidRPr="00551012">
          <w:rPr>
            <w:rStyle w:val="Hypertextovodkaz"/>
            <w:rFonts w:asciiTheme="minorHAnsi" w:eastAsia="Times New Roman" w:hAnsiTheme="minorHAnsi" w:cstheme="minorHAnsi"/>
            <w:lang w:val="cs-CZ"/>
          </w:rPr>
          <w:t>2.1.6</w:t>
        </w:r>
      </w:hyperlink>
      <w:r w:rsidRPr="006746D4">
        <w:rPr>
          <w:rFonts w:asciiTheme="minorHAnsi" w:eastAsia="Times New Roman" w:hAnsiTheme="minorHAnsi" w:cstheme="minorHAnsi"/>
          <w:color w:val="FF0000"/>
          <w:lang w:val="cs-CZ"/>
        </w:rPr>
        <w:t xml:space="preserve">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a</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k</w:t>
      </w:r>
      <w:r>
        <w:rPr>
          <w:rFonts w:asciiTheme="minorHAnsi" w:eastAsia="Times New Roman" w:hAnsiTheme="minorHAnsi" w:cstheme="minorHAnsi"/>
          <w:color w:val="auto"/>
          <w:lang w:val="cs-CZ"/>
        </w:rPr>
        <w:t> </w:t>
      </w:r>
      <w:r w:rsidRPr="004839E9">
        <w:rPr>
          <w:rFonts w:asciiTheme="minorHAnsi" w:eastAsia="Times New Roman" w:hAnsiTheme="minorHAnsi" w:cstheme="minorHAnsi"/>
          <w:color w:val="auto"/>
        </w:rPr>
        <w:t xml:space="preserve">němuž došlo při plnění </w:t>
      </w:r>
      <w:r>
        <w:rPr>
          <w:rFonts w:asciiTheme="minorHAnsi" w:eastAsia="Times New Roman" w:hAnsiTheme="minorHAnsi" w:cstheme="minorHAnsi"/>
          <w:color w:val="auto"/>
          <w:lang w:val="cs-CZ"/>
        </w:rPr>
        <w:t>smlouvy</w:t>
      </w:r>
      <w:r w:rsidRPr="004839E9">
        <w:rPr>
          <w:rFonts w:asciiTheme="minorHAnsi" w:eastAsia="Times New Roman" w:hAnsiTheme="minorHAnsi" w:cstheme="minorHAnsi"/>
          <w:color w:val="auto"/>
        </w:rPr>
        <w:t xml:space="preserve"> nebo v souvislosti s ním</w:t>
      </w:r>
      <w:r>
        <w:rPr>
          <w:rFonts w:asciiTheme="minorHAnsi" w:eastAsia="Times New Roman" w:hAnsiTheme="minorHAnsi" w:cstheme="minorHAnsi"/>
          <w:color w:val="auto"/>
          <w:lang w:val="cs-CZ"/>
        </w:rPr>
        <w:t>.</w:t>
      </w:r>
    </w:p>
    <w:p w14:paraId="7967FA01" w14:textId="77777777" w:rsidR="00AF1D1B" w:rsidRPr="00F6377C" w:rsidRDefault="00AF1D1B" w:rsidP="00914C40">
      <w:pPr>
        <w:pStyle w:val="Zkladntext"/>
        <w:widowControl/>
        <w:ind w:left="1713"/>
        <w:jc w:val="both"/>
        <w:rPr>
          <w:rFonts w:asciiTheme="minorHAnsi" w:eastAsia="Times New Roman" w:hAnsiTheme="minorHAnsi" w:cstheme="minorHAnsi"/>
          <w:color w:val="auto"/>
        </w:rPr>
      </w:pPr>
    </w:p>
    <w:p w14:paraId="257FF473" w14:textId="62D94507" w:rsidR="00410D5B" w:rsidRPr="001312BD" w:rsidRDefault="00410D5B" w:rsidP="00914C40">
      <w:pPr>
        <w:pStyle w:val="Nadpis2"/>
        <w:spacing w:before="0" w:after="0"/>
        <w:rPr>
          <w:rFonts w:cs="Times New Roman"/>
        </w:rPr>
      </w:pPr>
      <w:bookmarkStart w:id="80" w:name="_Toc66962471"/>
      <w:bookmarkStart w:id="81" w:name="_Toc97899655"/>
      <w:r w:rsidRPr="5E6B426E">
        <w:rPr>
          <w:rFonts w:cs="Times New Roman"/>
        </w:rPr>
        <w:t>Odstoupení zhotovitelem</w:t>
      </w:r>
      <w:bookmarkEnd w:id="80"/>
      <w:bookmarkEnd w:id="81"/>
    </w:p>
    <w:p w14:paraId="38D19F05" w14:textId="18AFC128" w:rsidR="00410D5B" w:rsidRDefault="00410D5B" w:rsidP="00914C40">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914C40"/>
    <w:p w14:paraId="30EB4CF4" w14:textId="26F402F0" w:rsidR="00AE1B57" w:rsidRDefault="00FA4ADC" w:rsidP="00914C40">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715FC61F" w14:textId="77777777" w:rsidR="00914C40" w:rsidRPr="00914C40" w:rsidRDefault="00914C40" w:rsidP="00914C40"/>
    <w:p w14:paraId="5CCE41FB" w14:textId="77777777" w:rsidR="00410D5B" w:rsidRPr="006F2E0F" w:rsidRDefault="00410D5B" w:rsidP="00914C40">
      <w:pPr>
        <w:pStyle w:val="Nadpis2"/>
        <w:spacing w:before="0" w:after="0"/>
        <w:rPr>
          <w:rFonts w:cs="Times New Roman"/>
        </w:rPr>
      </w:pPr>
      <w:bookmarkStart w:id="82" w:name="_Toc66962472"/>
      <w:bookmarkStart w:id="83" w:name="_Toc97899656"/>
      <w:r w:rsidRPr="5E6B426E">
        <w:rPr>
          <w:rFonts w:cs="Times New Roman"/>
        </w:rPr>
        <w:t>Účinnost odstoupení</w:t>
      </w:r>
      <w:bookmarkEnd w:id="82"/>
      <w:bookmarkEnd w:id="83"/>
    </w:p>
    <w:p w14:paraId="6FC618BE" w14:textId="557B3AA5" w:rsidR="00410D5B" w:rsidRDefault="00410D5B" w:rsidP="00914C40">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914C40"/>
    <w:p w14:paraId="51331FBB" w14:textId="5F2FA9C7" w:rsidR="00044178" w:rsidRDefault="00044178" w:rsidP="00914C40">
      <w:pPr>
        <w:pStyle w:val="Nadpis2"/>
        <w:spacing w:before="0" w:after="0"/>
      </w:pPr>
      <w:bookmarkStart w:id="84" w:name="_Toc97899657"/>
      <w:r>
        <w:t>Vyrovnání vzájemných závazků</w:t>
      </w:r>
      <w:bookmarkEnd w:id="84"/>
      <w:r w:rsidR="00B1330B">
        <w:t xml:space="preserve"> </w:t>
      </w:r>
    </w:p>
    <w:p w14:paraId="57F0C516" w14:textId="76E0DAEB" w:rsidR="00625AA7" w:rsidRPr="009753D5" w:rsidRDefault="00B1330B" w:rsidP="00914C40">
      <w:pPr>
        <w:pStyle w:val="Nadpis3"/>
        <w:rPr>
          <w:b/>
        </w:rPr>
      </w:pPr>
      <w:r>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914C40">
      <w:pPr>
        <w:pStyle w:val="Nadpis4"/>
        <w:spacing w:before="0" w:after="0"/>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557A8C6" w:rsidR="00625AA7" w:rsidRPr="009753D5" w:rsidRDefault="00625AA7" w:rsidP="00914C40">
      <w:pPr>
        <w:pStyle w:val="Nadpis4"/>
        <w:spacing w:before="0" w:after="0"/>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184F13" w:rsidRPr="00EA2FFD">
          <w:rPr>
            <w:rStyle w:val="Hypertextovodkaz"/>
          </w:rPr>
          <w:t>5</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Pr="00625AA7" w:rsidRDefault="00625AA7" w:rsidP="00914C40">
      <w:pPr>
        <w:pStyle w:val="Nadpis4"/>
        <w:spacing w:before="0" w:after="0"/>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06F0C2C6" w14:textId="77777777" w:rsidR="00410D5B" w:rsidRPr="001312BD" w:rsidRDefault="00410D5B" w:rsidP="00914C40">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914C40">
      <w:pPr>
        <w:pStyle w:val="Nadpis1"/>
        <w:rPr>
          <w:rFonts w:cs="Times New Roman"/>
        </w:rPr>
      </w:pPr>
      <w:bookmarkStart w:id="85" w:name="_Toc66962473"/>
      <w:bookmarkStart w:id="86" w:name="_Toc97899658"/>
      <w:r w:rsidRPr="5E6B426E">
        <w:rPr>
          <w:rFonts w:cs="Times New Roman"/>
        </w:rPr>
        <w:t>Ostatní ustanovení</w:t>
      </w:r>
      <w:bookmarkEnd w:id="85"/>
      <w:bookmarkEnd w:id="86"/>
    </w:p>
    <w:p w14:paraId="36B47BBC" w14:textId="77777777" w:rsidR="00410D5B" w:rsidRPr="001312BD" w:rsidRDefault="00410D5B" w:rsidP="00914C40">
      <w:pPr>
        <w:pStyle w:val="Nadpis2"/>
        <w:spacing w:before="0" w:after="0"/>
        <w:rPr>
          <w:rFonts w:cs="Times New Roman"/>
        </w:rPr>
      </w:pPr>
      <w:bookmarkStart w:id="87" w:name="_Toc66962474"/>
      <w:bookmarkStart w:id="88" w:name="_Toc97899659"/>
      <w:r w:rsidRPr="5E6B426E">
        <w:rPr>
          <w:rFonts w:cs="Times New Roman"/>
        </w:rPr>
        <w:t>Prohlášení zhotovitele</w:t>
      </w:r>
      <w:bookmarkEnd w:id="87"/>
      <w:bookmarkEnd w:id="88"/>
    </w:p>
    <w:p w14:paraId="5F9F7CF5" w14:textId="77777777" w:rsidR="00410D5B" w:rsidRDefault="00410D5B" w:rsidP="00914C40">
      <w:pPr>
        <w:pStyle w:val="Nadpis3"/>
        <w:rPr>
          <w:rFonts w:eastAsia="Times New Roman" w:cs="Times New Roman"/>
        </w:rPr>
      </w:pPr>
      <w:r w:rsidRPr="5E6B426E">
        <w:rPr>
          <w:rFonts w:eastAsia="Times New Roman" w:cs="Times New Roman"/>
        </w:rPr>
        <w:lastRenderedPageBreak/>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914C40">
      <w:pPr>
        <w:rPr>
          <w:rFonts w:ascii="Times New Roman" w:eastAsia="Times New Roman" w:hAnsi="Times New Roman" w:cs="Times New Roman"/>
        </w:rPr>
      </w:pPr>
    </w:p>
    <w:p w14:paraId="5C04D28C" w14:textId="77777777" w:rsidR="00570B09" w:rsidRDefault="00410D5B" w:rsidP="00914C40">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914C40">
      <w:pPr>
        <w:rPr>
          <w:rFonts w:ascii="Times New Roman" w:eastAsia="Times New Roman" w:hAnsi="Times New Roman" w:cs="Times New Roman"/>
        </w:rPr>
      </w:pPr>
    </w:p>
    <w:p w14:paraId="47E659AE" w14:textId="43D09FF6" w:rsidR="00410D5B" w:rsidRDefault="00410D5B" w:rsidP="00914C40">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914C40"/>
    <w:p w14:paraId="4FB7B482" w14:textId="03254EBA" w:rsidR="001C0E04" w:rsidRDefault="00B62E59" w:rsidP="00914C40">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914C40"/>
    <w:p w14:paraId="3399174F" w14:textId="77777777" w:rsidR="00DB7A3C" w:rsidRPr="006F67E4" w:rsidRDefault="00DB7A3C" w:rsidP="00914C40">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914C40">
      <w:pPr>
        <w:pStyle w:val="Nadpis3"/>
        <w:numPr>
          <w:ilvl w:val="0"/>
          <w:numId w:val="0"/>
        </w:numPr>
        <w:ind w:left="720"/>
      </w:pPr>
      <w:r w:rsidRPr="009753D5">
        <w:t xml:space="preserve"> </w:t>
      </w:r>
    </w:p>
    <w:p w14:paraId="2C25250C" w14:textId="77777777" w:rsidR="00410D5B" w:rsidRPr="001312BD" w:rsidRDefault="00410D5B" w:rsidP="00914C40">
      <w:pPr>
        <w:pStyle w:val="Nadpis2"/>
        <w:spacing w:before="0" w:after="0"/>
        <w:rPr>
          <w:rFonts w:cs="Times New Roman"/>
        </w:rPr>
      </w:pPr>
      <w:bookmarkStart w:id="89" w:name="_Toc66962475"/>
      <w:bookmarkStart w:id="90" w:name="_Toc97899660"/>
      <w:r w:rsidRPr="5E6B426E">
        <w:rPr>
          <w:rFonts w:cs="Times New Roman"/>
        </w:rPr>
        <w:t>Postupitelnost a právní nástupnictví</w:t>
      </w:r>
      <w:bookmarkEnd w:id="89"/>
      <w:bookmarkEnd w:id="90"/>
    </w:p>
    <w:p w14:paraId="280B14CD" w14:textId="77777777" w:rsidR="00410D5B" w:rsidRDefault="00410D5B" w:rsidP="00914C40">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914C40">
      <w:pPr>
        <w:rPr>
          <w:rFonts w:ascii="Times New Roman" w:eastAsia="Times New Roman" w:hAnsi="Times New Roman" w:cs="Times New Roman"/>
        </w:rPr>
      </w:pPr>
    </w:p>
    <w:p w14:paraId="7BEA2E6A" w14:textId="36E706C7" w:rsidR="00410D5B" w:rsidRDefault="00410D5B" w:rsidP="00914C40">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914C40">
      <w:pPr>
        <w:rPr>
          <w:rFonts w:ascii="Times New Roman" w:eastAsia="Times New Roman" w:hAnsi="Times New Roman" w:cs="Times New Roman"/>
        </w:rPr>
      </w:pPr>
    </w:p>
    <w:p w14:paraId="3B7CD887" w14:textId="77777777" w:rsidR="00410D5B" w:rsidRPr="00066330" w:rsidRDefault="00410D5B" w:rsidP="00914C40">
      <w:pPr>
        <w:pStyle w:val="Nadpis2"/>
        <w:spacing w:before="0" w:after="0"/>
        <w:rPr>
          <w:rFonts w:cs="Times New Roman"/>
        </w:rPr>
      </w:pPr>
      <w:bookmarkStart w:id="91" w:name="_Toc66962476"/>
      <w:bookmarkStart w:id="92" w:name="_Toc97899661"/>
      <w:r w:rsidRPr="2217BC5F">
        <w:rPr>
          <w:rFonts w:cs="Times New Roman"/>
        </w:rPr>
        <w:t>Řešení sporů</w:t>
      </w:r>
      <w:bookmarkEnd w:id="91"/>
      <w:bookmarkEnd w:id="92"/>
    </w:p>
    <w:p w14:paraId="17691681" w14:textId="5D77D60F" w:rsidR="00D44F27" w:rsidRPr="00FB16D3" w:rsidRDefault="00D44F27" w:rsidP="00914C40">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914C40">
      <w:pPr>
        <w:pStyle w:val="Nadpis2"/>
        <w:spacing w:before="0" w:after="0"/>
        <w:rPr>
          <w:rFonts w:cs="Times New Roman"/>
        </w:rPr>
      </w:pPr>
      <w:bookmarkStart w:id="93" w:name="_Toc66962477"/>
      <w:bookmarkStart w:id="94" w:name="_Toc97899662"/>
      <w:r w:rsidRPr="2217BC5F">
        <w:rPr>
          <w:rFonts w:cs="Times New Roman"/>
        </w:rPr>
        <w:t>Oznámení</w:t>
      </w:r>
      <w:bookmarkEnd w:id="93"/>
      <w:bookmarkEnd w:id="94"/>
    </w:p>
    <w:p w14:paraId="2EB5ABFE" w14:textId="0E906CA1" w:rsidR="00410D5B" w:rsidRDefault="00410D5B" w:rsidP="00914C40">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914C40">
      <w:pPr>
        <w:rPr>
          <w:rFonts w:ascii="Times New Roman" w:eastAsia="Times New Roman" w:hAnsi="Times New Roman" w:cs="Times New Roman"/>
        </w:rPr>
      </w:pPr>
    </w:p>
    <w:p w14:paraId="6B1A7B9F" w14:textId="2F02C769" w:rsidR="00410D5B" w:rsidRPr="001312BD" w:rsidRDefault="00410D5B" w:rsidP="00914C40">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914C40">
      <w:pPr>
        <w:pStyle w:val="Zkladntext"/>
        <w:widowControl/>
        <w:rPr>
          <w:rFonts w:ascii="Times New Roman" w:eastAsia="Times New Roman" w:hAnsi="Times New Roman" w:cs="Times New Roman"/>
          <w:color w:val="auto"/>
          <w:lang w:val="cs-CZ"/>
        </w:rPr>
      </w:pPr>
    </w:p>
    <w:p w14:paraId="40AC86E5" w14:textId="77777777" w:rsidR="00410D5B" w:rsidRDefault="00410D5B" w:rsidP="00914C40">
      <w:pPr>
        <w:pStyle w:val="Nadpis1"/>
        <w:rPr>
          <w:rFonts w:cs="Times New Roman"/>
        </w:rPr>
      </w:pPr>
      <w:bookmarkStart w:id="95" w:name="_Toc66962478"/>
      <w:bookmarkStart w:id="96" w:name="_Toc97899663"/>
      <w:r w:rsidRPr="5E6B426E">
        <w:rPr>
          <w:rFonts w:cs="Times New Roman"/>
        </w:rPr>
        <w:t>Závěrečná ustanovení</w:t>
      </w:r>
      <w:bookmarkEnd w:id="95"/>
      <w:bookmarkEnd w:id="96"/>
    </w:p>
    <w:p w14:paraId="35BFE399" w14:textId="77777777" w:rsidR="00410D5B" w:rsidRPr="001312BD" w:rsidRDefault="00410D5B" w:rsidP="00914C40">
      <w:pPr>
        <w:pStyle w:val="Nadpis2"/>
        <w:spacing w:before="0" w:after="0"/>
        <w:rPr>
          <w:rFonts w:cs="Times New Roman"/>
        </w:rPr>
      </w:pPr>
      <w:bookmarkStart w:id="97" w:name="_Toc66962479"/>
      <w:bookmarkStart w:id="98" w:name="_Toc97899664"/>
      <w:r w:rsidRPr="5E6B426E">
        <w:rPr>
          <w:rFonts w:cs="Times New Roman"/>
        </w:rPr>
        <w:t>Rozhodné právo</w:t>
      </w:r>
      <w:bookmarkEnd w:id="97"/>
      <w:bookmarkEnd w:id="98"/>
    </w:p>
    <w:p w14:paraId="1D8B2758" w14:textId="47E8A150" w:rsidR="00410D5B" w:rsidRDefault="00410D5B" w:rsidP="00914C40">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914C40">
      <w:pPr>
        <w:rPr>
          <w:rFonts w:ascii="Times New Roman" w:eastAsia="Times New Roman" w:hAnsi="Times New Roman" w:cs="Times New Roman"/>
        </w:rPr>
      </w:pPr>
    </w:p>
    <w:p w14:paraId="571AE558" w14:textId="77777777" w:rsidR="00410D5B" w:rsidRDefault="00410D5B" w:rsidP="00914C40">
      <w:pPr>
        <w:pStyle w:val="Nadpis2"/>
        <w:spacing w:before="0" w:after="0"/>
        <w:rPr>
          <w:rFonts w:cs="Times New Roman"/>
        </w:rPr>
      </w:pPr>
      <w:bookmarkStart w:id="99" w:name="_Toc66962480"/>
      <w:bookmarkStart w:id="100" w:name="_Toc97899665"/>
      <w:r w:rsidRPr="5E6B426E">
        <w:rPr>
          <w:rFonts w:cs="Times New Roman"/>
        </w:rPr>
        <w:t>Vyloučení nebo úprava některých zákonných ustanovení</w:t>
      </w:r>
      <w:bookmarkEnd w:id="99"/>
      <w:bookmarkEnd w:id="100"/>
    </w:p>
    <w:p w14:paraId="1D950180" w14:textId="5976144A" w:rsidR="00410D5B" w:rsidRPr="008413C2" w:rsidRDefault="00410D5B" w:rsidP="00914C40">
      <w:pPr>
        <w:pStyle w:val="Nadpis3"/>
        <w:rPr>
          <w:rFonts w:eastAsia="Times New Roman" w:cs="Times New Roman"/>
        </w:rPr>
      </w:pPr>
      <w:r w:rsidRPr="5E6B426E">
        <w:rPr>
          <w:rFonts w:eastAsia="Times New Roman" w:cs="Times New Roman"/>
        </w:rPr>
        <w:lastRenderedPageBreak/>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914C40">
      <w:pPr>
        <w:rPr>
          <w:rFonts w:ascii="Times New Roman" w:eastAsia="Times New Roman" w:hAnsi="Times New Roman" w:cs="Times New Roman"/>
        </w:rPr>
      </w:pPr>
    </w:p>
    <w:p w14:paraId="2DBEFD6B" w14:textId="77777777" w:rsidR="00410D5B" w:rsidRPr="00B331C5" w:rsidRDefault="00410D5B" w:rsidP="00914C40">
      <w:pPr>
        <w:pStyle w:val="Nadpis2"/>
        <w:spacing w:before="0" w:after="0"/>
        <w:rPr>
          <w:rFonts w:cs="Times New Roman"/>
        </w:rPr>
      </w:pPr>
      <w:bookmarkStart w:id="101" w:name="_Toc66962481"/>
      <w:bookmarkStart w:id="102" w:name="_Toc97899666"/>
      <w:r w:rsidRPr="5E6B426E">
        <w:rPr>
          <w:rFonts w:cs="Times New Roman"/>
        </w:rPr>
        <w:t>Změna smlouvy</w:t>
      </w:r>
      <w:bookmarkEnd w:id="101"/>
      <w:bookmarkEnd w:id="102"/>
    </w:p>
    <w:p w14:paraId="130CB768" w14:textId="77777777" w:rsidR="00410D5B" w:rsidRDefault="00410D5B" w:rsidP="00914C40">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914C40">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914C40">
      <w:pPr>
        <w:pStyle w:val="Zkladntext"/>
        <w:widowControl/>
        <w:jc w:val="both"/>
        <w:rPr>
          <w:rFonts w:ascii="Times New Roman" w:eastAsia="Times New Roman" w:hAnsi="Times New Roman" w:cs="Times New Roman"/>
          <w:color w:val="auto"/>
        </w:rPr>
      </w:pPr>
    </w:p>
    <w:p w14:paraId="3138DB4A" w14:textId="77777777" w:rsidR="00410D5B" w:rsidRDefault="00410D5B" w:rsidP="00914C40">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914C40">
      <w:pPr>
        <w:rPr>
          <w:rFonts w:ascii="Times New Roman" w:eastAsia="Times New Roman" w:hAnsi="Times New Roman" w:cs="Times New Roman"/>
        </w:rPr>
      </w:pPr>
    </w:p>
    <w:p w14:paraId="002D632A" w14:textId="77777777" w:rsidR="00410D5B" w:rsidRDefault="00410D5B" w:rsidP="00914C40">
      <w:pPr>
        <w:pStyle w:val="Nadpis2"/>
        <w:spacing w:before="0" w:after="0"/>
        <w:rPr>
          <w:rFonts w:cs="Times New Roman"/>
        </w:rPr>
      </w:pPr>
      <w:bookmarkStart w:id="103" w:name="_Toc66962482"/>
      <w:bookmarkStart w:id="104" w:name="_Toc97899667"/>
      <w:r w:rsidRPr="5E6B426E">
        <w:rPr>
          <w:rFonts w:cs="Times New Roman"/>
        </w:rPr>
        <w:t>Přílohy smlouvy</w:t>
      </w:r>
      <w:bookmarkEnd w:id="103"/>
      <w:bookmarkEnd w:id="104"/>
    </w:p>
    <w:p w14:paraId="46ECEE6B" w14:textId="77777777" w:rsidR="00410D5B" w:rsidRPr="00066330" w:rsidRDefault="00410D5B" w:rsidP="00914C40">
      <w:pPr>
        <w:rPr>
          <w:rFonts w:ascii="Times New Roman" w:eastAsia="Times New Roman" w:hAnsi="Times New Roman" w:cs="Times New Roman"/>
        </w:rPr>
      </w:pPr>
      <w:bookmarkStart w:id="105" w:name="_Zadání_(investiční_záměr)"/>
      <w:bookmarkEnd w:id="105"/>
    </w:p>
    <w:p w14:paraId="56FB9E41" w14:textId="4230F2CB" w:rsidR="00C21B0D" w:rsidRDefault="00C21B0D" w:rsidP="00914C40">
      <w:pPr>
        <w:pStyle w:val="Nadpis3"/>
      </w:pPr>
      <w:bookmarkStart w:id="106" w:name="_Seznam_poddodavatelů/Řešitelský_tým"/>
      <w:bookmarkEnd w:id="106"/>
      <w:r>
        <w:t>Seznam poddodavatelů, kteří se budou podílet na plnění dle této smlouvy.</w:t>
      </w:r>
    </w:p>
    <w:p w14:paraId="34869F16" w14:textId="2B91D101" w:rsidR="004E370C" w:rsidRDefault="004E370C" w:rsidP="00914C40"/>
    <w:p w14:paraId="6F9A6239" w14:textId="77777777" w:rsidR="00410D5B" w:rsidRPr="00D81355" w:rsidRDefault="00410D5B" w:rsidP="00914C40">
      <w:pPr>
        <w:pStyle w:val="Nadpis2"/>
        <w:spacing w:before="0" w:after="0"/>
        <w:rPr>
          <w:sz w:val="28"/>
        </w:rPr>
      </w:pPr>
      <w:bookmarkStart w:id="107" w:name="_Toc66962483"/>
      <w:bookmarkStart w:id="108" w:name="_Toc97899668"/>
      <w:r w:rsidRPr="5E6B426E">
        <w:t>Vyhotovení a zveřejnění smlouvy</w:t>
      </w:r>
      <w:bookmarkEnd w:id="107"/>
      <w:bookmarkEnd w:id="108"/>
    </w:p>
    <w:p w14:paraId="10B71507" w14:textId="7F0452CD" w:rsidR="00410D5B" w:rsidRDefault="00CF2134" w:rsidP="00914C40">
      <w:pPr>
        <w:pStyle w:val="Nadpis3"/>
        <w:rPr>
          <w:rFonts w:eastAsia="Times New Roman" w:cs="Times New Roman"/>
        </w:rPr>
      </w:pPr>
      <w:r w:rsidRPr="002A55C7">
        <w:rPr>
          <w:szCs w:val="22"/>
        </w:rPr>
        <w:t>Tato smlouva je vyhotovena a uzavřena v elektronické podobě.</w:t>
      </w:r>
      <w:r w:rsidR="00686CCD" w:rsidRPr="002A55C7">
        <w:rPr>
          <w:rFonts w:eastAsia="Times New Roman" w:cs="Times New Roman"/>
        </w:rPr>
        <w:t> </w:t>
      </w:r>
    </w:p>
    <w:p w14:paraId="5AAE6BCF" w14:textId="77777777" w:rsidR="00410D5B" w:rsidRPr="00B331C5" w:rsidRDefault="00410D5B" w:rsidP="00914C40">
      <w:pPr>
        <w:rPr>
          <w:rFonts w:ascii="Times New Roman" w:eastAsia="Times New Roman" w:hAnsi="Times New Roman" w:cs="Times New Roman"/>
        </w:rPr>
      </w:pPr>
    </w:p>
    <w:p w14:paraId="706ABBDD" w14:textId="77777777" w:rsidR="00410D5B" w:rsidRPr="00B331C5" w:rsidRDefault="00410D5B" w:rsidP="00914C40">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914C40">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914C40">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914C40">
      <w:pPr>
        <w:rPr>
          <w:rFonts w:ascii="Times New Roman" w:eastAsia="Times New Roman" w:hAnsi="Times New Roman" w:cs="Times New Roman"/>
        </w:rPr>
      </w:pPr>
    </w:p>
    <w:p w14:paraId="3E3D7F0D" w14:textId="04A534B2" w:rsidR="00410D5B" w:rsidRDefault="00410D5B" w:rsidP="00914C40">
      <w:pPr>
        <w:pStyle w:val="Nadpis3"/>
        <w:rPr>
          <w:rFonts w:eastAsia="Times New Roman" w:cs="Times New Roman"/>
        </w:rPr>
      </w:pPr>
      <w:r w:rsidRPr="2217BC5F">
        <w:rPr>
          <w:rFonts w:eastAsia="Times New Roman" w:cs="Times New Roman"/>
        </w:rPr>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914C40">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914C40">
      <w:pPr>
        <w:pStyle w:val="Nadpis2"/>
        <w:spacing w:before="0" w:after="0"/>
        <w:rPr>
          <w:rFonts w:cs="Times New Roman"/>
        </w:rPr>
      </w:pPr>
      <w:bookmarkStart w:id="109" w:name="_Toc66962484"/>
      <w:bookmarkStart w:id="110" w:name="_Toc97899669"/>
      <w:r w:rsidRPr="5E6B426E">
        <w:rPr>
          <w:rFonts w:cs="Times New Roman"/>
        </w:rPr>
        <w:t>Ověřovací doložka</w:t>
      </w:r>
      <w:bookmarkEnd w:id="109"/>
      <w:bookmarkEnd w:id="110"/>
    </w:p>
    <w:p w14:paraId="594B8F13" w14:textId="11643F76" w:rsidR="001931A7" w:rsidRDefault="00410D5B" w:rsidP="00914C40">
      <w:pPr>
        <w:pStyle w:val="Nadpis3"/>
        <w:numPr>
          <w:ilvl w:val="0"/>
          <w:numId w:val="0"/>
        </w:numPr>
        <w:ind w:left="720"/>
      </w:pPr>
      <w:r w:rsidRPr="00420EDC">
        <w:rPr>
          <w:rFonts w:eastAsia="Times New Roman" w:cs="Times New Roman"/>
        </w:rPr>
        <w:t xml:space="preserve">Znění této smlouvy </w:t>
      </w:r>
      <w:r w:rsidR="001931A7" w:rsidRPr="00420EDC">
        <w:rPr>
          <w:rFonts w:eastAsia="Times New Roman" w:cs="Times New Roman"/>
        </w:rPr>
        <w:t xml:space="preserve">bylo schváleno Radou města Jindřichův Hradec, usnesením č. </w:t>
      </w:r>
      <w:r w:rsidR="00362258">
        <w:rPr>
          <w:rFonts w:eastAsia="Times New Roman" w:cs="Times New Roman"/>
        </w:rPr>
        <w:t>817/30R/2024</w:t>
      </w:r>
      <w:r w:rsidR="006E6BD6" w:rsidRPr="00420EDC">
        <w:rPr>
          <w:rFonts w:eastAsia="Times New Roman" w:cs="Times New Roman"/>
        </w:rPr>
        <w:t xml:space="preserve"> </w:t>
      </w:r>
      <w:r w:rsidR="001931A7" w:rsidRPr="00420EDC">
        <w:rPr>
          <w:rFonts w:eastAsia="Times New Roman" w:cs="Times New Roman"/>
        </w:rPr>
        <w:t xml:space="preserve">ze dne </w:t>
      </w:r>
      <w:r w:rsidR="00362258">
        <w:rPr>
          <w:rFonts w:eastAsia="Times New Roman" w:cs="Times New Roman"/>
        </w:rPr>
        <w:t>16. 10. 2024</w:t>
      </w:r>
      <w:r w:rsidR="001931A7" w:rsidRPr="00420EDC">
        <w:rPr>
          <w:rFonts w:eastAsia="Times New Roman" w:cs="Times New Roman"/>
        </w:rPr>
        <w:t xml:space="preserve"> a j</w:t>
      </w:r>
      <w:r w:rsidRPr="00420EDC">
        <w:rPr>
          <w:rFonts w:eastAsia="Times New Roman" w:cs="Times New Roman"/>
        </w:rPr>
        <w:t xml:space="preserve">e v souladu s návrhem zadání veřejné zakázky schváleným usnesením RMě č. </w:t>
      </w:r>
      <w:r w:rsidR="002A55C7">
        <w:t>25/2R/2025</w:t>
      </w:r>
      <w:r w:rsidR="00420EDC">
        <w:t xml:space="preserve"> </w:t>
      </w:r>
      <w:r w:rsidRPr="00420EDC">
        <w:rPr>
          <w:rFonts w:eastAsia="Times New Roman" w:cs="Times New Roman"/>
        </w:rPr>
        <w:t xml:space="preserve">ze dne </w:t>
      </w:r>
      <w:r w:rsidR="002A55C7">
        <w:t>15. 1. 2025</w:t>
      </w:r>
    </w:p>
    <w:p w14:paraId="48BEB4D8" w14:textId="77777777" w:rsidR="00914C40" w:rsidRPr="00914C40" w:rsidRDefault="00914C40" w:rsidP="00914C40"/>
    <w:p w14:paraId="69F6865C" w14:textId="4EACE710" w:rsidR="00410D5B" w:rsidRPr="00B8391B" w:rsidRDefault="00410D5B" w:rsidP="00914C40">
      <w:pPr>
        <w:pStyle w:val="Nadpis3"/>
        <w:rPr>
          <w:rFonts w:eastAsia="Times New Roman" w:cs="Times New Roman"/>
        </w:rPr>
      </w:pPr>
      <w:r w:rsidRPr="5E6B426E">
        <w:rPr>
          <w:rFonts w:eastAsia="Times New Roman" w:cs="Times New Roman"/>
        </w:rPr>
        <w:t xml:space="preserve"> Zadání </w:t>
      </w:r>
      <w:r w:rsidR="00DF282E">
        <w:rPr>
          <w:rFonts w:eastAsia="Times New Roman" w:cs="Times New Roman"/>
        </w:rPr>
        <w:t xml:space="preserve">veřejné </w:t>
      </w:r>
      <w:r w:rsidRPr="5E6B426E">
        <w:rPr>
          <w:rFonts w:eastAsia="Times New Roman" w:cs="Times New Roman"/>
        </w:rPr>
        <w:t>zakázky a uzavření smlouvy o dílo bylo schváleno usnesením RMě č</w:t>
      </w:r>
      <w:r w:rsidR="00420EDC">
        <w:rPr>
          <w:rFonts w:eastAsia="Times New Roman" w:cs="Times New Roman"/>
        </w:rPr>
        <w:t xml:space="preserve">. </w:t>
      </w:r>
      <w:r w:rsidR="005843AE">
        <w:rPr>
          <w:rFonts w:eastAsia="Times New Roman" w:cs="Times New Roman"/>
        </w:rPr>
        <w:t>109/5R/2025</w:t>
      </w:r>
      <w:r w:rsidR="00420EDC">
        <w:t xml:space="preserve"> </w:t>
      </w:r>
      <w:r w:rsidRPr="5E6B426E">
        <w:rPr>
          <w:rFonts w:eastAsia="Times New Roman" w:cs="Times New Roman"/>
        </w:rPr>
        <w:t>ze dne</w:t>
      </w:r>
      <w:r w:rsidR="00420EDC">
        <w:rPr>
          <w:rFonts w:eastAsia="Times New Roman" w:cs="Times New Roman"/>
        </w:rPr>
        <w:t xml:space="preserve"> </w:t>
      </w:r>
      <w:r w:rsidR="005843AE">
        <w:rPr>
          <w:rFonts w:eastAsia="Times New Roman" w:cs="Times New Roman"/>
        </w:rPr>
        <w:t>12. 2. 2025</w:t>
      </w:r>
      <w:r w:rsidRPr="5E6B426E">
        <w:rPr>
          <w:rFonts w:eastAsia="Times New Roman" w:cs="Times New Roman"/>
        </w:rPr>
        <w:t>.</w:t>
      </w:r>
    </w:p>
    <w:p w14:paraId="318D70BB" w14:textId="77777777" w:rsidR="00410D5B" w:rsidRDefault="00410D5B" w:rsidP="00914C40">
      <w:pPr>
        <w:pStyle w:val="Zkladntext"/>
        <w:widowControl/>
        <w:jc w:val="both"/>
        <w:rPr>
          <w:rFonts w:ascii="Times New Roman" w:eastAsia="Times New Roman" w:hAnsi="Times New Roman" w:cs="Times New Roman"/>
        </w:rPr>
      </w:pPr>
    </w:p>
    <w:p w14:paraId="1A2A92B3" w14:textId="77777777" w:rsidR="00410D5B" w:rsidRDefault="00410D5B" w:rsidP="00914C40">
      <w:pPr>
        <w:pStyle w:val="Zkladntext"/>
        <w:widowControl/>
        <w:jc w:val="both"/>
        <w:rPr>
          <w:rFonts w:ascii="Times New Roman" w:eastAsia="Times New Roman" w:hAnsi="Times New Roman" w:cs="Times New Roman"/>
        </w:rPr>
      </w:pPr>
    </w:p>
    <w:p w14:paraId="781B420F" w14:textId="77777777" w:rsidR="00410D5B" w:rsidRPr="00715CEC" w:rsidRDefault="00410D5B" w:rsidP="00914C40">
      <w:pPr>
        <w:pStyle w:val="Zkladntext"/>
        <w:widowControl/>
        <w:jc w:val="both"/>
        <w:rPr>
          <w:rFonts w:ascii="Times New Roman" w:eastAsia="Times New Roman" w:hAnsi="Times New Roman" w:cs="Times New Roman"/>
        </w:rPr>
      </w:pPr>
    </w:p>
    <w:p w14:paraId="48C23EE5" w14:textId="77777777" w:rsidR="00410D5B" w:rsidRPr="00715CEC" w:rsidRDefault="00410D5B" w:rsidP="00914C40">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914C40">
      <w:pPr>
        <w:pStyle w:val="Zkladntext"/>
        <w:widowControl/>
        <w:jc w:val="both"/>
        <w:rPr>
          <w:rFonts w:asciiTheme="minorHAnsi" w:eastAsia="Times New Roman" w:hAnsiTheme="minorHAnsi" w:cs="Times New Roman"/>
          <w:color w:val="auto"/>
          <w:lang w:val="cs-CZ"/>
        </w:rPr>
      </w:pPr>
    </w:p>
    <w:p w14:paraId="2CCC2BF3" w14:textId="73C10B8A" w:rsidR="00410D5B" w:rsidRDefault="00410D5B" w:rsidP="00914C40">
      <w:pPr>
        <w:spacing w:line="360" w:lineRule="auto"/>
        <w:ind w:left="360"/>
        <w:jc w:val="both"/>
      </w:pPr>
      <w:r w:rsidRPr="001931A7">
        <w:rPr>
          <w:rFonts w:asciiTheme="minorHAnsi" w:eastAsia="Times New Roman" w:hAnsiTheme="minorHAnsi" w:cs="Times New Roman"/>
        </w:rPr>
        <w:t>V</w:t>
      </w:r>
      <w:r w:rsidR="00D91E76">
        <w:rPr>
          <w:rFonts w:asciiTheme="minorHAnsi" w:eastAsia="Times New Roman" w:hAnsiTheme="minorHAnsi" w:cs="Times New Roman"/>
        </w:rPr>
        <w:t> Jindřichově Hradci</w:t>
      </w:r>
      <w:r w:rsidR="0083697C">
        <w:rPr>
          <w:rFonts w:eastAsia="Times New Roman"/>
        </w:rPr>
        <w:t xml:space="preserve"> </w:t>
      </w:r>
      <w:r w:rsidRPr="001931A7">
        <w:rPr>
          <w:rFonts w:asciiTheme="minorHAnsi" w:eastAsia="Times New Roman" w:hAnsiTheme="minorHAnsi" w:cs="Times New Roman"/>
        </w:rPr>
        <w:t xml:space="preserve">dne </w:t>
      </w:r>
      <w:r w:rsidR="00737354">
        <w:rPr>
          <w:rFonts w:asciiTheme="minorHAnsi" w:eastAsia="Times New Roman" w:hAnsiTheme="minorHAnsi" w:cs="Times New Roman"/>
        </w:rPr>
        <w:t>26. 2. 2025</w:t>
      </w:r>
      <w:r w:rsidR="00AD4F4C">
        <w:rPr>
          <w:rFonts w:asciiTheme="minorHAnsi" w:eastAsia="Times New Roman" w:hAnsiTheme="minorHAnsi" w:cs="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eastAsia="Times New Roman" w:hAnsiTheme="minorHAnsi" w:cs="Times New Roman"/>
        </w:rPr>
        <w:t xml:space="preserve">V Jindřichově Hradci dne </w:t>
      </w:r>
      <w:r w:rsidR="00737354">
        <w:t>17. 2. 2025</w:t>
      </w:r>
    </w:p>
    <w:p w14:paraId="25A57316" w14:textId="77777777" w:rsidR="002A55C7" w:rsidRDefault="002A55C7" w:rsidP="00914C40">
      <w:pPr>
        <w:spacing w:line="360" w:lineRule="auto"/>
        <w:ind w:left="360"/>
        <w:jc w:val="both"/>
        <w:rPr>
          <w:rFonts w:asciiTheme="minorHAnsi" w:eastAsia="Times New Roman" w:hAnsiTheme="minorHAnsi" w:cs="Times New Roman"/>
        </w:rPr>
      </w:pPr>
    </w:p>
    <w:p w14:paraId="560EC7CB" w14:textId="77777777" w:rsidR="002A55C7" w:rsidRDefault="002A55C7" w:rsidP="00914C40">
      <w:pPr>
        <w:spacing w:line="360" w:lineRule="auto"/>
        <w:ind w:left="360"/>
        <w:jc w:val="both"/>
        <w:rPr>
          <w:rFonts w:asciiTheme="minorHAnsi" w:eastAsia="Times New Roman" w:hAnsiTheme="minorHAnsi" w:cs="Times New Roman"/>
        </w:rPr>
      </w:pPr>
    </w:p>
    <w:p w14:paraId="5AF78CA5" w14:textId="77777777" w:rsidR="002A55C7" w:rsidRPr="001931A7" w:rsidRDefault="002A55C7" w:rsidP="00914C40">
      <w:pPr>
        <w:spacing w:line="360" w:lineRule="auto"/>
        <w:ind w:left="360"/>
        <w:jc w:val="both"/>
        <w:rPr>
          <w:rFonts w:asciiTheme="minorHAnsi" w:eastAsia="Times New Roman" w:hAnsiTheme="minorHAnsi" w:cs="Times New Roman"/>
        </w:rPr>
      </w:pPr>
    </w:p>
    <w:p w14:paraId="2FBEC512" w14:textId="127558DB" w:rsidR="00410D5B" w:rsidRPr="001931A7" w:rsidRDefault="00410D5B" w:rsidP="00914C40">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16B411DB" w14:textId="77777777" w:rsidR="00D91E76" w:rsidRDefault="00D91E76" w:rsidP="00D91E76">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Pr>
          <w:rFonts w:asciiTheme="minorHAnsi" w:eastAsia="Times New Roman" w:hAnsiTheme="minorHAnsi" w:cs="Times New Roman"/>
        </w:rPr>
        <w:t xml:space="preserve">                        </w:t>
      </w:r>
      <w:r w:rsidRPr="001931A7">
        <w:rPr>
          <w:rFonts w:asciiTheme="minorHAnsi" w:hAnsiTheme="minorHAnsi"/>
        </w:rPr>
        <w:tab/>
      </w:r>
      <w:r w:rsidRPr="001931A7">
        <w:rPr>
          <w:rFonts w:asciiTheme="minorHAnsi" w:hAnsiTheme="minorHAnsi"/>
        </w:rPr>
        <w:tab/>
      </w:r>
      <w:r w:rsidRPr="001931A7">
        <w:rPr>
          <w:rFonts w:asciiTheme="minorHAnsi" w:hAnsiTheme="minorHAnsi"/>
        </w:rPr>
        <w:tab/>
      </w:r>
      <w:r>
        <w:rPr>
          <w:rFonts w:asciiTheme="minorHAnsi" w:hAnsiTheme="minorHAnsi"/>
        </w:rPr>
        <w:t xml:space="preserve">              </w:t>
      </w:r>
      <w:r w:rsidRPr="001931A7">
        <w:rPr>
          <w:rFonts w:asciiTheme="minorHAnsi" w:eastAsia="Times New Roman" w:hAnsiTheme="minorHAnsi" w:cs="Times New Roman"/>
        </w:rPr>
        <w:t>za objednatele:</w:t>
      </w:r>
    </w:p>
    <w:p w14:paraId="0D782747" w14:textId="50EF24D8" w:rsidR="00410D5B" w:rsidRDefault="00D91E76" w:rsidP="00D91E76">
      <w:pPr>
        <w:spacing w:line="360" w:lineRule="auto"/>
        <w:ind w:left="360"/>
        <w:rPr>
          <w:rFonts w:asciiTheme="minorHAnsi" w:eastAsia="Times New Roman" w:hAnsiTheme="minorHAnsi" w:cs="Times New Roman"/>
        </w:rPr>
      </w:pPr>
      <w:r>
        <w:rPr>
          <w:rFonts w:asciiTheme="minorHAnsi" w:eastAsia="Times New Roman" w:hAnsiTheme="minorHAnsi" w:cs="Times New Roman"/>
        </w:rPr>
        <w:t>Ing. Milan Moravec, jednatel</w:t>
      </w:r>
      <w:r w:rsidRPr="001931A7">
        <w:rPr>
          <w:rFonts w:asciiTheme="minorHAnsi" w:eastAsia="Times New Roman" w:hAnsiTheme="minorHAnsi" w:cs="Times New Roman"/>
        </w:rPr>
        <w:t xml:space="preserve"> </w:t>
      </w:r>
      <w:r>
        <w:rPr>
          <w:rFonts w:asciiTheme="minorHAnsi" w:eastAsia="Times New Roman" w:hAnsiTheme="minorHAnsi" w:cs="Times New Roman"/>
        </w:rPr>
        <w:t xml:space="preserve">                                                </w:t>
      </w:r>
      <w:r w:rsidR="00420EDC">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14223F40" w14:textId="4CF8505D" w:rsidR="00737354" w:rsidRPr="001931A7" w:rsidRDefault="00737354" w:rsidP="00D91E76">
      <w:pPr>
        <w:spacing w:line="360" w:lineRule="auto"/>
        <w:ind w:left="360"/>
        <w:rPr>
          <w:rFonts w:asciiTheme="minorHAnsi" w:eastAsia="Times New Roman" w:hAnsiTheme="minorHAnsi" w:cs="Times New Roman"/>
        </w:rPr>
      </w:pP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t>vz. Bc. Radim Staněk</w:t>
      </w:r>
    </w:p>
    <w:p w14:paraId="558779E0" w14:textId="77777777" w:rsidR="00410D5B" w:rsidRPr="001931A7" w:rsidRDefault="00410D5B" w:rsidP="00914C40">
      <w:pPr>
        <w:ind w:left="5040"/>
        <w:rPr>
          <w:rFonts w:asciiTheme="minorHAnsi" w:eastAsia="Times New Roman" w:hAnsiTheme="minorHAnsi" w:cs="Times New Roman"/>
        </w:rPr>
      </w:pPr>
    </w:p>
    <w:p w14:paraId="0D011766" w14:textId="77777777" w:rsidR="00947D20" w:rsidRDefault="00947D20" w:rsidP="00914C40"/>
    <w:sectPr w:rsidR="00947D20" w:rsidSect="00410D5B">
      <w:headerReference w:type="default" r:id="rId12"/>
      <w:footerReference w:type="even" r:id="rId13"/>
      <w:footerReference w:type="default" r:id="rId14"/>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0BE7" w14:textId="77777777" w:rsidR="003137B2" w:rsidRDefault="003137B2">
      <w:r>
        <w:separator/>
      </w:r>
    </w:p>
  </w:endnote>
  <w:endnote w:type="continuationSeparator" w:id="0">
    <w:p w14:paraId="76C34F05" w14:textId="77777777" w:rsidR="003137B2" w:rsidRDefault="003137B2">
      <w:r>
        <w:continuationSeparator/>
      </w:r>
    </w:p>
  </w:endnote>
  <w:endnote w:type="continuationNotice" w:id="1">
    <w:p w14:paraId="5CBC672D" w14:textId="77777777" w:rsidR="003137B2" w:rsidRDefault="0031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757145">
      <w:rPr>
        <w:rStyle w:val="slostrnky"/>
        <w:rFonts w:ascii="Arial" w:hAnsi="Arial"/>
        <w:noProof/>
        <w:sz w:val="16"/>
      </w:rPr>
      <w:t>16</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17D9" w14:textId="77777777" w:rsidR="003137B2" w:rsidRDefault="003137B2">
      <w:r>
        <w:separator/>
      </w:r>
    </w:p>
  </w:footnote>
  <w:footnote w:type="continuationSeparator" w:id="0">
    <w:p w14:paraId="56DF7D61" w14:textId="77777777" w:rsidR="003137B2" w:rsidRDefault="003137B2">
      <w:r>
        <w:continuationSeparator/>
      </w:r>
    </w:p>
  </w:footnote>
  <w:footnote w:type="continuationNotice" w:id="1">
    <w:p w14:paraId="7BCA74B2" w14:textId="77777777" w:rsidR="003137B2" w:rsidRDefault="00313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3DD84C54"/>
    <w:multiLevelType w:val="multilevel"/>
    <w:tmpl w:val="E6AAC33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0"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4"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6F32C0C"/>
    <w:multiLevelType w:val="hybridMultilevel"/>
    <w:tmpl w:val="25848FF2"/>
    <w:lvl w:ilvl="0" w:tplc="126C3358">
      <w:start w:val="3"/>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3590188">
    <w:abstractNumId w:val="8"/>
  </w:num>
  <w:num w:numId="2" w16cid:durableId="1289045946">
    <w:abstractNumId w:val="11"/>
  </w:num>
  <w:num w:numId="3" w16cid:durableId="102464387">
    <w:abstractNumId w:val="16"/>
  </w:num>
  <w:num w:numId="4" w16cid:durableId="126624713">
    <w:abstractNumId w:val="7"/>
  </w:num>
  <w:num w:numId="5" w16cid:durableId="1122185803">
    <w:abstractNumId w:val="15"/>
  </w:num>
  <w:num w:numId="6" w16cid:durableId="996034056">
    <w:abstractNumId w:val="1"/>
  </w:num>
  <w:num w:numId="7" w16cid:durableId="1376347146">
    <w:abstractNumId w:val="3"/>
  </w:num>
  <w:num w:numId="8" w16cid:durableId="711923933">
    <w:abstractNumId w:val="13"/>
  </w:num>
  <w:num w:numId="9" w16cid:durableId="637105656">
    <w:abstractNumId w:val="19"/>
  </w:num>
  <w:num w:numId="10" w16cid:durableId="1870217126">
    <w:abstractNumId w:val="21"/>
  </w:num>
  <w:num w:numId="11" w16cid:durableId="1188567983">
    <w:abstractNumId w:val="4"/>
  </w:num>
  <w:num w:numId="12" w16cid:durableId="1056397393">
    <w:abstractNumId w:val="0"/>
  </w:num>
  <w:num w:numId="13" w16cid:durableId="755400132">
    <w:abstractNumId w:val="2"/>
  </w:num>
  <w:num w:numId="14" w16cid:durableId="2124767165">
    <w:abstractNumId w:val="12"/>
  </w:num>
  <w:num w:numId="15" w16cid:durableId="615452839">
    <w:abstractNumId w:val="10"/>
  </w:num>
  <w:num w:numId="16" w16cid:durableId="975178458">
    <w:abstractNumId w:val="5"/>
  </w:num>
  <w:num w:numId="17" w16cid:durableId="1611476518">
    <w:abstractNumId w:val="9"/>
  </w:num>
  <w:num w:numId="18" w16cid:durableId="1473712921">
    <w:abstractNumId w:val="14"/>
  </w:num>
  <w:num w:numId="19" w16cid:durableId="2104300589">
    <w:abstractNumId w:val="6"/>
  </w:num>
  <w:num w:numId="20" w16cid:durableId="57018205">
    <w:abstractNumId w:val="17"/>
  </w:num>
  <w:num w:numId="21" w16cid:durableId="409888456">
    <w:abstractNumId w:val="20"/>
  </w:num>
  <w:num w:numId="22" w16cid:durableId="6063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59826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5B"/>
    <w:rsid w:val="00004A64"/>
    <w:rsid w:val="000108CE"/>
    <w:rsid w:val="00010EB6"/>
    <w:rsid w:val="00012F8C"/>
    <w:rsid w:val="00013AA1"/>
    <w:rsid w:val="0001572C"/>
    <w:rsid w:val="00021612"/>
    <w:rsid w:val="00021CE5"/>
    <w:rsid w:val="0002251D"/>
    <w:rsid w:val="0002351A"/>
    <w:rsid w:val="00026F2F"/>
    <w:rsid w:val="000276C6"/>
    <w:rsid w:val="0002778F"/>
    <w:rsid w:val="0003069B"/>
    <w:rsid w:val="00035FC2"/>
    <w:rsid w:val="00036039"/>
    <w:rsid w:val="0003606B"/>
    <w:rsid w:val="0004283E"/>
    <w:rsid w:val="00044178"/>
    <w:rsid w:val="00045550"/>
    <w:rsid w:val="000464BC"/>
    <w:rsid w:val="00046AB2"/>
    <w:rsid w:val="0005697D"/>
    <w:rsid w:val="00060BA8"/>
    <w:rsid w:val="00070EE6"/>
    <w:rsid w:val="00074726"/>
    <w:rsid w:val="00081479"/>
    <w:rsid w:val="00081DDF"/>
    <w:rsid w:val="0008616E"/>
    <w:rsid w:val="000870A3"/>
    <w:rsid w:val="000905F7"/>
    <w:rsid w:val="00090A43"/>
    <w:rsid w:val="000914D7"/>
    <w:rsid w:val="000A1812"/>
    <w:rsid w:val="000A2981"/>
    <w:rsid w:val="000A3775"/>
    <w:rsid w:val="000A582C"/>
    <w:rsid w:val="000A784E"/>
    <w:rsid w:val="000A7AFA"/>
    <w:rsid w:val="000B08BE"/>
    <w:rsid w:val="000B0E5D"/>
    <w:rsid w:val="000B6D5F"/>
    <w:rsid w:val="000B7340"/>
    <w:rsid w:val="000C07E4"/>
    <w:rsid w:val="000C1AE2"/>
    <w:rsid w:val="000C20B2"/>
    <w:rsid w:val="000C280E"/>
    <w:rsid w:val="000C55AC"/>
    <w:rsid w:val="000C57D4"/>
    <w:rsid w:val="000D3677"/>
    <w:rsid w:val="000D3920"/>
    <w:rsid w:val="000E38D2"/>
    <w:rsid w:val="000E5521"/>
    <w:rsid w:val="000E5E4C"/>
    <w:rsid w:val="000E75DA"/>
    <w:rsid w:val="000F10B8"/>
    <w:rsid w:val="000F18E7"/>
    <w:rsid w:val="000F4F39"/>
    <w:rsid w:val="000F51E2"/>
    <w:rsid w:val="000F5FE7"/>
    <w:rsid w:val="000F6BB5"/>
    <w:rsid w:val="00100056"/>
    <w:rsid w:val="00102932"/>
    <w:rsid w:val="00102A60"/>
    <w:rsid w:val="00103674"/>
    <w:rsid w:val="00104766"/>
    <w:rsid w:val="001064C1"/>
    <w:rsid w:val="001068CE"/>
    <w:rsid w:val="001079AE"/>
    <w:rsid w:val="00110D8D"/>
    <w:rsid w:val="00114947"/>
    <w:rsid w:val="00120BE5"/>
    <w:rsid w:val="00124F0E"/>
    <w:rsid w:val="00127145"/>
    <w:rsid w:val="00137947"/>
    <w:rsid w:val="00146C86"/>
    <w:rsid w:val="00150601"/>
    <w:rsid w:val="00153956"/>
    <w:rsid w:val="00153D16"/>
    <w:rsid w:val="0015469E"/>
    <w:rsid w:val="001571C1"/>
    <w:rsid w:val="00161FCA"/>
    <w:rsid w:val="001643C9"/>
    <w:rsid w:val="00167A25"/>
    <w:rsid w:val="00170F4E"/>
    <w:rsid w:val="00175187"/>
    <w:rsid w:val="001806C1"/>
    <w:rsid w:val="0018200D"/>
    <w:rsid w:val="001825CF"/>
    <w:rsid w:val="00182CC9"/>
    <w:rsid w:val="0018361F"/>
    <w:rsid w:val="00184F13"/>
    <w:rsid w:val="001931A7"/>
    <w:rsid w:val="00193AF5"/>
    <w:rsid w:val="00194A9F"/>
    <w:rsid w:val="001A0BF1"/>
    <w:rsid w:val="001A4EEC"/>
    <w:rsid w:val="001A525E"/>
    <w:rsid w:val="001B3176"/>
    <w:rsid w:val="001B3B85"/>
    <w:rsid w:val="001B3DEB"/>
    <w:rsid w:val="001B63D2"/>
    <w:rsid w:val="001C0E04"/>
    <w:rsid w:val="001C1B54"/>
    <w:rsid w:val="001C3181"/>
    <w:rsid w:val="001C35F9"/>
    <w:rsid w:val="001D5241"/>
    <w:rsid w:val="001E0669"/>
    <w:rsid w:val="001E0C12"/>
    <w:rsid w:val="001E23E7"/>
    <w:rsid w:val="001E2D54"/>
    <w:rsid w:val="001E318E"/>
    <w:rsid w:val="001E571C"/>
    <w:rsid w:val="001E5C50"/>
    <w:rsid w:val="001E76BD"/>
    <w:rsid w:val="001F0BE4"/>
    <w:rsid w:val="001F2B15"/>
    <w:rsid w:val="001F37C4"/>
    <w:rsid w:val="00202F61"/>
    <w:rsid w:val="00210DEA"/>
    <w:rsid w:val="002110E3"/>
    <w:rsid w:val="0021164E"/>
    <w:rsid w:val="00213A9D"/>
    <w:rsid w:val="00215F96"/>
    <w:rsid w:val="002167F2"/>
    <w:rsid w:val="00220D06"/>
    <w:rsid w:val="002216B4"/>
    <w:rsid w:val="002247C5"/>
    <w:rsid w:val="00225F6C"/>
    <w:rsid w:val="00226DCE"/>
    <w:rsid w:val="00230096"/>
    <w:rsid w:val="00232063"/>
    <w:rsid w:val="002339D3"/>
    <w:rsid w:val="00233F4F"/>
    <w:rsid w:val="00233FE5"/>
    <w:rsid w:val="00237E54"/>
    <w:rsid w:val="00241B4C"/>
    <w:rsid w:val="00242EA0"/>
    <w:rsid w:val="00247381"/>
    <w:rsid w:val="0025202B"/>
    <w:rsid w:val="00257A6A"/>
    <w:rsid w:val="002757CE"/>
    <w:rsid w:val="00275A9E"/>
    <w:rsid w:val="002763F8"/>
    <w:rsid w:val="00276DF9"/>
    <w:rsid w:val="00280FE9"/>
    <w:rsid w:val="00281495"/>
    <w:rsid w:val="002820CE"/>
    <w:rsid w:val="00282CD9"/>
    <w:rsid w:val="00286F76"/>
    <w:rsid w:val="00293C80"/>
    <w:rsid w:val="00294C7C"/>
    <w:rsid w:val="002A0270"/>
    <w:rsid w:val="002A28B7"/>
    <w:rsid w:val="002A55C7"/>
    <w:rsid w:val="002A5AC7"/>
    <w:rsid w:val="002B0938"/>
    <w:rsid w:val="002B249B"/>
    <w:rsid w:val="002B2F1F"/>
    <w:rsid w:val="002B3170"/>
    <w:rsid w:val="002C2E54"/>
    <w:rsid w:val="002C4D63"/>
    <w:rsid w:val="002C4DB4"/>
    <w:rsid w:val="002C50E9"/>
    <w:rsid w:val="002C5433"/>
    <w:rsid w:val="002C6089"/>
    <w:rsid w:val="002C63BC"/>
    <w:rsid w:val="002C724F"/>
    <w:rsid w:val="002C7851"/>
    <w:rsid w:val="002D0E2D"/>
    <w:rsid w:val="002D4990"/>
    <w:rsid w:val="002D589B"/>
    <w:rsid w:val="002E0693"/>
    <w:rsid w:val="002E0A33"/>
    <w:rsid w:val="002E4174"/>
    <w:rsid w:val="002E692F"/>
    <w:rsid w:val="002F661D"/>
    <w:rsid w:val="002F755A"/>
    <w:rsid w:val="003004B9"/>
    <w:rsid w:val="00303066"/>
    <w:rsid w:val="003106ED"/>
    <w:rsid w:val="003137B2"/>
    <w:rsid w:val="00315FEE"/>
    <w:rsid w:val="003161C3"/>
    <w:rsid w:val="0032085F"/>
    <w:rsid w:val="003219C5"/>
    <w:rsid w:val="00325458"/>
    <w:rsid w:val="003256D3"/>
    <w:rsid w:val="0033280E"/>
    <w:rsid w:val="00333953"/>
    <w:rsid w:val="00336510"/>
    <w:rsid w:val="003448C0"/>
    <w:rsid w:val="00346314"/>
    <w:rsid w:val="00350091"/>
    <w:rsid w:val="00352478"/>
    <w:rsid w:val="00352647"/>
    <w:rsid w:val="003537FC"/>
    <w:rsid w:val="003568CA"/>
    <w:rsid w:val="00361568"/>
    <w:rsid w:val="00362258"/>
    <w:rsid w:val="0036349A"/>
    <w:rsid w:val="0036643F"/>
    <w:rsid w:val="0036769F"/>
    <w:rsid w:val="0037333F"/>
    <w:rsid w:val="00374DD5"/>
    <w:rsid w:val="0037570D"/>
    <w:rsid w:val="003838D3"/>
    <w:rsid w:val="00383ECD"/>
    <w:rsid w:val="00384915"/>
    <w:rsid w:val="00386249"/>
    <w:rsid w:val="003907B6"/>
    <w:rsid w:val="0039266F"/>
    <w:rsid w:val="00393F32"/>
    <w:rsid w:val="003969B5"/>
    <w:rsid w:val="003A29BD"/>
    <w:rsid w:val="003A413B"/>
    <w:rsid w:val="003A4ECF"/>
    <w:rsid w:val="003A6086"/>
    <w:rsid w:val="003A6B89"/>
    <w:rsid w:val="003B1E4F"/>
    <w:rsid w:val="003B2174"/>
    <w:rsid w:val="003B3105"/>
    <w:rsid w:val="003B3E41"/>
    <w:rsid w:val="003B41C6"/>
    <w:rsid w:val="003B74E0"/>
    <w:rsid w:val="003C224D"/>
    <w:rsid w:val="003C6E66"/>
    <w:rsid w:val="003D1B91"/>
    <w:rsid w:val="003D53F9"/>
    <w:rsid w:val="003E05CC"/>
    <w:rsid w:val="003E1046"/>
    <w:rsid w:val="003E2CC5"/>
    <w:rsid w:val="003E3DA1"/>
    <w:rsid w:val="003E7834"/>
    <w:rsid w:val="003F64A9"/>
    <w:rsid w:val="00400DD1"/>
    <w:rsid w:val="004020A1"/>
    <w:rsid w:val="00402177"/>
    <w:rsid w:val="00410D5B"/>
    <w:rsid w:val="004170F7"/>
    <w:rsid w:val="00420399"/>
    <w:rsid w:val="00420EDC"/>
    <w:rsid w:val="00421268"/>
    <w:rsid w:val="00426D67"/>
    <w:rsid w:val="00430DCA"/>
    <w:rsid w:val="00437FB1"/>
    <w:rsid w:val="00441226"/>
    <w:rsid w:val="004414D8"/>
    <w:rsid w:val="00441682"/>
    <w:rsid w:val="00446015"/>
    <w:rsid w:val="00451F5A"/>
    <w:rsid w:val="00452A16"/>
    <w:rsid w:val="00453FB2"/>
    <w:rsid w:val="004560B9"/>
    <w:rsid w:val="00457003"/>
    <w:rsid w:val="00457761"/>
    <w:rsid w:val="00457FB9"/>
    <w:rsid w:val="004666F9"/>
    <w:rsid w:val="00467749"/>
    <w:rsid w:val="0047017D"/>
    <w:rsid w:val="0047180E"/>
    <w:rsid w:val="00476BB7"/>
    <w:rsid w:val="00477101"/>
    <w:rsid w:val="004771A5"/>
    <w:rsid w:val="0047759C"/>
    <w:rsid w:val="00481E66"/>
    <w:rsid w:val="00482E44"/>
    <w:rsid w:val="00485DE2"/>
    <w:rsid w:val="00491D3B"/>
    <w:rsid w:val="004929C0"/>
    <w:rsid w:val="00493380"/>
    <w:rsid w:val="00493DED"/>
    <w:rsid w:val="004948B7"/>
    <w:rsid w:val="00496831"/>
    <w:rsid w:val="004A1417"/>
    <w:rsid w:val="004A18D7"/>
    <w:rsid w:val="004A2FFA"/>
    <w:rsid w:val="004A3020"/>
    <w:rsid w:val="004A4967"/>
    <w:rsid w:val="004A570B"/>
    <w:rsid w:val="004A5A81"/>
    <w:rsid w:val="004B010D"/>
    <w:rsid w:val="004B01E6"/>
    <w:rsid w:val="004B46AB"/>
    <w:rsid w:val="004B7CA0"/>
    <w:rsid w:val="004C21C6"/>
    <w:rsid w:val="004C2674"/>
    <w:rsid w:val="004D14A9"/>
    <w:rsid w:val="004D2B32"/>
    <w:rsid w:val="004D731D"/>
    <w:rsid w:val="004E0865"/>
    <w:rsid w:val="004E09E6"/>
    <w:rsid w:val="004E3105"/>
    <w:rsid w:val="004E3343"/>
    <w:rsid w:val="004E370C"/>
    <w:rsid w:val="004E5CED"/>
    <w:rsid w:val="004E68EB"/>
    <w:rsid w:val="004F31AC"/>
    <w:rsid w:val="004F6179"/>
    <w:rsid w:val="005004A1"/>
    <w:rsid w:val="005019F0"/>
    <w:rsid w:val="00502F31"/>
    <w:rsid w:val="005037F1"/>
    <w:rsid w:val="0050663C"/>
    <w:rsid w:val="0051233C"/>
    <w:rsid w:val="00517D1C"/>
    <w:rsid w:val="00521879"/>
    <w:rsid w:val="00522D02"/>
    <w:rsid w:val="00523460"/>
    <w:rsid w:val="00526C53"/>
    <w:rsid w:val="00531E4B"/>
    <w:rsid w:val="0053626C"/>
    <w:rsid w:val="00541C81"/>
    <w:rsid w:val="00542EC3"/>
    <w:rsid w:val="00543847"/>
    <w:rsid w:val="005439D6"/>
    <w:rsid w:val="005439E7"/>
    <w:rsid w:val="00545077"/>
    <w:rsid w:val="00545B15"/>
    <w:rsid w:val="00545F44"/>
    <w:rsid w:val="00551012"/>
    <w:rsid w:val="00551275"/>
    <w:rsid w:val="00552C8A"/>
    <w:rsid w:val="00554A14"/>
    <w:rsid w:val="0055562C"/>
    <w:rsid w:val="00555C0D"/>
    <w:rsid w:val="00556DDF"/>
    <w:rsid w:val="00570B09"/>
    <w:rsid w:val="00570C5D"/>
    <w:rsid w:val="0057723E"/>
    <w:rsid w:val="00577D07"/>
    <w:rsid w:val="00581145"/>
    <w:rsid w:val="005843AE"/>
    <w:rsid w:val="005843C5"/>
    <w:rsid w:val="005854E2"/>
    <w:rsid w:val="005855C5"/>
    <w:rsid w:val="005857BA"/>
    <w:rsid w:val="00586A06"/>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6087"/>
    <w:rsid w:val="005E704F"/>
    <w:rsid w:val="005F07D6"/>
    <w:rsid w:val="00602AC7"/>
    <w:rsid w:val="00602B5B"/>
    <w:rsid w:val="00603A97"/>
    <w:rsid w:val="00606896"/>
    <w:rsid w:val="00613304"/>
    <w:rsid w:val="0061667C"/>
    <w:rsid w:val="006174F6"/>
    <w:rsid w:val="00621C67"/>
    <w:rsid w:val="00624A6A"/>
    <w:rsid w:val="00625AA7"/>
    <w:rsid w:val="006264E5"/>
    <w:rsid w:val="00635BC4"/>
    <w:rsid w:val="0063644B"/>
    <w:rsid w:val="00636699"/>
    <w:rsid w:val="006423E8"/>
    <w:rsid w:val="00645031"/>
    <w:rsid w:val="00647081"/>
    <w:rsid w:val="00650164"/>
    <w:rsid w:val="0065043F"/>
    <w:rsid w:val="00651287"/>
    <w:rsid w:val="00651F85"/>
    <w:rsid w:val="00653763"/>
    <w:rsid w:val="00653C89"/>
    <w:rsid w:val="00653FD3"/>
    <w:rsid w:val="00656B17"/>
    <w:rsid w:val="00662083"/>
    <w:rsid w:val="0066263A"/>
    <w:rsid w:val="00662AD6"/>
    <w:rsid w:val="00663955"/>
    <w:rsid w:val="006728FB"/>
    <w:rsid w:val="00673B07"/>
    <w:rsid w:val="00673F96"/>
    <w:rsid w:val="006746D4"/>
    <w:rsid w:val="00674CB8"/>
    <w:rsid w:val="006757F9"/>
    <w:rsid w:val="00676C74"/>
    <w:rsid w:val="00685212"/>
    <w:rsid w:val="00685731"/>
    <w:rsid w:val="00686CCD"/>
    <w:rsid w:val="006913FB"/>
    <w:rsid w:val="006950FA"/>
    <w:rsid w:val="00697AE8"/>
    <w:rsid w:val="006A0573"/>
    <w:rsid w:val="006A2B11"/>
    <w:rsid w:val="006A3C5B"/>
    <w:rsid w:val="006A6894"/>
    <w:rsid w:val="006A7F68"/>
    <w:rsid w:val="006B2737"/>
    <w:rsid w:val="006B43DB"/>
    <w:rsid w:val="006B580E"/>
    <w:rsid w:val="006C0C6A"/>
    <w:rsid w:val="006C45D1"/>
    <w:rsid w:val="006C46AE"/>
    <w:rsid w:val="006C4820"/>
    <w:rsid w:val="006C552C"/>
    <w:rsid w:val="006C5BFB"/>
    <w:rsid w:val="006C5FD2"/>
    <w:rsid w:val="006D1D2A"/>
    <w:rsid w:val="006D203B"/>
    <w:rsid w:val="006D4BB2"/>
    <w:rsid w:val="006E152C"/>
    <w:rsid w:val="006E1979"/>
    <w:rsid w:val="006E27A5"/>
    <w:rsid w:val="006E65E1"/>
    <w:rsid w:val="006E69E8"/>
    <w:rsid w:val="006E6BD6"/>
    <w:rsid w:val="006E7408"/>
    <w:rsid w:val="006F3A16"/>
    <w:rsid w:val="006F45A3"/>
    <w:rsid w:val="006F7919"/>
    <w:rsid w:val="00705169"/>
    <w:rsid w:val="00705B17"/>
    <w:rsid w:val="00705B25"/>
    <w:rsid w:val="00707D8B"/>
    <w:rsid w:val="007125BA"/>
    <w:rsid w:val="00722102"/>
    <w:rsid w:val="007222ED"/>
    <w:rsid w:val="007225AD"/>
    <w:rsid w:val="00724C62"/>
    <w:rsid w:val="00725BFF"/>
    <w:rsid w:val="0072739A"/>
    <w:rsid w:val="00733FF5"/>
    <w:rsid w:val="00737354"/>
    <w:rsid w:val="00737649"/>
    <w:rsid w:val="00741920"/>
    <w:rsid w:val="00743F2E"/>
    <w:rsid w:val="00745AA9"/>
    <w:rsid w:val="00750F02"/>
    <w:rsid w:val="00753797"/>
    <w:rsid w:val="00754851"/>
    <w:rsid w:val="007558AE"/>
    <w:rsid w:val="00756BB2"/>
    <w:rsid w:val="00757145"/>
    <w:rsid w:val="00760317"/>
    <w:rsid w:val="007619EC"/>
    <w:rsid w:val="00762DB4"/>
    <w:rsid w:val="00765FCA"/>
    <w:rsid w:val="007754AF"/>
    <w:rsid w:val="00781C06"/>
    <w:rsid w:val="00781C1A"/>
    <w:rsid w:val="00786069"/>
    <w:rsid w:val="007871D2"/>
    <w:rsid w:val="00792F8C"/>
    <w:rsid w:val="00793DAA"/>
    <w:rsid w:val="007B0187"/>
    <w:rsid w:val="007B018A"/>
    <w:rsid w:val="007B1D50"/>
    <w:rsid w:val="007B328E"/>
    <w:rsid w:val="007B5E0D"/>
    <w:rsid w:val="007B6D84"/>
    <w:rsid w:val="007C014A"/>
    <w:rsid w:val="007C1418"/>
    <w:rsid w:val="007C36E2"/>
    <w:rsid w:val="007D1616"/>
    <w:rsid w:val="007D1D37"/>
    <w:rsid w:val="007D2395"/>
    <w:rsid w:val="007D3ECE"/>
    <w:rsid w:val="007D685B"/>
    <w:rsid w:val="007E1F71"/>
    <w:rsid w:val="007E2C38"/>
    <w:rsid w:val="007E6A9E"/>
    <w:rsid w:val="007F3FC3"/>
    <w:rsid w:val="007F68EE"/>
    <w:rsid w:val="007F7380"/>
    <w:rsid w:val="008119A9"/>
    <w:rsid w:val="00811A36"/>
    <w:rsid w:val="00815938"/>
    <w:rsid w:val="00820C7C"/>
    <w:rsid w:val="00821F7A"/>
    <w:rsid w:val="00824EA5"/>
    <w:rsid w:val="00833E2F"/>
    <w:rsid w:val="0083697C"/>
    <w:rsid w:val="008377AC"/>
    <w:rsid w:val="008413C2"/>
    <w:rsid w:val="00841B27"/>
    <w:rsid w:val="00842B6B"/>
    <w:rsid w:val="0084366B"/>
    <w:rsid w:val="00851A7D"/>
    <w:rsid w:val="00853603"/>
    <w:rsid w:val="008543E6"/>
    <w:rsid w:val="0085497C"/>
    <w:rsid w:val="00854AE4"/>
    <w:rsid w:val="00856F1F"/>
    <w:rsid w:val="008574B9"/>
    <w:rsid w:val="00862F8D"/>
    <w:rsid w:val="008654D5"/>
    <w:rsid w:val="00865753"/>
    <w:rsid w:val="008705B7"/>
    <w:rsid w:val="0087391B"/>
    <w:rsid w:val="0088743E"/>
    <w:rsid w:val="00893017"/>
    <w:rsid w:val="008940CF"/>
    <w:rsid w:val="00894AE6"/>
    <w:rsid w:val="008A2C16"/>
    <w:rsid w:val="008A3248"/>
    <w:rsid w:val="008A5CFF"/>
    <w:rsid w:val="008A5E20"/>
    <w:rsid w:val="008A6682"/>
    <w:rsid w:val="008B1F00"/>
    <w:rsid w:val="008B2436"/>
    <w:rsid w:val="008B7FF3"/>
    <w:rsid w:val="008C4930"/>
    <w:rsid w:val="008C4F7D"/>
    <w:rsid w:val="008D58B9"/>
    <w:rsid w:val="008D70E4"/>
    <w:rsid w:val="008D7BF3"/>
    <w:rsid w:val="008E0A5D"/>
    <w:rsid w:val="008E1C04"/>
    <w:rsid w:val="008E50B8"/>
    <w:rsid w:val="008E6636"/>
    <w:rsid w:val="008F588E"/>
    <w:rsid w:val="00901871"/>
    <w:rsid w:val="00901F62"/>
    <w:rsid w:val="00904CD7"/>
    <w:rsid w:val="00906AFC"/>
    <w:rsid w:val="009072FD"/>
    <w:rsid w:val="00912687"/>
    <w:rsid w:val="00914C40"/>
    <w:rsid w:val="00915627"/>
    <w:rsid w:val="0091772C"/>
    <w:rsid w:val="00917A31"/>
    <w:rsid w:val="00923988"/>
    <w:rsid w:val="00924128"/>
    <w:rsid w:val="00924C4C"/>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606D6"/>
    <w:rsid w:val="00963009"/>
    <w:rsid w:val="009765B8"/>
    <w:rsid w:val="00977469"/>
    <w:rsid w:val="00977F0F"/>
    <w:rsid w:val="00981B68"/>
    <w:rsid w:val="009838C0"/>
    <w:rsid w:val="00987589"/>
    <w:rsid w:val="0099373E"/>
    <w:rsid w:val="009945A4"/>
    <w:rsid w:val="00996980"/>
    <w:rsid w:val="009A1FA6"/>
    <w:rsid w:val="009A3D4B"/>
    <w:rsid w:val="009A71D5"/>
    <w:rsid w:val="009A736D"/>
    <w:rsid w:val="009A78E9"/>
    <w:rsid w:val="009C0DC3"/>
    <w:rsid w:val="009C4486"/>
    <w:rsid w:val="009C61BE"/>
    <w:rsid w:val="009D3F9D"/>
    <w:rsid w:val="009E00AB"/>
    <w:rsid w:val="009E2731"/>
    <w:rsid w:val="009E6349"/>
    <w:rsid w:val="009E6A7A"/>
    <w:rsid w:val="009F611F"/>
    <w:rsid w:val="00A01BD2"/>
    <w:rsid w:val="00A05CE7"/>
    <w:rsid w:val="00A05D44"/>
    <w:rsid w:val="00A125B3"/>
    <w:rsid w:val="00A1279F"/>
    <w:rsid w:val="00A211EF"/>
    <w:rsid w:val="00A213AD"/>
    <w:rsid w:val="00A23B6C"/>
    <w:rsid w:val="00A23F99"/>
    <w:rsid w:val="00A259DA"/>
    <w:rsid w:val="00A304EE"/>
    <w:rsid w:val="00A31879"/>
    <w:rsid w:val="00A3375B"/>
    <w:rsid w:val="00A339CB"/>
    <w:rsid w:val="00A347EB"/>
    <w:rsid w:val="00A3525F"/>
    <w:rsid w:val="00A36A3E"/>
    <w:rsid w:val="00A37562"/>
    <w:rsid w:val="00A4133D"/>
    <w:rsid w:val="00A440F1"/>
    <w:rsid w:val="00A44888"/>
    <w:rsid w:val="00A47250"/>
    <w:rsid w:val="00A47B5A"/>
    <w:rsid w:val="00A50AD7"/>
    <w:rsid w:val="00A524CE"/>
    <w:rsid w:val="00A524D4"/>
    <w:rsid w:val="00A527EF"/>
    <w:rsid w:val="00A559D5"/>
    <w:rsid w:val="00A61685"/>
    <w:rsid w:val="00A63C30"/>
    <w:rsid w:val="00A665FC"/>
    <w:rsid w:val="00A77C13"/>
    <w:rsid w:val="00A832B6"/>
    <w:rsid w:val="00A8428F"/>
    <w:rsid w:val="00A8553D"/>
    <w:rsid w:val="00A95B6E"/>
    <w:rsid w:val="00A95DE7"/>
    <w:rsid w:val="00A97171"/>
    <w:rsid w:val="00A976F3"/>
    <w:rsid w:val="00AA1FBF"/>
    <w:rsid w:val="00AA2153"/>
    <w:rsid w:val="00AA32F7"/>
    <w:rsid w:val="00AA393C"/>
    <w:rsid w:val="00AA5790"/>
    <w:rsid w:val="00AA78F7"/>
    <w:rsid w:val="00AB1EB1"/>
    <w:rsid w:val="00AB64A4"/>
    <w:rsid w:val="00AC14A0"/>
    <w:rsid w:val="00AD2106"/>
    <w:rsid w:val="00AD3C72"/>
    <w:rsid w:val="00AD3D43"/>
    <w:rsid w:val="00AD4F4C"/>
    <w:rsid w:val="00AD5793"/>
    <w:rsid w:val="00AE1429"/>
    <w:rsid w:val="00AE1A19"/>
    <w:rsid w:val="00AE1B57"/>
    <w:rsid w:val="00AE5190"/>
    <w:rsid w:val="00AE5988"/>
    <w:rsid w:val="00AF1D1B"/>
    <w:rsid w:val="00AF7577"/>
    <w:rsid w:val="00B008EA"/>
    <w:rsid w:val="00B02996"/>
    <w:rsid w:val="00B02DEB"/>
    <w:rsid w:val="00B03DF5"/>
    <w:rsid w:val="00B056D8"/>
    <w:rsid w:val="00B124F7"/>
    <w:rsid w:val="00B1330B"/>
    <w:rsid w:val="00B14769"/>
    <w:rsid w:val="00B16A14"/>
    <w:rsid w:val="00B24089"/>
    <w:rsid w:val="00B26F42"/>
    <w:rsid w:val="00B31653"/>
    <w:rsid w:val="00B33CC9"/>
    <w:rsid w:val="00B40506"/>
    <w:rsid w:val="00B43071"/>
    <w:rsid w:val="00B47668"/>
    <w:rsid w:val="00B52286"/>
    <w:rsid w:val="00B52B37"/>
    <w:rsid w:val="00B55931"/>
    <w:rsid w:val="00B56743"/>
    <w:rsid w:val="00B57356"/>
    <w:rsid w:val="00B62E59"/>
    <w:rsid w:val="00B664A2"/>
    <w:rsid w:val="00B70130"/>
    <w:rsid w:val="00B72FAE"/>
    <w:rsid w:val="00B745BC"/>
    <w:rsid w:val="00B74EF8"/>
    <w:rsid w:val="00B800B6"/>
    <w:rsid w:val="00B83CDA"/>
    <w:rsid w:val="00B83EE6"/>
    <w:rsid w:val="00B85567"/>
    <w:rsid w:val="00B87BB1"/>
    <w:rsid w:val="00B90CB8"/>
    <w:rsid w:val="00B91DBA"/>
    <w:rsid w:val="00B94024"/>
    <w:rsid w:val="00B9413C"/>
    <w:rsid w:val="00B96BE0"/>
    <w:rsid w:val="00BA1CAD"/>
    <w:rsid w:val="00BA5EFF"/>
    <w:rsid w:val="00BA5F09"/>
    <w:rsid w:val="00BB2B4A"/>
    <w:rsid w:val="00BB4D51"/>
    <w:rsid w:val="00BB5CD4"/>
    <w:rsid w:val="00BB649B"/>
    <w:rsid w:val="00BB659E"/>
    <w:rsid w:val="00BC03AB"/>
    <w:rsid w:val="00BC401E"/>
    <w:rsid w:val="00BC483D"/>
    <w:rsid w:val="00BC52A0"/>
    <w:rsid w:val="00BD3E4E"/>
    <w:rsid w:val="00BD5CB3"/>
    <w:rsid w:val="00BE1210"/>
    <w:rsid w:val="00BE6E1E"/>
    <w:rsid w:val="00BF1179"/>
    <w:rsid w:val="00BF67FE"/>
    <w:rsid w:val="00BF7816"/>
    <w:rsid w:val="00C02B09"/>
    <w:rsid w:val="00C03434"/>
    <w:rsid w:val="00C06F25"/>
    <w:rsid w:val="00C10104"/>
    <w:rsid w:val="00C12410"/>
    <w:rsid w:val="00C1374F"/>
    <w:rsid w:val="00C161FF"/>
    <w:rsid w:val="00C166DB"/>
    <w:rsid w:val="00C16B08"/>
    <w:rsid w:val="00C16ED5"/>
    <w:rsid w:val="00C21B0D"/>
    <w:rsid w:val="00C35A69"/>
    <w:rsid w:val="00C413B3"/>
    <w:rsid w:val="00C459D5"/>
    <w:rsid w:val="00C528A1"/>
    <w:rsid w:val="00C52F1C"/>
    <w:rsid w:val="00C53550"/>
    <w:rsid w:val="00C5771D"/>
    <w:rsid w:val="00C63B9B"/>
    <w:rsid w:val="00C712BF"/>
    <w:rsid w:val="00C73267"/>
    <w:rsid w:val="00C744AD"/>
    <w:rsid w:val="00C779B2"/>
    <w:rsid w:val="00C80306"/>
    <w:rsid w:val="00C804DD"/>
    <w:rsid w:val="00C82A1A"/>
    <w:rsid w:val="00C82C07"/>
    <w:rsid w:val="00C87501"/>
    <w:rsid w:val="00C90832"/>
    <w:rsid w:val="00C925F1"/>
    <w:rsid w:val="00C92CC0"/>
    <w:rsid w:val="00C9644C"/>
    <w:rsid w:val="00CA3C48"/>
    <w:rsid w:val="00CA4A8C"/>
    <w:rsid w:val="00CA7168"/>
    <w:rsid w:val="00CB00ED"/>
    <w:rsid w:val="00CB268C"/>
    <w:rsid w:val="00CB673B"/>
    <w:rsid w:val="00CB6A63"/>
    <w:rsid w:val="00CC044D"/>
    <w:rsid w:val="00CC4479"/>
    <w:rsid w:val="00CC49F9"/>
    <w:rsid w:val="00CD1A1E"/>
    <w:rsid w:val="00CD2C00"/>
    <w:rsid w:val="00CD4C8B"/>
    <w:rsid w:val="00CE1E6A"/>
    <w:rsid w:val="00CF0110"/>
    <w:rsid w:val="00CF2134"/>
    <w:rsid w:val="00CF3EB9"/>
    <w:rsid w:val="00CF56DD"/>
    <w:rsid w:val="00CF6E5C"/>
    <w:rsid w:val="00CF76AC"/>
    <w:rsid w:val="00D01854"/>
    <w:rsid w:val="00D0295A"/>
    <w:rsid w:val="00D0646E"/>
    <w:rsid w:val="00D0656B"/>
    <w:rsid w:val="00D06978"/>
    <w:rsid w:val="00D109C6"/>
    <w:rsid w:val="00D10EFB"/>
    <w:rsid w:val="00D11093"/>
    <w:rsid w:val="00D11BB6"/>
    <w:rsid w:val="00D133AD"/>
    <w:rsid w:val="00D13FEB"/>
    <w:rsid w:val="00D141BF"/>
    <w:rsid w:val="00D16D79"/>
    <w:rsid w:val="00D2511B"/>
    <w:rsid w:val="00D26999"/>
    <w:rsid w:val="00D30BC9"/>
    <w:rsid w:val="00D33A44"/>
    <w:rsid w:val="00D357CC"/>
    <w:rsid w:val="00D4030B"/>
    <w:rsid w:val="00D4168F"/>
    <w:rsid w:val="00D41AAF"/>
    <w:rsid w:val="00D42A35"/>
    <w:rsid w:val="00D44F27"/>
    <w:rsid w:val="00D4540E"/>
    <w:rsid w:val="00D56338"/>
    <w:rsid w:val="00D7135B"/>
    <w:rsid w:val="00D720D4"/>
    <w:rsid w:val="00D72316"/>
    <w:rsid w:val="00D72A84"/>
    <w:rsid w:val="00D72E51"/>
    <w:rsid w:val="00D74C63"/>
    <w:rsid w:val="00D74E10"/>
    <w:rsid w:val="00D80818"/>
    <w:rsid w:val="00D83E7A"/>
    <w:rsid w:val="00D8436E"/>
    <w:rsid w:val="00D87863"/>
    <w:rsid w:val="00D901C4"/>
    <w:rsid w:val="00D91E76"/>
    <w:rsid w:val="00D94646"/>
    <w:rsid w:val="00DA22CE"/>
    <w:rsid w:val="00DA7147"/>
    <w:rsid w:val="00DB0050"/>
    <w:rsid w:val="00DB0DAA"/>
    <w:rsid w:val="00DB1A57"/>
    <w:rsid w:val="00DB27F4"/>
    <w:rsid w:val="00DB4126"/>
    <w:rsid w:val="00DB57B0"/>
    <w:rsid w:val="00DB7A3C"/>
    <w:rsid w:val="00DC1597"/>
    <w:rsid w:val="00DD5151"/>
    <w:rsid w:val="00DD71CE"/>
    <w:rsid w:val="00DE0E83"/>
    <w:rsid w:val="00DE753B"/>
    <w:rsid w:val="00DF080D"/>
    <w:rsid w:val="00DF282E"/>
    <w:rsid w:val="00DF2F68"/>
    <w:rsid w:val="00E00648"/>
    <w:rsid w:val="00E06029"/>
    <w:rsid w:val="00E07605"/>
    <w:rsid w:val="00E14549"/>
    <w:rsid w:val="00E16575"/>
    <w:rsid w:val="00E16B09"/>
    <w:rsid w:val="00E17B63"/>
    <w:rsid w:val="00E2047A"/>
    <w:rsid w:val="00E21082"/>
    <w:rsid w:val="00E25645"/>
    <w:rsid w:val="00E25BF7"/>
    <w:rsid w:val="00E30383"/>
    <w:rsid w:val="00E32DA8"/>
    <w:rsid w:val="00E40476"/>
    <w:rsid w:val="00E4087A"/>
    <w:rsid w:val="00E40B4B"/>
    <w:rsid w:val="00E42A2B"/>
    <w:rsid w:val="00E47BB8"/>
    <w:rsid w:val="00E51BD6"/>
    <w:rsid w:val="00E52C80"/>
    <w:rsid w:val="00E60E44"/>
    <w:rsid w:val="00E61C1C"/>
    <w:rsid w:val="00E64E67"/>
    <w:rsid w:val="00E659AF"/>
    <w:rsid w:val="00E75ACD"/>
    <w:rsid w:val="00E81551"/>
    <w:rsid w:val="00E82792"/>
    <w:rsid w:val="00E829D1"/>
    <w:rsid w:val="00E835DF"/>
    <w:rsid w:val="00E930E1"/>
    <w:rsid w:val="00E956F6"/>
    <w:rsid w:val="00E9574B"/>
    <w:rsid w:val="00EA2FFD"/>
    <w:rsid w:val="00EA5F0B"/>
    <w:rsid w:val="00EB009D"/>
    <w:rsid w:val="00EB3F69"/>
    <w:rsid w:val="00EBE7BE"/>
    <w:rsid w:val="00EC5F22"/>
    <w:rsid w:val="00EC65F7"/>
    <w:rsid w:val="00EC7142"/>
    <w:rsid w:val="00EC73E3"/>
    <w:rsid w:val="00ED1A6B"/>
    <w:rsid w:val="00ED230F"/>
    <w:rsid w:val="00ED4638"/>
    <w:rsid w:val="00ED621F"/>
    <w:rsid w:val="00ED75B0"/>
    <w:rsid w:val="00EE15AA"/>
    <w:rsid w:val="00EE5647"/>
    <w:rsid w:val="00EF0CB3"/>
    <w:rsid w:val="00EF61BA"/>
    <w:rsid w:val="00EF7706"/>
    <w:rsid w:val="00EF7E29"/>
    <w:rsid w:val="00F10F78"/>
    <w:rsid w:val="00F17188"/>
    <w:rsid w:val="00F17FCA"/>
    <w:rsid w:val="00F227FF"/>
    <w:rsid w:val="00F22D21"/>
    <w:rsid w:val="00F22EAD"/>
    <w:rsid w:val="00F26DE4"/>
    <w:rsid w:val="00F2743E"/>
    <w:rsid w:val="00F27791"/>
    <w:rsid w:val="00F331B1"/>
    <w:rsid w:val="00F331DF"/>
    <w:rsid w:val="00F3553A"/>
    <w:rsid w:val="00F36171"/>
    <w:rsid w:val="00F36CFD"/>
    <w:rsid w:val="00F4286D"/>
    <w:rsid w:val="00F43595"/>
    <w:rsid w:val="00F45C17"/>
    <w:rsid w:val="00F53D59"/>
    <w:rsid w:val="00F558E5"/>
    <w:rsid w:val="00F574B8"/>
    <w:rsid w:val="00F62FFC"/>
    <w:rsid w:val="00F6377C"/>
    <w:rsid w:val="00F647B8"/>
    <w:rsid w:val="00F65355"/>
    <w:rsid w:val="00F70ADD"/>
    <w:rsid w:val="00F70C3B"/>
    <w:rsid w:val="00F71DFF"/>
    <w:rsid w:val="00F740BD"/>
    <w:rsid w:val="00F77443"/>
    <w:rsid w:val="00F81619"/>
    <w:rsid w:val="00F87B3A"/>
    <w:rsid w:val="00F92A22"/>
    <w:rsid w:val="00F94838"/>
    <w:rsid w:val="00F948E3"/>
    <w:rsid w:val="00F94D9D"/>
    <w:rsid w:val="00F951B0"/>
    <w:rsid w:val="00F96A1C"/>
    <w:rsid w:val="00F96BFD"/>
    <w:rsid w:val="00FA03E2"/>
    <w:rsid w:val="00FA4ADC"/>
    <w:rsid w:val="00FA5C0D"/>
    <w:rsid w:val="00FA6500"/>
    <w:rsid w:val="00FA7E78"/>
    <w:rsid w:val="00FB2BED"/>
    <w:rsid w:val="00FB385C"/>
    <w:rsid w:val="00FC39C5"/>
    <w:rsid w:val="00FC6D5C"/>
    <w:rsid w:val="00FD6F38"/>
    <w:rsid w:val="00FE03C1"/>
    <w:rsid w:val="00FE20A2"/>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h.cz/cs/mesto/strategicke-dokumenty/manual-verejnych-prostranstvi-mesta-jindrichuv-hradec.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8A633-10D4-49A7-8CDD-07C81AE0FD76}">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9FFE4A8C-FB2D-40DE-A5DA-0F7766497F3F}">
  <ds:schemaRefs>
    <ds:schemaRef ds:uri="http://schemas.openxmlformats.org/officeDocument/2006/bibliography"/>
  </ds:schemaRefs>
</ds:datastoreItem>
</file>

<file path=customXml/itemProps3.xml><?xml version="1.0" encoding="utf-8"?>
<ds:datastoreItem xmlns:ds="http://schemas.openxmlformats.org/officeDocument/2006/customXml" ds:itemID="{C7E76546-7C1A-43E1-9E8A-15398E9E5C04}">
  <ds:schemaRefs>
    <ds:schemaRef ds:uri="http://schemas.microsoft.com/sharepoint/v3/contenttype/forms"/>
  </ds:schemaRefs>
</ds:datastoreItem>
</file>

<file path=customXml/itemProps4.xml><?xml version="1.0" encoding="utf-8"?>
<ds:datastoreItem xmlns:ds="http://schemas.openxmlformats.org/officeDocument/2006/customXml" ds:itemID="{BC02169E-E41A-4289-866E-73B699A0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7226</Words>
  <Characters>42640</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49767</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Tajmlová, Nikola</cp:lastModifiedBy>
  <cp:revision>7</cp:revision>
  <cp:lastPrinted>2024-09-17T08:24:00Z</cp:lastPrinted>
  <dcterms:created xsi:type="dcterms:W3CDTF">2025-02-13T09:23:00Z</dcterms:created>
  <dcterms:modified xsi:type="dcterms:W3CDTF">2025-02-26T14:59:00Z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