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957" w:h="547" w:wrap="none" w:hAnchor="page" w:x="1616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i/>
          <w:i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 Povodí Ohře</w:t>
      </w:r>
    </w:p>
    <w:p>
      <w:pPr>
        <w:widowControl w:val="0"/>
        <w:spacing w:line="360" w:lineRule="exact"/>
      </w:pPr>
      <w:r>
        <w:drawing>
          <wp:anchor distT="0" distB="0" distL="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43" w:bottom="165" w:header="24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1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securix s.r.o.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40" w:val="left"/>
          <w:tab w:pos="5189" w:val="left"/>
        </w:tabs>
        <w:bidi w:val="0"/>
        <w:spacing w:before="0" w:after="0" w:line="199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  <w:tab/>
        <w:t>POH/09155/2025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Školní pěšina 5248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40" w:val="left"/>
          <w:tab w:pos="5189" w:val="left"/>
        </w:tabs>
        <w:bidi w:val="0"/>
        <w:spacing w:before="0" w:after="0" w:line="214" w:lineRule="auto"/>
        <w:ind w:left="0" w:right="0" w:firstLine="0"/>
        <w:jc w:val="left"/>
        <w:rPr>
          <w:sz w:val="20"/>
          <w:szCs w:val="20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Spis:</w:t>
        <w:tab/>
        <w:t>POH/09155/2025-1/045000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ol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pě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mu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189" w:val="left"/>
        </w:tabs>
        <w:bidi w:val="0"/>
        <w:spacing w:before="0" w:after="120" w:line="18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04 Chomutov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24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25.02.2025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962785" cy="81089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2785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OBJEDNÁVKA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Číslo objednávky: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Požadovaný termín dodání: Předpokládaná cena Kč bez DPH: DlHM inv. č.: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1.pt;width:154.55000000000001pt;height:63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Číslo objednávky: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Požadovaný termín dodání: Předpokládaná cena Kč bez DPH: DlHM inv. č.: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„RH Přísečnice – rekonstrukce MVE – dodatečné práce“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502357/3/2025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21.03.2025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51 556,00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3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95470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úpravu rozvaděče RM01-02.3 v rámci akce „RH Přísečnice – rekonstrukce MVE“ v rozsahu dle předložené Nabídky ze dne 19.2.2025.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 zakázky: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Přísečnice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21.03.2025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51 556,00 Kč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 , 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bude uhrazena po předání a převzetí dokončených prací.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daňový doklad do 7 dnů ode dne uskutečnění zdanitelného plnění. Datem uskutečnění zdanitelného plnění bude den předání a převzetí dokončených prací uvedený na předávacím a přejímacím protokolu. Protokol bude potvrzený oprávněným zástupcem objednatele a bude nedílnou součástí daňového dokladu.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náležitosti ve smyslu daňových a účetních předpisů platných na území České republiky, zejména zákona č. 563/91 Sb., o účetnictví a zákona 235/2004 Sb., o DPH v platném znění. V případě chybějících údajů na daňovém dokladu vrátí objednatel zhotoviteli daňový doklad k doplnění. Lhůta pro zaplacení se pak počítá od doby vrácení doplněného daňového dokladu objednateli.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na daňovém dokladu za provedené práce uvede jako den splatnosti datum odpovídající lhůtě splatnosti 30 dnů od data doručení daňového dokladu.</w:t>
      </w:r>
    </w:p>
    <w:p>
      <w:pPr>
        <w:widowControl w:val="0"/>
        <w:spacing w:line="1" w:lineRule="exact"/>
      </w:pPr>
      <w:r>
        <w:drawing>
          <wp:anchor distT="139700" distB="0" distL="0" distR="0" simplePos="0" relativeHeight="125829380" behindDoc="0" locked="0" layoutInCell="1" allowOverlap="1">
            <wp:simplePos x="0" y="0"/>
            <wp:positionH relativeFrom="page">
              <wp:posOffset>748030</wp:posOffset>
            </wp:positionH>
            <wp:positionV relativeFrom="paragraph">
              <wp:posOffset>139700</wp:posOffset>
            </wp:positionV>
            <wp:extent cx="6224270" cy="67945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24270" cy="679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5298440</wp:posOffset>
                </wp:positionH>
                <wp:positionV relativeFrom="paragraph">
                  <wp:posOffset>261620</wp:posOffset>
                </wp:positionV>
                <wp:extent cx="1112520" cy="38735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KB, a. s„ č. ú. 9137441/0100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ČNB, č. ú. 108441/0710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7.19999999999999pt;margin-top:20.600000000000001pt;width:87.600000000000009pt;height:30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KB, a. s„ č. ú. 9137441/0100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ČNB, č. ú. 108441/0710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249555</wp:posOffset>
                </wp:positionV>
                <wp:extent cx="4294505" cy="39941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450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66" w:val="left"/>
                                <w:tab w:pos="3998" w:val="left"/>
                                <w:tab w:pos="566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tel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+420 474 636111</w:t>
                              <w:tab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"mailto:emailpoh@poh.cz"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emailpoh@poh.cz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IČO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left"/>
                                <w:tab w:pos="4003" w:val="left"/>
                                <w:tab w:pos="56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43003 Chomutov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ID datové schránky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7ptt8gm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webwww.poh.cz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DIČ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Zapsán v obchodním rejstříku u Krajského soudu v Ústí nad Labem v oddílu A, vložce č 13052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8.899999999999999pt;margin-top:19.650000000000002pt;width:338.15000000000003pt;height:31.4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66" w:val="left"/>
                          <w:tab w:pos="3998" w:val="left"/>
                          <w:tab w:pos="56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tel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+420 474 636111</w:t>
                        <w:tab/>
                      </w:r>
                      <w:r>
                        <w:fldChar w:fldCharType="begin"/>
                      </w:r>
                      <w:r>
                        <w:rPr/>
                        <w:instrText> HYPERLINK "mailto:emailpoh@poh.cz"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emailpoh@poh.cz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left"/>
                          <w:tab w:pos="4003" w:val="left"/>
                          <w:tab w:pos="56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43003 Chomutov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ID datové schránky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7ptt8gm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webwww.poh.cz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Zapsán v obchodním rejstříku u Krajského soudu v Ústí nad Labem v oddílu A, vložce č 13052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bookmarkStart w:id="2" w:name="bookmark2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Povodí Ohře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prací v režimu přenesené daňové povinnosti nedodrží správný postup fakturace, a režim poruší, v důsledku čehož dojde u objednatele k prodlení s odvodem DPH, zavazuje se zhotovitel zaplatit objednateli smluvní pokutu ve výši 1,5 násobku částky, která bude správcem daně vyměřena objednateli jako úrok z prodlení s odvodem DPH.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doručení faktury: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Odbor inženýringu, Bezručova 4219, 430 03 Chomutov nebo elektronicky na adresu: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inženýringu elektronicky podepsal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ze dne 19.02.2025</w:t>
      </w:r>
    </w:p>
    <w:p>
      <w:pPr>
        <w:framePr w:w="9802" w:h="1070" w:wrap="notBeside" w:vAnchor="text" w:hAnchor="text" w:x="77" w:y="1"/>
        <w:widowControl w:val="0"/>
        <w:rPr>
          <w:sz w:val="2"/>
          <w:szCs w:val="2"/>
        </w:rPr>
      </w:pPr>
      <w:r>
        <w:drawing>
          <wp:inline>
            <wp:extent cx="6224270" cy="67945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24270" cy="679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48260" distR="5499100" simplePos="0" relativeHeight="125829381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125095</wp:posOffset>
                </wp:positionV>
                <wp:extent cx="774065" cy="26797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"mailto:emailpoh@poh.cz"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emailpoh@poh.cz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webwww.poh.cz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04.70000000000002pt;margin-top:9.8499999999999996pt;width:60.950000000000003pt;height:21.100000000000001pt;z-index:-125829372;mso-wrap-distance-left:3.8000000000000003pt;mso-wrap-distance-right:433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"mailto:emailpoh@poh.cz"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emailpoh@poh.cz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webwww.poh.cz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48260" distR="5581015" simplePos="0" relativeHeight="125829383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109855</wp:posOffset>
                </wp:positionV>
                <wp:extent cx="692150" cy="26543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15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IČO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DIČ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7.5pt;margin-top:8.6500000000000004pt;width:54.5pt;height:20.900000000000002pt;z-index:-125829370;mso-wrap-distance-left:3.8000000000000003pt;mso-wrap-distance-right:439.4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48260" distR="5160645" simplePos="0" relativeHeight="125829385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121920</wp:posOffset>
                </wp:positionV>
                <wp:extent cx="1112520" cy="38735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KB, a. s„ č. ú. 9137441/0100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ČNB, č. ú. 108441/0710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2.10000000000002pt;margin-top:9.5999999999999996pt;width:87.600000000000009pt;height:30.5pt;z-index:-125829368;mso-wrap-distance-left:3.8000000000000003pt;mso-wrap-distance-right:406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KB, a. s„ č. ú. 9137441/0100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ČNB, č. ú. 108441/0710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48260" distR="2865755" simplePos="0" relativeHeight="125829387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121920</wp:posOffset>
                </wp:positionV>
                <wp:extent cx="3407410" cy="38735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074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3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tel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+420 474 636111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8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43003 Chomutov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ID datové schránky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7ptt8gm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Zapsán v obchodním rejstříku u Krajského soudu v Ústí nad Labem v oddílu A, vložce č 13052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.8000000000000003pt;margin-top:9.5999999999999996pt;width:268.30000000000001pt;height:30.5pt;z-index:-125829366;mso-wrap-distance-left:3.8000000000000003pt;mso-wrap-distance-right:225.6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tel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+420 474 636111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43003 Chomutov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ID datové schránky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7ptt8gm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Zapsán v obchodním rejstříku u Krajského soudu v Ústí nad Labem v oddílu A, vložce č 13052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-356235</wp:posOffset>
            </wp:positionV>
            <wp:extent cx="2164080" cy="96647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38" w:left="1102" w:right="850" w:bottom="164" w:header="81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ind w:firstLine="5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