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A33C" w14:textId="4B34B6BD" w:rsidR="00F12C3C" w:rsidRPr="00BA2474" w:rsidRDefault="00F12C3C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SMLOUVA O </w:t>
      </w:r>
      <w:r w:rsidR="009C2DD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VÝPŮJČCE</w:t>
      </w:r>
      <w:r w:rsidR="009C2DD5" w:rsidRPr="00BA2474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</w:t>
      </w:r>
      <w:r w:rsidRPr="00BA2474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MOVITÉ VĚCI</w:t>
      </w:r>
      <w:r w:rsidRPr="00BA2474">
        <w:rPr>
          <w:rFonts w:ascii="Arial" w:eastAsia="Times New Roman" w:hAnsi="Arial" w:cs="Arial"/>
          <w:b/>
          <w:bCs/>
          <w:sz w:val="30"/>
          <w:szCs w:val="30"/>
          <w:lang w:eastAsia="cs-CZ"/>
        </w:rPr>
        <w:br/>
      </w:r>
      <w:r w:rsidR="00E37D84">
        <w:rPr>
          <w:rFonts w:ascii="Arial" w:eastAsia="Times New Roman" w:hAnsi="Arial" w:cs="Arial"/>
          <w:b/>
          <w:bCs/>
          <w:lang w:eastAsia="cs-CZ"/>
        </w:rPr>
        <w:t xml:space="preserve">uzavřená dle § </w:t>
      </w:r>
      <w:r w:rsidR="009C2DD5">
        <w:rPr>
          <w:rFonts w:ascii="Arial" w:eastAsia="Times New Roman" w:hAnsi="Arial" w:cs="Arial"/>
          <w:b/>
          <w:bCs/>
          <w:lang w:eastAsia="cs-CZ"/>
        </w:rPr>
        <w:t xml:space="preserve">2193 </w:t>
      </w:r>
      <w:r w:rsidR="00E37D84">
        <w:rPr>
          <w:rFonts w:ascii="Arial" w:eastAsia="Times New Roman" w:hAnsi="Arial" w:cs="Arial"/>
          <w:b/>
          <w:bCs/>
          <w:lang w:eastAsia="cs-CZ"/>
        </w:rPr>
        <w:t>a násl. zák.</w:t>
      </w:r>
      <w:r w:rsidR="00BD598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37D84">
        <w:rPr>
          <w:rFonts w:ascii="Arial" w:eastAsia="Times New Roman" w:hAnsi="Arial" w:cs="Arial"/>
          <w:b/>
          <w:bCs/>
          <w:lang w:eastAsia="cs-CZ"/>
        </w:rPr>
        <w:t>č. 89/2012 Sb., občanský zákoník, ve znění pozdějších předpisů</w:t>
      </w:r>
    </w:p>
    <w:p w14:paraId="5395E7F9" w14:textId="77777777" w:rsidR="0081481F" w:rsidRDefault="00F12C3C" w:rsidP="00F12C3C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</w:p>
    <w:p w14:paraId="38F1179F" w14:textId="0DBFE33E" w:rsidR="0081481F" w:rsidRPr="00DC706B" w:rsidRDefault="00B73FEE" w:rsidP="00F12C3C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Hlk109162678"/>
      <w:r w:rsidRPr="00B73FEE">
        <w:rPr>
          <w:rFonts w:ascii="Arial" w:eastAsia="Times New Roman" w:hAnsi="Arial" w:cs="Arial"/>
          <w:b/>
          <w:lang w:eastAsia="cs-CZ"/>
        </w:rPr>
        <w:t>Ústav experimentální medicíny AV ČR, v.v.i.</w:t>
      </w:r>
      <w:bookmarkEnd w:id="0"/>
      <w:r w:rsidR="00F12C3C" w:rsidRPr="00DC706B">
        <w:rPr>
          <w:rFonts w:ascii="Arial" w:eastAsia="Times New Roman" w:hAnsi="Arial" w:cs="Arial"/>
          <w:lang w:eastAsia="cs-CZ"/>
        </w:rPr>
        <w:br/>
      </w:r>
      <w:bookmarkStart w:id="1" w:name="_Hlk109162696"/>
      <w:r w:rsidR="00F12C3C" w:rsidRPr="00DC706B">
        <w:rPr>
          <w:rFonts w:ascii="Arial" w:eastAsia="Times New Roman" w:hAnsi="Arial" w:cs="Arial"/>
          <w:lang w:eastAsia="cs-CZ"/>
        </w:rPr>
        <w:t xml:space="preserve">IČ: </w:t>
      </w:r>
      <w:r w:rsidRPr="00B73FEE">
        <w:rPr>
          <w:rFonts w:ascii="Arial" w:hAnsi="Arial" w:cs="Arial"/>
        </w:rPr>
        <w:t>68378041</w:t>
      </w:r>
      <w:bookmarkEnd w:id="1"/>
      <w:r w:rsidR="00F12C3C" w:rsidRPr="00DC706B">
        <w:rPr>
          <w:rFonts w:ascii="Arial" w:eastAsia="Times New Roman" w:hAnsi="Arial" w:cs="Arial"/>
          <w:lang w:eastAsia="cs-CZ"/>
        </w:rPr>
        <w:br/>
        <w:t xml:space="preserve">se sídlem Vídeňská 1083, 142 20 </w:t>
      </w:r>
      <w:r w:rsidR="00FB5530" w:rsidRPr="00DC706B">
        <w:rPr>
          <w:rFonts w:ascii="Arial" w:eastAsia="Times New Roman" w:hAnsi="Arial" w:cs="Arial"/>
          <w:lang w:eastAsia="cs-CZ"/>
        </w:rPr>
        <w:t xml:space="preserve">- </w:t>
      </w:r>
      <w:r w:rsidR="00F12C3C" w:rsidRPr="00DC706B">
        <w:rPr>
          <w:rFonts w:ascii="Arial" w:eastAsia="Times New Roman" w:hAnsi="Arial" w:cs="Arial"/>
          <w:lang w:eastAsia="cs-CZ"/>
        </w:rPr>
        <w:t>Praha 4</w:t>
      </w:r>
      <w:r w:rsidR="00FB5530" w:rsidRPr="00DC706B">
        <w:rPr>
          <w:rFonts w:ascii="Arial" w:eastAsia="Times New Roman" w:hAnsi="Arial" w:cs="Arial"/>
          <w:lang w:eastAsia="cs-CZ"/>
        </w:rPr>
        <w:t>,</w:t>
      </w:r>
      <w:r w:rsidR="00F12C3C" w:rsidRPr="00DC706B">
        <w:rPr>
          <w:rFonts w:ascii="Arial" w:eastAsia="Times New Roman" w:hAnsi="Arial" w:cs="Arial"/>
          <w:lang w:eastAsia="cs-CZ"/>
        </w:rPr>
        <w:br/>
      </w:r>
      <w:r w:rsidR="0081481F" w:rsidRPr="00DC706B">
        <w:rPr>
          <w:rFonts w:ascii="Arial" w:eastAsia="Times New Roman" w:hAnsi="Arial" w:cs="Arial"/>
          <w:lang w:eastAsia="cs-CZ"/>
        </w:rPr>
        <w:t xml:space="preserve">za </w:t>
      </w:r>
      <w:r w:rsidR="00CF6C0D" w:rsidRPr="00DC706B">
        <w:rPr>
          <w:rFonts w:ascii="Arial" w:eastAsia="Times New Roman" w:hAnsi="Arial" w:cs="Arial"/>
          <w:lang w:eastAsia="cs-CZ"/>
        </w:rPr>
        <w:t>kter</w:t>
      </w:r>
      <w:r w:rsidR="007E1DCE">
        <w:rPr>
          <w:rFonts w:ascii="Arial" w:eastAsia="Times New Roman" w:hAnsi="Arial" w:cs="Arial"/>
          <w:lang w:eastAsia="cs-CZ"/>
        </w:rPr>
        <w:t>ý</w:t>
      </w:r>
      <w:r w:rsidR="00CF6C0D" w:rsidRPr="00DC706B">
        <w:rPr>
          <w:rFonts w:ascii="Arial" w:eastAsia="Times New Roman" w:hAnsi="Arial" w:cs="Arial"/>
          <w:lang w:eastAsia="cs-CZ"/>
        </w:rPr>
        <w:t xml:space="preserve"> </w:t>
      </w:r>
      <w:r w:rsidR="0081481F" w:rsidRPr="00DC706B">
        <w:rPr>
          <w:rFonts w:ascii="Arial" w:eastAsia="Times New Roman" w:hAnsi="Arial" w:cs="Arial"/>
          <w:lang w:eastAsia="cs-CZ"/>
        </w:rPr>
        <w:t>jedná:</w:t>
      </w:r>
      <w:r w:rsidR="00FE0F1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A54E45">
        <w:rPr>
          <w:rFonts w:ascii="Arial" w:eastAsia="Times New Roman" w:hAnsi="Arial" w:cs="Arial"/>
          <w:lang w:eastAsia="cs-CZ"/>
        </w:rPr>
        <w:t>xxx</w:t>
      </w:r>
      <w:proofErr w:type="spellEnd"/>
      <w:r w:rsidR="00A54E45">
        <w:rPr>
          <w:rFonts w:ascii="Arial" w:eastAsia="Times New Roman" w:hAnsi="Arial" w:cs="Arial"/>
          <w:lang w:eastAsia="cs-CZ"/>
        </w:rPr>
        <w:t xml:space="preserve"> </w:t>
      </w:r>
      <w:r w:rsidR="0081481F" w:rsidRPr="00DC706B">
        <w:rPr>
          <w:rFonts w:ascii="Arial" w:eastAsia="Times New Roman" w:hAnsi="Arial" w:cs="Arial"/>
          <w:lang w:eastAsia="cs-CZ"/>
        </w:rPr>
        <w:t>ředitel</w:t>
      </w:r>
      <w:r w:rsidR="009C2DD5">
        <w:rPr>
          <w:rFonts w:ascii="Arial" w:eastAsia="Times New Roman" w:hAnsi="Arial" w:cs="Arial"/>
          <w:lang w:eastAsia="cs-CZ"/>
        </w:rPr>
        <w:t>ka</w:t>
      </w:r>
    </w:p>
    <w:p w14:paraId="1423F246" w14:textId="0156E76C" w:rsidR="0081481F" w:rsidRDefault="007938EB" w:rsidP="00F12C3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1E42BF">
        <w:rPr>
          <w:rFonts w:ascii="Arial" w:eastAsia="Times New Roman" w:hAnsi="Arial" w:cs="Arial"/>
          <w:sz w:val="21"/>
          <w:szCs w:val="21"/>
          <w:lang w:eastAsia="cs-CZ"/>
        </w:rPr>
        <w:t xml:space="preserve">ID datové schránky: </w:t>
      </w:r>
      <w:r w:rsidR="009C2DD5" w:rsidRPr="009C2DD5">
        <w:rPr>
          <w:rFonts w:ascii="Arial" w:eastAsia="Times New Roman" w:hAnsi="Arial" w:cs="Arial"/>
          <w:sz w:val="21"/>
          <w:szCs w:val="21"/>
          <w:lang w:eastAsia="cs-CZ"/>
        </w:rPr>
        <w:t>kqcnc2p</w:t>
      </w:r>
    </w:p>
    <w:p w14:paraId="42123428" w14:textId="77777777" w:rsidR="00882D71" w:rsidRDefault="00882D71" w:rsidP="00F12C3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F67BC5F" w14:textId="23AC7B1B" w:rsidR="0081481F" w:rsidRDefault="0081481F" w:rsidP="00F12C3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na straně jedné (dále jen jako „</w:t>
      </w:r>
      <w:r w:rsidR="00AF1EE5" w:rsidRPr="00FE0F1E">
        <w:rPr>
          <w:rFonts w:ascii="Arial" w:eastAsia="Times New Roman" w:hAnsi="Arial" w:cs="Arial"/>
          <w:b/>
          <w:sz w:val="21"/>
          <w:szCs w:val="21"/>
          <w:lang w:eastAsia="cs-CZ"/>
        </w:rPr>
        <w:t>P</w:t>
      </w:r>
      <w:r w:rsidR="00AF1EE5">
        <w:rPr>
          <w:rFonts w:ascii="Arial" w:eastAsia="Times New Roman" w:hAnsi="Arial" w:cs="Arial"/>
          <w:b/>
          <w:sz w:val="21"/>
          <w:szCs w:val="21"/>
          <w:lang w:eastAsia="cs-CZ"/>
        </w:rPr>
        <w:t>ůjčitel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59B25A2F" w14:textId="6001C6BB" w:rsidR="00FB5530" w:rsidRPr="00DC706B" w:rsidRDefault="00F12C3C" w:rsidP="0081481F">
      <w:pPr>
        <w:spacing w:after="0" w:line="240" w:lineRule="auto"/>
        <w:rPr>
          <w:rFonts w:ascii="Arial" w:hAnsi="Arial" w:cs="Arial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B85D80" w:rsidRPr="00B85D80">
        <w:rPr>
          <w:rFonts w:ascii="Arial" w:hAnsi="Arial" w:cs="Arial"/>
          <w:b/>
          <w:bCs/>
        </w:rPr>
        <w:t>Ústav molekulární genetiky AV ČR, v. v. i.</w:t>
      </w:r>
    </w:p>
    <w:p w14:paraId="2A3A9677" w14:textId="25AF2B5D" w:rsidR="0081481F" w:rsidRDefault="00FB5530" w:rsidP="0081481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C706B">
        <w:rPr>
          <w:rFonts w:ascii="Arial" w:eastAsia="Times New Roman" w:hAnsi="Arial" w:cs="Arial"/>
          <w:lang w:eastAsia="cs-CZ"/>
        </w:rPr>
        <w:t xml:space="preserve">IČ: </w:t>
      </w:r>
      <w:r w:rsidR="00B85D80" w:rsidRPr="00B85D80">
        <w:rPr>
          <w:rFonts w:ascii="Arial" w:hAnsi="Arial" w:cs="Arial"/>
        </w:rPr>
        <w:t>68378050</w:t>
      </w:r>
      <w:r w:rsidR="00F12C3C" w:rsidRPr="00DC706B">
        <w:rPr>
          <w:rFonts w:ascii="Arial" w:eastAsia="Times New Roman" w:hAnsi="Arial" w:cs="Arial"/>
          <w:lang w:eastAsia="cs-CZ"/>
        </w:rPr>
        <w:br/>
      </w:r>
      <w:r w:rsidR="00B85D80" w:rsidRPr="00DC706B">
        <w:rPr>
          <w:rFonts w:ascii="Arial" w:eastAsia="Times New Roman" w:hAnsi="Arial" w:cs="Arial"/>
          <w:lang w:eastAsia="cs-CZ"/>
        </w:rPr>
        <w:t>se sídlem Vídeňská 1083, 142 20 - Praha 4,</w:t>
      </w:r>
      <w:r w:rsidR="00F12C3C" w:rsidRPr="00DC706B">
        <w:rPr>
          <w:rFonts w:ascii="Arial" w:eastAsia="Times New Roman" w:hAnsi="Arial" w:cs="Arial"/>
          <w:lang w:eastAsia="cs-CZ"/>
        </w:rPr>
        <w:br/>
      </w:r>
      <w:r w:rsidR="0081481F" w:rsidRPr="00DC706B">
        <w:rPr>
          <w:rFonts w:ascii="Arial" w:eastAsia="Times New Roman" w:hAnsi="Arial" w:cs="Arial"/>
          <w:lang w:eastAsia="cs-CZ"/>
        </w:rPr>
        <w:t>za kter</w:t>
      </w:r>
      <w:r w:rsidR="007E1DCE">
        <w:rPr>
          <w:rFonts w:ascii="Arial" w:eastAsia="Times New Roman" w:hAnsi="Arial" w:cs="Arial"/>
          <w:lang w:eastAsia="cs-CZ"/>
        </w:rPr>
        <w:t>é</w:t>
      </w:r>
      <w:r w:rsidR="0081481F" w:rsidRPr="00DC706B">
        <w:rPr>
          <w:rFonts w:ascii="Arial" w:eastAsia="Times New Roman" w:hAnsi="Arial" w:cs="Arial"/>
          <w:lang w:eastAsia="cs-CZ"/>
        </w:rPr>
        <w:t xml:space="preserve"> jedná:</w:t>
      </w:r>
      <w:r w:rsidR="00FE0F1E">
        <w:rPr>
          <w:rFonts w:ascii="Arial" w:eastAsia="Times New Roman" w:hAnsi="Arial" w:cs="Arial"/>
          <w:lang w:eastAsia="cs-CZ"/>
        </w:rPr>
        <w:t xml:space="preserve"> </w:t>
      </w:r>
      <w:r w:rsidR="00BE7C73" w:rsidRPr="00BE7C73">
        <w:rPr>
          <w:rFonts w:ascii="Arial" w:eastAsia="Times New Roman" w:hAnsi="Arial" w:cs="Arial"/>
          <w:lang w:eastAsia="cs-CZ"/>
        </w:rPr>
        <w:t xml:space="preserve">RNDr. Petr </w:t>
      </w:r>
      <w:proofErr w:type="spellStart"/>
      <w:r w:rsidR="00BE7C73" w:rsidRPr="00BE7C73">
        <w:rPr>
          <w:rFonts w:ascii="Arial" w:eastAsia="Times New Roman" w:hAnsi="Arial" w:cs="Arial"/>
          <w:lang w:eastAsia="cs-CZ"/>
        </w:rPr>
        <w:t>Dráber</w:t>
      </w:r>
      <w:proofErr w:type="spellEnd"/>
      <w:r w:rsidR="00BE7C73" w:rsidRPr="00BE7C73">
        <w:rPr>
          <w:rFonts w:ascii="Arial" w:eastAsia="Times New Roman" w:hAnsi="Arial" w:cs="Arial"/>
          <w:lang w:eastAsia="cs-CZ"/>
        </w:rPr>
        <w:t>, DrSc.</w:t>
      </w:r>
    </w:p>
    <w:p w14:paraId="24AB2175" w14:textId="62716FF3" w:rsidR="007938EB" w:rsidRPr="00DC706B" w:rsidRDefault="007938EB" w:rsidP="0081481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ID datové schránky: </w:t>
      </w:r>
      <w:r w:rsidR="00BE7C73" w:rsidRPr="00BE7C73">
        <w:rPr>
          <w:rFonts w:ascii="Arial" w:eastAsia="Times New Roman" w:hAnsi="Arial" w:cs="Arial"/>
          <w:lang w:eastAsia="cs-CZ"/>
        </w:rPr>
        <w:t>5h4nxm4</w:t>
      </w:r>
    </w:p>
    <w:p w14:paraId="542F5141" w14:textId="77777777" w:rsidR="0081481F" w:rsidRDefault="0081481F" w:rsidP="0081481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64D1CF4" w14:textId="5B328591" w:rsidR="00882D71" w:rsidRDefault="00F12C3C" w:rsidP="0081481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na straně druhé (dále jen jako „</w:t>
      </w:r>
      <w:r w:rsidR="00AF1EE5">
        <w:rPr>
          <w:rFonts w:ascii="Arial" w:eastAsia="Times New Roman" w:hAnsi="Arial" w:cs="Arial"/>
          <w:b/>
          <w:sz w:val="21"/>
          <w:szCs w:val="21"/>
          <w:lang w:eastAsia="cs-CZ"/>
        </w:rPr>
        <w:t>Vypůjčitel</w:t>
      </w:r>
      <w:r w:rsidR="00882D71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475C9D86" w14:textId="77777777" w:rsidR="00882D71" w:rsidRDefault="00882D71" w:rsidP="0081481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713F233" w14:textId="77777777" w:rsidR="00F12C3C" w:rsidRDefault="00E37D84" w:rsidP="0081481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(společně dále jen</w:t>
      </w:r>
      <w:r w:rsidR="00BE2425">
        <w:rPr>
          <w:rFonts w:ascii="Arial" w:eastAsia="Times New Roman" w:hAnsi="Arial" w:cs="Arial"/>
          <w:sz w:val="21"/>
          <w:szCs w:val="21"/>
          <w:lang w:eastAsia="cs-CZ"/>
        </w:rPr>
        <w:t xml:space="preserve"> jako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„</w:t>
      </w:r>
      <w:r w:rsidRPr="00FE0F1E">
        <w:rPr>
          <w:rFonts w:ascii="Arial" w:eastAsia="Times New Roman" w:hAnsi="Arial" w:cs="Arial"/>
          <w:b/>
          <w:sz w:val="21"/>
          <w:szCs w:val="21"/>
          <w:lang w:eastAsia="cs-CZ"/>
        </w:rPr>
        <w:t>Smluvní strany</w:t>
      </w:r>
      <w:r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633F642B" w14:textId="77777777" w:rsidR="00F12C3C" w:rsidRPr="00BA2474" w:rsidRDefault="00F12C3C" w:rsidP="00F12C3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1F2B711" w14:textId="77777777" w:rsidR="00D0042E" w:rsidRDefault="00D0042E" w:rsidP="00F1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14:paraId="2765BACE" w14:textId="77777777" w:rsidR="00D0042E" w:rsidRDefault="00D0042E" w:rsidP="00F1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14:paraId="04BC2A16" w14:textId="5F890127" w:rsidR="00D0042E" w:rsidRDefault="00D0042E" w:rsidP="00D00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2646E">
        <w:rPr>
          <w:rFonts w:ascii="Arial" w:hAnsi="Arial" w:cs="Arial"/>
          <w:b/>
          <w:bCs/>
          <w:sz w:val="21"/>
          <w:szCs w:val="21"/>
        </w:rPr>
        <w:t>PREAMBULE</w:t>
      </w:r>
    </w:p>
    <w:p w14:paraId="25FE11C8" w14:textId="77777777" w:rsidR="00475373" w:rsidRPr="0012646E" w:rsidRDefault="00475373" w:rsidP="00D00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39F944" w14:textId="7BDDF09E" w:rsidR="00D0042E" w:rsidRPr="0012646E" w:rsidRDefault="001F5E08" w:rsidP="00D00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2646E">
        <w:rPr>
          <w:rStyle w:val="Siln"/>
          <w:rFonts w:ascii="Arial" w:hAnsi="Arial" w:cs="Arial"/>
          <w:b w:val="0"/>
          <w:sz w:val="21"/>
          <w:szCs w:val="21"/>
        </w:rPr>
        <w:t>P</w:t>
      </w:r>
      <w:r>
        <w:rPr>
          <w:rStyle w:val="Siln"/>
          <w:rFonts w:ascii="Arial" w:hAnsi="Arial" w:cs="Arial"/>
          <w:b w:val="0"/>
          <w:sz w:val="21"/>
          <w:szCs w:val="21"/>
        </w:rPr>
        <w:t>ůjčitel</w:t>
      </w:r>
      <w:r w:rsidRPr="0012646E">
        <w:rPr>
          <w:rStyle w:val="Siln"/>
          <w:rFonts w:ascii="Arial" w:hAnsi="Arial" w:cs="Arial"/>
          <w:b w:val="0"/>
          <w:sz w:val="21"/>
          <w:szCs w:val="21"/>
        </w:rPr>
        <w:t xml:space="preserve"> </w:t>
      </w:r>
      <w:r w:rsidR="00D0042E" w:rsidRPr="0012646E">
        <w:rPr>
          <w:rStyle w:val="Siln"/>
          <w:rFonts w:ascii="Arial" w:hAnsi="Arial" w:cs="Arial"/>
          <w:b w:val="0"/>
          <w:sz w:val="21"/>
          <w:szCs w:val="21"/>
        </w:rPr>
        <w:t>patří k</w:t>
      </w:r>
      <w:r w:rsidR="00475373">
        <w:rPr>
          <w:rStyle w:val="Siln"/>
          <w:rFonts w:ascii="Arial" w:hAnsi="Arial" w:cs="Arial"/>
          <w:b w:val="0"/>
          <w:sz w:val="21"/>
          <w:szCs w:val="21"/>
        </w:rPr>
        <w:t>e</w:t>
      </w:r>
      <w:r w:rsidR="00D0042E" w:rsidRPr="0012646E">
        <w:rPr>
          <w:rStyle w:val="Siln"/>
          <w:rFonts w:ascii="Arial" w:hAnsi="Arial" w:cs="Arial"/>
          <w:b w:val="0"/>
          <w:sz w:val="21"/>
          <w:szCs w:val="21"/>
        </w:rPr>
        <w:t xml:space="preserve"> </w:t>
      </w:r>
      <w:r w:rsidR="00475373">
        <w:rPr>
          <w:rStyle w:val="Siln"/>
          <w:rFonts w:ascii="Arial" w:hAnsi="Arial" w:cs="Arial"/>
          <w:b w:val="0"/>
          <w:sz w:val="21"/>
          <w:szCs w:val="21"/>
        </w:rPr>
        <w:t>špičkovým</w:t>
      </w:r>
      <w:r w:rsidR="00475373" w:rsidRPr="0012646E">
        <w:rPr>
          <w:rStyle w:val="Siln"/>
          <w:rFonts w:ascii="Arial" w:hAnsi="Arial" w:cs="Arial"/>
          <w:b w:val="0"/>
          <w:sz w:val="21"/>
          <w:szCs w:val="21"/>
        </w:rPr>
        <w:t xml:space="preserve"> </w:t>
      </w:r>
      <w:r w:rsidR="00D0042E" w:rsidRPr="0012646E">
        <w:rPr>
          <w:rStyle w:val="Siln"/>
          <w:rFonts w:ascii="Arial" w:hAnsi="Arial" w:cs="Arial"/>
          <w:b w:val="0"/>
          <w:sz w:val="21"/>
          <w:szCs w:val="21"/>
        </w:rPr>
        <w:t>výzkumným institucím v České republice.</w:t>
      </w:r>
      <w:r w:rsidR="00D0042E" w:rsidRPr="0012646E">
        <w:rPr>
          <w:rStyle w:val="Siln"/>
          <w:rFonts w:ascii="Arial" w:hAnsi="Arial" w:cs="Arial"/>
          <w:sz w:val="21"/>
          <w:szCs w:val="21"/>
        </w:rPr>
        <w:t xml:space="preserve"> </w:t>
      </w:r>
      <w:r w:rsidR="00D0042E" w:rsidRPr="0012646E">
        <w:rPr>
          <w:rFonts w:ascii="Arial" w:hAnsi="Arial" w:cs="Arial"/>
          <w:sz w:val="21"/>
          <w:szCs w:val="21"/>
        </w:rPr>
        <w:t xml:space="preserve">Poznatky </w:t>
      </w:r>
      <w:r w:rsidR="00D0042E">
        <w:rPr>
          <w:rFonts w:ascii="Arial" w:hAnsi="Arial" w:cs="Arial"/>
          <w:sz w:val="21"/>
          <w:szCs w:val="21"/>
        </w:rPr>
        <w:t>zaměstnanců</w:t>
      </w:r>
      <w:r w:rsidR="00903849">
        <w:rPr>
          <w:rFonts w:ascii="Arial" w:hAnsi="Arial" w:cs="Arial"/>
          <w:sz w:val="21"/>
          <w:szCs w:val="21"/>
        </w:rPr>
        <w:t xml:space="preserve"> získané vědeckým výzkumem</w:t>
      </w:r>
      <w:r w:rsidR="00D0042E">
        <w:rPr>
          <w:rFonts w:ascii="Arial" w:hAnsi="Arial" w:cs="Arial"/>
          <w:sz w:val="21"/>
          <w:szCs w:val="21"/>
        </w:rPr>
        <w:t xml:space="preserve"> </w:t>
      </w:r>
      <w:r w:rsidR="00D0042E" w:rsidRPr="0012646E">
        <w:rPr>
          <w:rFonts w:ascii="Arial" w:hAnsi="Arial" w:cs="Arial"/>
          <w:sz w:val="21"/>
          <w:szCs w:val="21"/>
        </w:rPr>
        <w:t xml:space="preserve">a jejich </w:t>
      </w:r>
      <w:hyperlink r:id="rId8" w:history="1">
        <w:r w:rsidR="00D0042E" w:rsidRPr="0012646E">
          <w:rPr>
            <w:rStyle w:val="Siln"/>
            <w:rFonts w:ascii="Arial" w:hAnsi="Arial" w:cs="Arial"/>
            <w:b w:val="0"/>
            <w:sz w:val="21"/>
            <w:szCs w:val="21"/>
          </w:rPr>
          <w:t>objevy</w:t>
        </w:r>
      </w:hyperlink>
      <w:r w:rsidR="00D0042E" w:rsidRPr="0012646E">
        <w:rPr>
          <w:rFonts w:ascii="Arial" w:hAnsi="Arial" w:cs="Arial"/>
          <w:sz w:val="21"/>
          <w:szCs w:val="21"/>
        </w:rPr>
        <w:t xml:space="preserve"> představují teoretický základ pro vývoj nových léčebných postupů.</w:t>
      </w:r>
    </w:p>
    <w:p w14:paraId="161C90C7" w14:textId="77777777" w:rsidR="00D0042E" w:rsidRPr="0012646E" w:rsidRDefault="00D0042E" w:rsidP="00D00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EAEB6C" w14:textId="6F58266F" w:rsidR="00D0042E" w:rsidRPr="0012646E" w:rsidRDefault="00475373" w:rsidP="00D00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Vypůjčitel</w:t>
      </w:r>
      <w:r w:rsidR="00D0042E" w:rsidRPr="0012646E">
        <w:rPr>
          <w:rFonts w:ascii="Arial" w:hAnsi="Arial" w:cs="Arial"/>
          <w:sz w:val="21"/>
          <w:szCs w:val="21"/>
        </w:rPr>
        <w:t xml:space="preserve"> je</w:t>
      </w:r>
      <w:r w:rsidR="00BE7C73">
        <w:rPr>
          <w:rFonts w:ascii="Arial" w:hAnsi="Arial" w:cs="Arial"/>
          <w:sz w:val="21"/>
          <w:szCs w:val="21"/>
        </w:rPr>
        <w:t xml:space="preserve"> významná výzkumná instituce jejími</w:t>
      </w:r>
      <w:r w:rsidR="003E62D5">
        <w:rPr>
          <w:rFonts w:ascii="Arial" w:hAnsi="Arial" w:cs="Arial"/>
          <w:sz w:val="21"/>
          <w:szCs w:val="21"/>
        </w:rPr>
        <w:t>ž</w:t>
      </w:r>
      <w:r w:rsidR="00BE7C73">
        <w:rPr>
          <w:rFonts w:ascii="Arial" w:hAnsi="Arial" w:cs="Arial"/>
          <w:sz w:val="21"/>
          <w:szCs w:val="21"/>
        </w:rPr>
        <w:t xml:space="preserve"> h</w:t>
      </w:r>
      <w:r w:rsidR="00BE7C73" w:rsidRPr="00BE7C73">
        <w:rPr>
          <w:rFonts w:ascii="Arial" w:hAnsi="Arial" w:cs="Arial"/>
          <w:sz w:val="21"/>
          <w:szCs w:val="21"/>
        </w:rPr>
        <w:t>lavními okruhy činnosti jsou základní a aplikovaný výzkum v oblastech molekulární biologie, genetiky a buněčné biologie.</w:t>
      </w:r>
    </w:p>
    <w:p w14:paraId="2F5672DD" w14:textId="77777777" w:rsidR="00D0042E" w:rsidRPr="0012646E" w:rsidRDefault="00D0042E" w:rsidP="00D00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2815FF4" w14:textId="77777777" w:rsidR="00D0042E" w:rsidRPr="0012646E" w:rsidRDefault="00D0042E" w:rsidP="00D00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84ADB0C" w14:textId="77777777" w:rsidR="00D0042E" w:rsidRPr="0012646E" w:rsidRDefault="00D0042E" w:rsidP="00D0042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1"/>
          <w:szCs w:val="21"/>
        </w:rPr>
      </w:pPr>
      <w:r w:rsidRPr="0012646E">
        <w:rPr>
          <w:rFonts w:ascii="Arial" w:eastAsia="ArialMT" w:hAnsi="Arial" w:cs="Arial"/>
          <w:sz w:val="21"/>
          <w:szCs w:val="21"/>
        </w:rPr>
        <w:t>VZHLEDEM K TOMU, ŽE:</w:t>
      </w:r>
    </w:p>
    <w:p w14:paraId="4AC2392B" w14:textId="77777777" w:rsidR="00D0042E" w:rsidRPr="0012646E" w:rsidRDefault="00D0042E" w:rsidP="00D0042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1"/>
          <w:szCs w:val="21"/>
        </w:rPr>
      </w:pPr>
    </w:p>
    <w:p w14:paraId="18181059" w14:textId="6CB2828A" w:rsidR="00D0042E" w:rsidRPr="0012646E" w:rsidRDefault="0087272B" w:rsidP="00D0042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1"/>
          <w:szCs w:val="21"/>
        </w:rPr>
      </w:pPr>
      <w:r>
        <w:rPr>
          <w:rFonts w:ascii="Arial" w:eastAsia="ArialMT" w:hAnsi="Arial" w:cs="Arial"/>
          <w:sz w:val="21"/>
          <w:szCs w:val="21"/>
        </w:rPr>
        <w:t>Půjčitel</w:t>
      </w:r>
      <w:r w:rsidR="00D0042E" w:rsidRPr="0012646E">
        <w:rPr>
          <w:rFonts w:ascii="Arial" w:eastAsia="ArialMT" w:hAnsi="Arial" w:cs="Arial"/>
          <w:sz w:val="21"/>
          <w:szCs w:val="21"/>
        </w:rPr>
        <w:t xml:space="preserve"> je výlučným vlastníkem </w:t>
      </w:r>
      <w:r w:rsidR="008D3EEA">
        <w:rPr>
          <w:rFonts w:ascii="Arial" w:eastAsia="ArialMT" w:hAnsi="Arial" w:cs="Arial"/>
          <w:sz w:val="21"/>
          <w:szCs w:val="21"/>
        </w:rPr>
        <w:t>stimulačního a akvizičního procesoru RZ6</w:t>
      </w:r>
      <w:r w:rsidR="001F5E08">
        <w:rPr>
          <w:rFonts w:ascii="Arial" w:eastAsia="ArialMT" w:hAnsi="Arial" w:cs="Arial"/>
          <w:sz w:val="21"/>
          <w:szCs w:val="21"/>
        </w:rPr>
        <w:t xml:space="preserve"> </w:t>
      </w:r>
      <w:r>
        <w:rPr>
          <w:rFonts w:ascii="Arial" w:eastAsia="ArialMT" w:hAnsi="Arial" w:cs="Arial"/>
          <w:sz w:val="21"/>
          <w:szCs w:val="21"/>
        </w:rPr>
        <w:t xml:space="preserve">značky </w:t>
      </w:r>
      <w:proofErr w:type="spellStart"/>
      <w:r w:rsidR="008D3EEA">
        <w:rPr>
          <w:rFonts w:ascii="Arial" w:eastAsia="ArialMT" w:hAnsi="Arial" w:cs="Arial"/>
          <w:sz w:val="21"/>
          <w:szCs w:val="21"/>
        </w:rPr>
        <w:t>Tucker</w:t>
      </w:r>
      <w:proofErr w:type="spellEnd"/>
      <w:r w:rsidR="008D3EEA">
        <w:rPr>
          <w:rFonts w:ascii="Arial" w:eastAsia="ArialMT" w:hAnsi="Arial" w:cs="Arial"/>
          <w:sz w:val="21"/>
          <w:szCs w:val="21"/>
        </w:rPr>
        <w:t xml:space="preserve">-Davis </w:t>
      </w:r>
      <w:r w:rsidR="00FF1B2A">
        <w:rPr>
          <w:rFonts w:ascii="Arial" w:eastAsia="ArialMT" w:hAnsi="Arial" w:cs="Arial"/>
          <w:sz w:val="21"/>
          <w:szCs w:val="21"/>
        </w:rPr>
        <w:t>Technologies</w:t>
      </w:r>
      <w:r>
        <w:rPr>
          <w:rFonts w:ascii="Arial" w:eastAsia="ArialMT" w:hAnsi="Arial" w:cs="Arial"/>
          <w:sz w:val="21"/>
          <w:szCs w:val="21"/>
        </w:rPr>
        <w:t>,</w:t>
      </w:r>
      <w:r w:rsidR="00A94334" w:rsidDel="00A94334">
        <w:rPr>
          <w:rFonts w:ascii="Arial" w:eastAsia="ArialMT" w:hAnsi="Arial" w:cs="Arial"/>
          <w:sz w:val="21"/>
          <w:szCs w:val="21"/>
        </w:rPr>
        <w:t xml:space="preserve"> </w:t>
      </w:r>
      <w:r w:rsidR="00FE0F1E">
        <w:rPr>
          <w:rFonts w:ascii="Arial" w:eastAsia="ArialMT" w:hAnsi="Arial" w:cs="Arial"/>
          <w:sz w:val="21"/>
          <w:szCs w:val="21"/>
        </w:rPr>
        <w:t xml:space="preserve">výrobní číslo </w:t>
      </w:r>
      <w:r w:rsidR="00766B78">
        <w:rPr>
          <w:rFonts w:ascii="Arial" w:eastAsia="ArialMT" w:hAnsi="Arial" w:cs="Arial"/>
          <w:sz w:val="21"/>
          <w:szCs w:val="21"/>
        </w:rPr>
        <w:t>3863</w:t>
      </w:r>
      <w:r w:rsidR="00766B78" w:rsidRPr="00C6552B">
        <w:rPr>
          <w:rFonts w:ascii="Arial" w:hAnsi="Arial" w:cs="Arial"/>
          <w:sz w:val="21"/>
          <w:szCs w:val="21"/>
        </w:rPr>
        <w:t xml:space="preserve"> </w:t>
      </w:r>
      <w:r w:rsidR="00D0042E" w:rsidRPr="00C6552B">
        <w:rPr>
          <w:rFonts w:ascii="Arial" w:hAnsi="Arial" w:cs="Arial"/>
          <w:sz w:val="21"/>
          <w:szCs w:val="21"/>
        </w:rPr>
        <w:t>(</w:t>
      </w:r>
      <w:r w:rsidR="00D0042E" w:rsidRPr="0012646E">
        <w:rPr>
          <w:rFonts w:ascii="Arial" w:hAnsi="Arial" w:cs="Arial"/>
          <w:sz w:val="21"/>
          <w:szCs w:val="21"/>
        </w:rPr>
        <w:t>dále jen „</w:t>
      </w:r>
      <w:r w:rsidR="008D3EEA">
        <w:rPr>
          <w:rFonts w:ascii="Arial" w:hAnsi="Arial" w:cs="Arial"/>
          <w:b/>
          <w:sz w:val="21"/>
          <w:szCs w:val="21"/>
        </w:rPr>
        <w:t>RZ6</w:t>
      </w:r>
      <w:r w:rsidR="00D0042E" w:rsidRPr="0012646E">
        <w:rPr>
          <w:rFonts w:ascii="Arial" w:hAnsi="Arial" w:cs="Arial"/>
          <w:sz w:val="21"/>
          <w:szCs w:val="21"/>
        </w:rPr>
        <w:t>“</w:t>
      </w:r>
      <w:r w:rsidR="00903CDD">
        <w:rPr>
          <w:rFonts w:ascii="Arial" w:hAnsi="Arial" w:cs="Arial"/>
          <w:sz w:val="21"/>
          <w:szCs w:val="21"/>
        </w:rPr>
        <w:t xml:space="preserve"> nebo „</w:t>
      </w:r>
      <w:r w:rsidR="00903CDD">
        <w:rPr>
          <w:rFonts w:ascii="Arial" w:hAnsi="Arial" w:cs="Arial"/>
          <w:b/>
          <w:sz w:val="21"/>
          <w:szCs w:val="21"/>
        </w:rPr>
        <w:t xml:space="preserve">předmět </w:t>
      </w:r>
      <w:r>
        <w:rPr>
          <w:rFonts w:ascii="Arial" w:hAnsi="Arial" w:cs="Arial"/>
          <w:b/>
          <w:sz w:val="21"/>
          <w:szCs w:val="21"/>
        </w:rPr>
        <w:t>výpůjčky</w:t>
      </w:r>
      <w:r w:rsidR="00903CDD">
        <w:rPr>
          <w:rFonts w:ascii="Arial" w:hAnsi="Arial" w:cs="Arial"/>
          <w:sz w:val="21"/>
          <w:szCs w:val="21"/>
        </w:rPr>
        <w:t>“</w:t>
      </w:r>
      <w:r w:rsidR="00D0042E" w:rsidRPr="0012646E">
        <w:rPr>
          <w:rFonts w:ascii="Arial" w:hAnsi="Arial" w:cs="Arial"/>
          <w:sz w:val="21"/>
          <w:szCs w:val="21"/>
        </w:rPr>
        <w:t xml:space="preserve">), který je </w:t>
      </w:r>
      <w:r w:rsidR="00FE0F1E">
        <w:rPr>
          <w:rFonts w:ascii="Arial" w:hAnsi="Arial" w:cs="Arial"/>
          <w:sz w:val="21"/>
          <w:szCs w:val="21"/>
        </w:rPr>
        <w:t xml:space="preserve">ze strany </w:t>
      </w:r>
      <w:r>
        <w:rPr>
          <w:rFonts w:ascii="Arial" w:hAnsi="Arial" w:cs="Arial"/>
          <w:sz w:val="21"/>
          <w:szCs w:val="21"/>
        </w:rPr>
        <w:t>Půjčitel</w:t>
      </w:r>
      <w:r w:rsidR="00FE0F1E">
        <w:rPr>
          <w:rFonts w:ascii="Arial" w:hAnsi="Arial" w:cs="Arial"/>
          <w:sz w:val="21"/>
          <w:szCs w:val="21"/>
        </w:rPr>
        <w:t>e v současné době nevyužíván,</w:t>
      </w:r>
    </w:p>
    <w:p w14:paraId="6E37E51F" w14:textId="77777777" w:rsidR="00D0042E" w:rsidRPr="0012646E" w:rsidRDefault="00D0042E" w:rsidP="00D0042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1"/>
          <w:szCs w:val="21"/>
        </w:rPr>
      </w:pPr>
    </w:p>
    <w:p w14:paraId="715DB857" w14:textId="611ABFA5" w:rsidR="00D0042E" w:rsidRPr="0012646E" w:rsidRDefault="00475373" w:rsidP="00D0042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1"/>
          <w:szCs w:val="21"/>
        </w:rPr>
      </w:pPr>
      <w:r>
        <w:rPr>
          <w:rFonts w:ascii="Arial" w:eastAsia="ArialMT" w:hAnsi="Arial" w:cs="Arial"/>
          <w:sz w:val="21"/>
          <w:szCs w:val="21"/>
        </w:rPr>
        <w:t>Vypůjčitel</w:t>
      </w:r>
      <w:r w:rsidR="00D0042E" w:rsidRPr="0012646E">
        <w:rPr>
          <w:rFonts w:ascii="Arial" w:eastAsia="ArialMT" w:hAnsi="Arial" w:cs="Arial"/>
          <w:sz w:val="21"/>
          <w:szCs w:val="21"/>
        </w:rPr>
        <w:t xml:space="preserve"> </w:t>
      </w:r>
      <w:r w:rsidR="008D3EEA">
        <w:rPr>
          <w:rFonts w:ascii="Arial" w:eastAsia="ArialMT" w:hAnsi="Arial" w:cs="Arial"/>
          <w:sz w:val="21"/>
          <w:szCs w:val="21"/>
        </w:rPr>
        <w:t>vlastní a používá stejný přístroj, který však aktuálně potřebuje odeslat výrobci do USA k servisu.</w:t>
      </w:r>
    </w:p>
    <w:p w14:paraId="3375D8F8" w14:textId="77777777" w:rsidR="00D0042E" w:rsidRPr="0012646E" w:rsidRDefault="00D0042E" w:rsidP="00D00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116335" w14:textId="77777777" w:rsidR="00D0042E" w:rsidRPr="0012646E" w:rsidRDefault="00D0042E" w:rsidP="00D0042E">
      <w:pPr>
        <w:rPr>
          <w:rFonts w:ascii="Arial" w:eastAsia="ArialMT" w:hAnsi="Arial" w:cs="Arial"/>
          <w:sz w:val="21"/>
          <w:szCs w:val="21"/>
        </w:rPr>
      </w:pPr>
      <w:r w:rsidRPr="0012646E">
        <w:rPr>
          <w:rFonts w:ascii="Arial" w:eastAsia="ArialMT" w:hAnsi="Arial" w:cs="Arial"/>
          <w:sz w:val="21"/>
          <w:szCs w:val="21"/>
        </w:rPr>
        <w:t>SE SMLUVNÍ STRANY DOHODLY NA NÁSLEDUJÍCÍM:</w:t>
      </w:r>
    </w:p>
    <w:p w14:paraId="7517BC2C" w14:textId="77777777" w:rsidR="00D0042E" w:rsidRDefault="00D0042E" w:rsidP="00F1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14:paraId="2A9ACE9C" w14:textId="77777777" w:rsidR="00F12C3C" w:rsidRPr="00BA2474" w:rsidRDefault="00F12C3C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I.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14:paraId="0FF4FC6F" w14:textId="77214653" w:rsidR="00F12C3C" w:rsidRDefault="0087272B" w:rsidP="00F12C3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03E4B">
        <w:rPr>
          <w:rFonts w:ascii="Arial" w:eastAsia="Times New Roman" w:hAnsi="Arial" w:cs="Arial"/>
          <w:sz w:val="21"/>
          <w:szCs w:val="21"/>
          <w:lang w:eastAsia="cs-CZ"/>
        </w:rPr>
        <w:t xml:space="preserve">se 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>zavazuje přenechat nezuživateln</w:t>
      </w:r>
      <w:r w:rsidR="00703E4B">
        <w:rPr>
          <w:rFonts w:ascii="Arial" w:eastAsia="Times New Roman" w:hAnsi="Arial" w:cs="Arial"/>
          <w:sz w:val="21"/>
          <w:szCs w:val="21"/>
          <w:lang w:eastAsia="cs-CZ"/>
        </w:rPr>
        <w:t xml:space="preserve">ou movitou věc – </w:t>
      </w:r>
      <w:r w:rsidR="00A83400">
        <w:rPr>
          <w:rFonts w:ascii="Arial" w:eastAsia="Times New Roman" w:hAnsi="Arial" w:cs="Arial"/>
          <w:sz w:val="21"/>
          <w:szCs w:val="21"/>
          <w:lang w:eastAsia="cs-CZ"/>
        </w:rPr>
        <w:t>RZ6</w:t>
      </w:r>
      <w:r w:rsidR="0040761D">
        <w:rPr>
          <w:rFonts w:ascii="Arial" w:eastAsia="Times New Roman" w:hAnsi="Arial" w:cs="Arial"/>
          <w:sz w:val="21"/>
          <w:szCs w:val="21"/>
          <w:lang w:eastAsia="cs-CZ"/>
        </w:rPr>
        <w:t xml:space="preserve"> – 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k dočasnému užívání </w:t>
      </w:r>
      <w:r w:rsidR="006108AD">
        <w:rPr>
          <w:rFonts w:ascii="Arial" w:eastAsia="Times New Roman" w:hAnsi="Arial" w:cs="Arial"/>
          <w:sz w:val="21"/>
          <w:szCs w:val="21"/>
          <w:lang w:eastAsia="cs-CZ"/>
        </w:rPr>
        <w:t>Vypůjčiteli</w:t>
      </w:r>
      <w:r w:rsidR="00FE6562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4484E5EC" w14:textId="77777777" w:rsidR="00F12C3C" w:rsidRPr="00BA2474" w:rsidRDefault="00F12C3C" w:rsidP="00F12C3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14:paraId="39756008" w14:textId="77777777" w:rsidR="00F12C3C" w:rsidRPr="00BA2474" w:rsidRDefault="00F12C3C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14:paraId="66F1EFD1" w14:textId="42C002F1" w:rsidR="00C6552B" w:rsidRDefault="0087272B" w:rsidP="00F12C3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přenechává předmět </w:t>
      </w:r>
      <w:r w:rsidR="006108AD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108AD">
        <w:rPr>
          <w:rFonts w:ascii="Arial" w:eastAsia="Times New Roman" w:hAnsi="Arial" w:cs="Arial"/>
          <w:sz w:val="21"/>
          <w:szCs w:val="21"/>
          <w:lang w:eastAsia="cs-CZ"/>
        </w:rPr>
        <w:t>Vypůjčiteli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na dobu určitou, počínaje </w:t>
      </w:r>
      <w:r w:rsidR="00F12C3C" w:rsidRPr="00766B78">
        <w:rPr>
          <w:rFonts w:ascii="Arial" w:eastAsia="Times New Roman" w:hAnsi="Arial" w:cs="Arial"/>
          <w:sz w:val="21"/>
          <w:szCs w:val="21"/>
          <w:lang w:eastAsia="cs-CZ"/>
        </w:rPr>
        <w:t xml:space="preserve">dnem </w:t>
      </w:r>
      <w:r w:rsidR="00C61EB0">
        <w:rPr>
          <w:rFonts w:ascii="Arial" w:eastAsia="Times New Roman" w:hAnsi="Arial" w:cs="Arial"/>
          <w:sz w:val="21"/>
          <w:szCs w:val="21"/>
          <w:lang w:eastAsia="cs-CZ"/>
        </w:rPr>
        <w:t xml:space="preserve">účinnosti této smlouvy, na dobu </w:t>
      </w:r>
      <w:r w:rsidR="00F12C3C" w:rsidRPr="00766B78">
        <w:rPr>
          <w:rFonts w:ascii="Arial" w:eastAsia="Times New Roman" w:hAnsi="Arial" w:cs="Arial"/>
          <w:sz w:val="21"/>
          <w:szCs w:val="21"/>
          <w:lang w:eastAsia="cs-CZ"/>
        </w:rPr>
        <w:t>do</w:t>
      </w:r>
      <w:r w:rsidR="00003488" w:rsidRPr="00766B78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053DA4" w:rsidRPr="00766B78">
        <w:rPr>
          <w:rFonts w:ascii="Arial" w:eastAsia="Times New Roman" w:hAnsi="Arial" w:cs="Arial"/>
          <w:sz w:val="21"/>
          <w:szCs w:val="21"/>
          <w:lang w:eastAsia="cs-CZ"/>
        </w:rPr>
        <w:t>16</w:t>
      </w:r>
      <w:r w:rsidR="00AF1FD3" w:rsidRPr="00766B78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F75D73" w:rsidRPr="00766B78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053DA4" w:rsidRPr="00766B78">
        <w:rPr>
          <w:rFonts w:ascii="Arial" w:eastAsia="Times New Roman" w:hAnsi="Arial" w:cs="Arial"/>
          <w:sz w:val="21"/>
          <w:szCs w:val="21"/>
          <w:lang w:eastAsia="cs-CZ"/>
        </w:rPr>
        <w:t>5</w:t>
      </w:r>
      <w:r w:rsidR="00AF1FD3" w:rsidRPr="00766B78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F75D73" w:rsidRPr="00766B78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AF1FD3" w:rsidRPr="00766B78">
        <w:rPr>
          <w:rFonts w:ascii="Arial" w:eastAsia="Times New Roman" w:hAnsi="Arial" w:cs="Arial"/>
          <w:sz w:val="21"/>
          <w:szCs w:val="21"/>
          <w:lang w:eastAsia="cs-CZ"/>
        </w:rPr>
        <w:t>202</w:t>
      </w:r>
      <w:r w:rsidR="00DD5717" w:rsidRPr="00766B78">
        <w:rPr>
          <w:rFonts w:ascii="Arial" w:eastAsia="Times New Roman" w:hAnsi="Arial" w:cs="Arial"/>
          <w:sz w:val="21"/>
          <w:szCs w:val="21"/>
          <w:lang w:eastAsia="cs-CZ"/>
        </w:rPr>
        <w:t>5</w:t>
      </w:r>
      <w:r w:rsidR="00F12C3C" w:rsidRPr="00766B78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14:paraId="6A8A07C1" w14:textId="5B3D9FB5" w:rsidR="007938EB" w:rsidRDefault="00F12C3C" w:rsidP="00F12C3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lastRenderedPageBreak/>
        <w:t xml:space="preserve">Předmět </w:t>
      </w:r>
      <w:r w:rsidR="006108AD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DA6D4E">
        <w:rPr>
          <w:rFonts w:ascii="Arial" w:eastAsia="Times New Roman" w:hAnsi="Arial" w:cs="Arial"/>
          <w:sz w:val="21"/>
          <w:szCs w:val="21"/>
          <w:lang w:eastAsia="cs-CZ"/>
        </w:rPr>
        <w:t xml:space="preserve">bude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předán </w:t>
      </w:r>
      <w:r w:rsidR="006108AD">
        <w:rPr>
          <w:rFonts w:ascii="Arial" w:eastAsia="Times New Roman" w:hAnsi="Arial" w:cs="Arial"/>
          <w:sz w:val="21"/>
          <w:szCs w:val="21"/>
          <w:lang w:eastAsia="cs-CZ"/>
        </w:rPr>
        <w:t>Vypůjčiteli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03E4B">
        <w:rPr>
          <w:rFonts w:ascii="Arial" w:eastAsia="Times New Roman" w:hAnsi="Arial" w:cs="Arial"/>
          <w:sz w:val="21"/>
          <w:szCs w:val="21"/>
          <w:lang w:eastAsia="cs-CZ"/>
        </w:rPr>
        <w:t xml:space="preserve">v sídle </w:t>
      </w:r>
      <w:proofErr w:type="spellStart"/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703E4B">
        <w:rPr>
          <w:rFonts w:ascii="Arial" w:eastAsia="Times New Roman" w:hAnsi="Arial" w:cs="Arial"/>
          <w:sz w:val="21"/>
          <w:szCs w:val="21"/>
          <w:lang w:eastAsia="cs-CZ"/>
        </w:rPr>
        <w:t>e</w:t>
      </w:r>
      <w:proofErr w:type="spellEnd"/>
      <w:r w:rsidR="00C61EB0">
        <w:rPr>
          <w:rFonts w:ascii="Arial" w:eastAsia="Times New Roman" w:hAnsi="Arial" w:cs="Arial"/>
          <w:sz w:val="21"/>
          <w:szCs w:val="21"/>
          <w:lang w:eastAsia="cs-CZ"/>
        </w:rPr>
        <w:t xml:space="preserve"> dnem účinnosti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této smlouvy a současně s tím b</w:t>
      </w:r>
      <w:r w:rsidR="00DA6D4E">
        <w:rPr>
          <w:rFonts w:ascii="Arial" w:eastAsia="Times New Roman" w:hAnsi="Arial" w:cs="Arial"/>
          <w:sz w:val="21"/>
          <w:szCs w:val="21"/>
          <w:lang w:eastAsia="cs-CZ"/>
        </w:rPr>
        <w:t xml:space="preserve">ude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vyhotoven mezi </w:t>
      </w:r>
      <w:r w:rsidR="00DA6D4E">
        <w:rPr>
          <w:rFonts w:ascii="Arial" w:eastAsia="Times New Roman" w:hAnsi="Arial" w:cs="Arial"/>
          <w:sz w:val="21"/>
          <w:szCs w:val="21"/>
          <w:lang w:eastAsia="cs-CZ"/>
        </w:rPr>
        <w:t>S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mluvními stranami předávací protokol, který je nedílnou součástí této smlouvy a tvoří přílohu č. 1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 této smlouvy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7938E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 si předmět </w:t>
      </w:r>
      <w:r w:rsidR="00FE6562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 přemístí na své pracoviště. Veškeré náklady spojené s přepravou předmětu </w:t>
      </w:r>
      <w:r w:rsidR="00FE6562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 hradí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, a to i náklady vzniklé při vrácení předmětu </w:t>
      </w:r>
      <w:r w:rsidR="00FE6562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 xml:space="preserve"> do sídla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BE4E15">
        <w:rPr>
          <w:rFonts w:ascii="Arial" w:eastAsia="Times New Roman" w:hAnsi="Arial" w:cs="Arial"/>
          <w:sz w:val="21"/>
          <w:szCs w:val="21"/>
          <w:lang w:eastAsia="cs-CZ"/>
        </w:rPr>
        <w:t>e po skončení účinnosti této smlouvy.</w:t>
      </w:r>
    </w:p>
    <w:p w14:paraId="4C58675B" w14:textId="77777777" w:rsidR="00703E4B" w:rsidRDefault="00703E4B" w:rsidP="00F12C3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139EDC2" w14:textId="4F0B3E21" w:rsidR="00A073EE" w:rsidRDefault="007938EB" w:rsidP="00A54E4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1E42BF">
        <w:rPr>
          <w:rFonts w:ascii="Arial" w:eastAsia="Times New Roman" w:hAnsi="Arial" w:cs="Arial"/>
          <w:sz w:val="21"/>
          <w:szCs w:val="21"/>
          <w:lang w:eastAsia="cs-CZ"/>
        </w:rPr>
        <w:t xml:space="preserve">Za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FE6562"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Pr="001E42BF">
        <w:rPr>
          <w:rFonts w:ascii="Arial" w:eastAsia="Times New Roman" w:hAnsi="Arial" w:cs="Arial"/>
          <w:sz w:val="21"/>
          <w:szCs w:val="21"/>
          <w:lang w:eastAsia="cs-CZ"/>
        </w:rPr>
        <w:t xml:space="preserve"> je oprávněn podepsat předávací protokol: </w:t>
      </w:r>
      <w:proofErr w:type="spellStart"/>
      <w:r w:rsidR="00A54E45">
        <w:rPr>
          <w:rFonts w:ascii="Arial" w:eastAsia="Times New Roman" w:hAnsi="Arial" w:cs="Arial"/>
          <w:sz w:val="21"/>
          <w:szCs w:val="21"/>
          <w:lang w:eastAsia="cs-CZ"/>
        </w:rPr>
        <w:t>xxx</w:t>
      </w:r>
      <w:proofErr w:type="spellEnd"/>
    </w:p>
    <w:p w14:paraId="56631CFE" w14:textId="6C0799C6" w:rsidR="00A073EE" w:rsidRDefault="00F12C3C" w:rsidP="00F12C3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V předávacím protokolu je zaznamenán technický stav </w:t>
      </w:r>
      <w:r w:rsidR="00BE2425">
        <w:rPr>
          <w:rFonts w:ascii="Arial" w:eastAsia="Times New Roman" w:hAnsi="Arial" w:cs="Arial"/>
          <w:sz w:val="21"/>
          <w:szCs w:val="21"/>
          <w:lang w:eastAsia="cs-CZ"/>
        </w:rPr>
        <w:t xml:space="preserve">předmětu </w:t>
      </w:r>
      <w:r w:rsidR="00FE6562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BA2474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.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14:paraId="10800826" w14:textId="1489D37E" w:rsidR="00F12C3C" w:rsidRPr="00BA2474" w:rsidRDefault="00F12C3C" w:rsidP="00FE656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14:paraId="1AC565B6" w14:textId="77777777" w:rsidR="00A073EE" w:rsidRDefault="00A073EE" w:rsidP="00F12C3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931C4EF" w14:textId="08ED5EC4" w:rsidR="00F12C3C" w:rsidRPr="00BA2474" w:rsidRDefault="00F12C3C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FE656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</w:t>
      </w:r>
      <w:r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14:paraId="055D01BC" w14:textId="2AABCD14" w:rsidR="00A073EE" w:rsidRPr="00DA6D4E" w:rsidRDefault="00F12C3C" w:rsidP="00CA5C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6D4E">
        <w:rPr>
          <w:rFonts w:ascii="Arial" w:eastAsia="Times New Roman" w:hAnsi="Arial" w:cs="Arial"/>
          <w:b/>
          <w:sz w:val="21"/>
          <w:szCs w:val="21"/>
          <w:lang w:eastAsia="cs-CZ"/>
        </w:rPr>
        <w:t>P</w:t>
      </w:r>
      <w:r w:rsidR="00814F02" w:rsidRPr="00DA6D4E">
        <w:rPr>
          <w:rFonts w:ascii="Arial" w:eastAsia="Times New Roman" w:hAnsi="Arial" w:cs="Arial"/>
          <w:b/>
          <w:sz w:val="21"/>
          <w:szCs w:val="21"/>
          <w:lang w:eastAsia="cs-CZ"/>
        </w:rPr>
        <w:t>ráva a p</w:t>
      </w:r>
      <w:r w:rsidRPr="00DA6D4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ovinnosti </w:t>
      </w:r>
      <w:r w:rsidR="0087272B">
        <w:rPr>
          <w:rFonts w:ascii="Arial" w:eastAsia="Times New Roman" w:hAnsi="Arial" w:cs="Arial"/>
          <w:b/>
          <w:sz w:val="21"/>
          <w:szCs w:val="21"/>
          <w:lang w:eastAsia="cs-CZ"/>
        </w:rPr>
        <w:t>Půjčitel</w:t>
      </w:r>
      <w:r w:rsidRPr="00DA6D4E">
        <w:rPr>
          <w:rFonts w:ascii="Arial" w:eastAsia="Times New Roman" w:hAnsi="Arial" w:cs="Arial"/>
          <w:b/>
          <w:sz w:val="21"/>
          <w:szCs w:val="21"/>
          <w:lang w:eastAsia="cs-CZ"/>
        </w:rPr>
        <w:t>e</w:t>
      </w:r>
    </w:p>
    <w:p w14:paraId="72D96DB4" w14:textId="4B847571" w:rsidR="00814F02" w:rsidRPr="00814F02" w:rsidRDefault="00814F02" w:rsidP="0040761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.  </w:t>
      </w:r>
    </w:p>
    <w:p w14:paraId="1A528662" w14:textId="412E4035" w:rsidR="00A073EE" w:rsidRDefault="0040761D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Tato smlouva o výpůjčce</w:t>
      </w:r>
      <w:r w:rsidR="00F12C3C"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F12C3C" w:rsidRPr="00A073EE">
        <w:rPr>
          <w:rFonts w:ascii="Arial" w:eastAsia="Times New Roman" w:hAnsi="Arial" w:cs="Arial"/>
          <w:sz w:val="21"/>
          <w:szCs w:val="21"/>
          <w:lang w:eastAsia="cs-CZ"/>
        </w:rPr>
        <w:t>e zavazuje:</w:t>
      </w:r>
    </w:p>
    <w:p w14:paraId="6AFA17F8" w14:textId="77777777" w:rsidR="00A073EE" w:rsidRDefault="00A073EE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776720B" w14:textId="29ACC9DF" w:rsidR="00A073EE" w:rsidRDefault="00F12C3C" w:rsidP="00A073E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přenechat předmět </w:t>
      </w:r>
      <w:r w:rsidR="00A94334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A94334">
        <w:rPr>
          <w:rFonts w:ascii="Arial" w:eastAsia="Times New Roman" w:hAnsi="Arial" w:cs="Arial"/>
          <w:sz w:val="21"/>
          <w:szCs w:val="21"/>
          <w:lang w:eastAsia="cs-CZ"/>
        </w:rPr>
        <w:t>Vypůjčiteli</w:t>
      </w:r>
      <w:r w:rsidR="00A94334"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tak, aby ho mohl užívat k ujednanému nebo obvyklému účelu</w:t>
      </w:r>
      <w:r w:rsidR="00CE7D17">
        <w:rPr>
          <w:rFonts w:ascii="Arial" w:eastAsia="Times New Roman" w:hAnsi="Arial" w:cs="Arial"/>
          <w:sz w:val="21"/>
          <w:szCs w:val="21"/>
          <w:lang w:eastAsia="cs-CZ"/>
        </w:rPr>
        <w:t>, nebude-li to vyloučeno v důsledku výskytu rozsáhlé vady předmětu</w:t>
      </w:r>
      <w:r w:rsidR="00A94334">
        <w:rPr>
          <w:rFonts w:ascii="Arial" w:eastAsia="Times New Roman" w:hAnsi="Arial" w:cs="Arial"/>
          <w:sz w:val="21"/>
          <w:szCs w:val="21"/>
          <w:lang w:eastAsia="cs-CZ"/>
        </w:rPr>
        <w:t xml:space="preserve"> výpůjčky</w:t>
      </w:r>
    </w:p>
    <w:p w14:paraId="3601C7AB" w14:textId="77777777" w:rsidR="00A073EE" w:rsidRDefault="00A073EE" w:rsidP="00A073EE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2F63865" w14:textId="36B61057" w:rsidR="00CA5C75" w:rsidRDefault="00CA5C75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19DA969" w14:textId="77777777" w:rsidR="003A7057" w:rsidRDefault="003A7057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ADE6A1D" w14:textId="074DB083" w:rsidR="00A073EE" w:rsidRPr="00DA6D4E" w:rsidRDefault="00F12C3C" w:rsidP="00CA5C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6D4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Práva a povinnosti </w:t>
      </w:r>
      <w:r w:rsidR="0087272B">
        <w:rPr>
          <w:rFonts w:ascii="Arial" w:eastAsia="Times New Roman" w:hAnsi="Arial" w:cs="Arial"/>
          <w:b/>
          <w:sz w:val="21"/>
          <w:szCs w:val="21"/>
          <w:lang w:eastAsia="cs-CZ"/>
        </w:rPr>
        <w:t>Vypůjčitel</w:t>
      </w:r>
      <w:r w:rsidR="0040761D">
        <w:rPr>
          <w:rFonts w:ascii="Arial" w:eastAsia="Times New Roman" w:hAnsi="Arial" w:cs="Arial"/>
          <w:b/>
          <w:sz w:val="21"/>
          <w:szCs w:val="21"/>
          <w:lang w:eastAsia="cs-CZ"/>
        </w:rPr>
        <w:t>e</w:t>
      </w:r>
    </w:p>
    <w:p w14:paraId="619991D5" w14:textId="2C102FAE" w:rsidR="00A073EE" w:rsidRDefault="00F12C3C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073EE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Práva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40761D"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14:paraId="0DCC5401" w14:textId="77777777" w:rsidR="00A073EE" w:rsidRDefault="00A073EE" w:rsidP="003A705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1E18096" w14:textId="77777777" w:rsidR="00A073EE" w:rsidRPr="00A073EE" w:rsidRDefault="00A073EE" w:rsidP="00A073EE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C18F166" w14:textId="081D9968" w:rsidR="003A7057" w:rsidRPr="003A7057" w:rsidRDefault="00475373" w:rsidP="003A70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756A3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F12C3C" w:rsidRPr="00A756A3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A756A3" w:rsidRPr="00A756A3">
        <w:rPr>
          <w:rFonts w:ascii="Arial" w:eastAsia="Times New Roman" w:hAnsi="Arial" w:cs="Arial"/>
          <w:sz w:val="21"/>
          <w:szCs w:val="21"/>
          <w:lang w:eastAsia="cs-CZ"/>
        </w:rPr>
        <w:t>nesmí</w:t>
      </w:r>
      <w:r w:rsidR="00F12C3C" w:rsidRPr="00A756A3">
        <w:rPr>
          <w:rFonts w:ascii="Arial" w:eastAsia="Times New Roman" w:hAnsi="Arial" w:cs="Arial"/>
          <w:sz w:val="21"/>
          <w:szCs w:val="21"/>
          <w:lang w:eastAsia="cs-CZ"/>
        </w:rPr>
        <w:t xml:space="preserve"> provést </w:t>
      </w:r>
      <w:r w:rsidR="00A756A3" w:rsidRPr="00A756A3">
        <w:rPr>
          <w:rFonts w:ascii="Arial" w:eastAsia="Times New Roman" w:hAnsi="Arial" w:cs="Arial"/>
          <w:sz w:val="21"/>
          <w:szCs w:val="21"/>
          <w:lang w:eastAsia="cs-CZ"/>
        </w:rPr>
        <w:t xml:space="preserve">jakoukoli </w:t>
      </w:r>
      <w:r w:rsidR="00F12C3C" w:rsidRPr="00A756A3">
        <w:rPr>
          <w:rFonts w:ascii="Arial" w:eastAsia="Times New Roman" w:hAnsi="Arial" w:cs="Arial"/>
          <w:sz w:val="21"/>
          <w:szCs w:val="21"/>
          <w:lang w:eastAsia="cs-CZ"/>
        </w:rPr>
        <w:t xml:space="preserve">změnu předmětu </w:t>
      </w:r>
      <w:r w:rsidR="00A756A3" w:rsidRPr="00A756A3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Pr="00A756A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A756A3" w:rsidRPr="00A756A3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F12C3C" w:rsidRPr="00A756A3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14:paraId="4D076C80" w14:textId="77777777" w:rsidR="003A7057" w:rsidRPr="003A7057" w:rsidRDefault="003A7057" w:rsidP="003A705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993843A" w14:textId="7B6E0FEB" w:rsidR="003A7057" w:rsidRPr="003A7057" w:rsidRDefault="003A7057" w:rsidP="003A70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7057">
        <w:rPr>
          <w:rFonts w:ascii="Arial" w:eastAsia="Times New Roman" w:hAnsi="Arial" w:cs="Arial"/>
          <w:sz w:val="21"/>
          <w:szCs w:val="21"/>
          <w:lang w:eastAsia="cs-CZ"/>
        </w:rPr>
        <w:t>Vypůjčitel nesmí zřídit užívací právo k předmětu výpůjčky třetí osobě. Pokud tuto povinnost poruší, bude to považováno za hrubé porušení Vypůjčitelových povinností způsobujících Půjčiteli vážnější újmu.</w:t>
      </w:r>
    </w:p>
    <w:p w14:paraId="2B94C68F" w14:textId="7A455D42" w:rsidR="00A756A3" w:rsidRDefault="00A756A3" w:rsidP="00A756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ADB2EA1" w14:textId="77777777" w:rsidR="00A756A3" w:rsidRPr="00A756A3" w:rsidRDefault="00A756A3" w:rsidP="00A756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2565FCB" w14:textId="6DB6753F" w:rsidR="00A073EE" w:rsidRDefault="00F12C3C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Povinnosti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4B289F"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14:paraId="56A5CD74" w14:textId="77777777" w:rsidR="00A073EE" w:rsidRDefault="00A073EE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1C7CBC2" w14:textId="69839AD4" w:rsidR="00A073EE" w:rsidRDefault="00F12C3C" w:rsidP="00A073E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užívat </w:t>
      </w:r>
      <w:r w:rsidR="004F6193">
        <w:rPr>
          <w:rFonts w:ascii="Arial" w:eastAsia="Times New Roman" w:hAnsi="Arial" w:cs="Arial"/>
          <w:sz w:val="21"/>
          <w:szCs w:val="21"/>
          <w:lang w:eastAsia="cs-CZ"/>
        </w:rPr>
        <w:t xml:space="preserve">předmět </w:t>
      </w:r>
      <w:r w:rsidR="00A756A3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4F6193"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jako řádný hospodář k účelu sjednanému, případně obvyklému</w:t>
      </w:r>
      <w:r w:rsidR="00F44FBF">
        <w:rPr>
          <w:rFonts w:ascii="Arial" w:eastAsia="Times New Roman" w:hAnsi="Arial" w:cs="Arial"/>
          <w:sz w:val="21"/>
          <w:szCs w:val="21"/>
          <w:lang w:eastAsia="cs-CZ"/>
        </w:rPr>
        <w:t>;</w:t>
      </w:r>
    </w:p>
    <w:p w14:paraId="58E0AB8A" w14:textId="77777777" w:rsidR="00A073EE" w:rsidRDefault="00A073EE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6B08F2F" w14:textId="31CBA3CD" w:rsidR="00013693" w:rsidRDefault="00F12C3C" w:rsidP="0001369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provádět běžnou údržbu </w:t>
      </w:r>
      <w:r w:rsidR="004F7034">
        <w:rPr>
          <w:rFonts w:ascii="Arial" w:eastAsia="Times New Roman" w:hAnsi="Arial" w:cs="Arial"/>
          <w:sz w:val="21"/>
          <w:szCs w:val="21"/>
          <w:lang w:eastAsia="cs-CZ"/>
        </w:rPr>
        <w:t xml:space="preserve">či drobné opravy </w:t>
      </w:r>
      <w:r w:rsidR="00A073EE">
        <w:rPr>
          <w:rFonts w:ascii="Arial" w:eastAsia="Times New Roman" w:hAnsi="Arial" w:cs="Arial"/>
          <w:sz w:val="21"/>
          <w:szCs w:val="21"/>
          <w:lang w:eastAsia="cs-CZ"/>
        </w:rPr>
        <w:t xml:space="preserve">předmětu </w:t>
      </w:r>
      <w:r w:rsidR="004B289F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4F7034">
        <w:rPr>
          <w:rFonts w:ascii="Arial" w:eastAsia="Times New Roman" w:hAnsi="Arial" w:cs="Arial"/>
          <w:sz w:val="21"/>
          <w:szCs w:val="21"/>
          <w:lang w:eastAsia="cs-CZ"/>
        </w:rPr>
        <w:t xml:space="preserve">, a to do částky </w:t>
      </w:r>
      <w:r w:rsidR="003A7057">
        <w:rPr>
          <w:rFonts w:ascii="Arial" w:eastAsia="Times New Roman" w:hAnsi="Arial" w:cs="Arial"/>
          <w:sz w:val="21"/>
          <w:szCs w:val="21"/>
          <w:lang w:eastAsia="cs-CZ"/>
        </w:rPr>
        <w:t>10 </w:t>
      </w:r>
      <w:r w:rsidR="004F7034">
        <w:rPr>
          <w:rFonts w:ascii="Arial" w:eastAsia="Times New Roman" w:hAnsi="Arial" w:cs="Arial"/>
          <w:sz w:val="21"/>
          <w:szCs w:val="21"/>
          <w:lang w:eastAsia="cs-CZ"/>
        </w:rPr>
        <w:t>000,- Kč</w:t>
      </w:r>
      <w:r w:rsidR="00A073EE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4F7034">
        <w:rPr>
          <w:rFonts w:ascii="Arial" w:eastAsia="Times New Roman" w:hAnsi="Arial" w:cs="Arial"/>
          <w:sz w:val="21"/>
          <w:szCs w:val="21"/>
          <w:lang w:eastAsia="cs-CZ"/>
        </w:rPr>
        <w:t>za každou opravu či údržbu</w:t>
      </w:r>
      <w:r w:rsidR="00F44FBF">
        <w:rPr>
          <w:rFonts w:ascii="Arial" w:eastAsia="Times New Roman" w:hAnsi="Arial" w:cs="Arial"/>
          <w:sz w:val="21"/>
          <w:szCs w:val="21"/>
          <w:lang w:eastAsia="cs-CZ"/>
        </w:rPr>
        <w:t>;</w:t>
      </w:r>
    </w:p>
    <w:p w14:paraId="7F3D2EF2" w14:textId="77777777" w:rsidR="00013693" w:rsidRPr="006840A5" w:rsidRDefault="00013693" w:rsidP="006840A5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C57CC15" w14:textId="48F3CC6A" w:rsidR="00013693" w:rsidRPr="006840A5" w:rsidRDefault="006840A5" w:rsidP="0001369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pokrýt předmět výpůjčky pojištěním proti škodě na samotném předmětu výpůjčky nebo proti škodě způsobené vadným fungováním předmětu výpůjčky na straně Vypůjčitele či třetí osobě.</w:t>
      </w:r>
      <w:r w:rsidR="00CD0984">
        <w:rPr>
          <w:rFonts w:ascii="Arial" w:eastAsia="Times New Roman" w:hAnsi="Arial" w:cs="Arial"/>
          <w:sz w:val="21"/>
          <w:szCs w:val="21"/>
          <w:lang w:eastAsia="cs-CZ"/>
        </w:rPr>
        <w:t xml:space="preserve"> Toto pojištění musí být platné po celou dobu platnosti této smlouvy.</w:t>
      </w:r>
    </w:p>
    <w:p w14:paraId="1DF2CA99" w14:textId="77777777" w:rsidR="004B289F" w:rsidRPr="004B289F" w:rsidRDefault="004B289F" w:rsidP="004B289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16D10CA" w14:textId="2AC5CB8E" w:rsidR="00F12C3C" w:rsidRPr="00B51E75" w:rsidRDefault="00F12C3C" w:rsidP="00B51E7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oznámí-li to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 předem v přiměřené době, umožní mu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 v nezbytném rozsahu prohlídku </w:t>
      </w:r>
      <w:r w:rsidR="004F6193">
        <w:rPr>
          <w:rFonts w:ascii="Arial" w:eastAsia="Times New Roman" w:hAnsi="Arial" w:cs="Arial"/>
          <w:sz w:val="21"/>
          <w:szCs w:val="21"/>
          <w:lang w:eastAsia="cs-CZ"/>
        </w:rPr>
        <w:t xml:space="preserve">předmětu </w:t>
      </w:r>
      <w:r w:rsidR="004B289F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, jakož i přístup k n</w:t>
      </w:r>
      <w:r w:rsidR="004F6193">
        <w:rPr>
          <w:rFonts w:ascii="Arial" w:eastAsia="Times New Roman" w:hAnsi="Arial" w:cs="Arial"/>
          <w:sz w:val="21"/>
          <w:szCs w:val="21"/>
          <w:lang w:eastAsia="cs-CZ"/>
        </w:rPr>
        <w:t>ěmu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 xml:space="preserve">, za účelem provedení potřebné opravy nebo údržby </w:t>
      </w:r>
      <w:r w:rsidR="004F6193">
        <w:rPr>
          <w:rFonts w:ascii="Arial" w:eastAsia="Times New Roman" w:hAnsi="Arial" w:cs="Arial"/>
          <w:sz w:val="21"/>
          <w:szCs w:val="21"/>
          <w:lang w:eastAsia="cs-CZ"/>
        </w:rPr>
        <w:t xml:space="preserve">předmětu </w:t>
      </w:r>
      <w:r w:rsidR="004B289F">
        <w:rPr>
          <w:rFonts w:ascii="Arial" w:eastAsia="Times New Roman" w:hAnsi="Arial" w:cs="Arial"/>
          <w:sz w:val="21"/>
          <w:szCs w:val="21"/>
          <w:lang w:eastAsia="cs-CZ"/>
        </w:rPr>
        <w:t>výpůjčky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. Předchozí oznámení se nevyžaduje, je-li nezbytné zabránit škodě nebo hrozí-li nebezpečí z</w:t>
      </w:r>
      <w:r w:rsidR="00B51E75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A073EE">
        <w:rPr>
          <w:rFonts w:ascii="Arial" w:eastAsia="Times New Roman" w:hAnsi="Arial" w:cs="Arial"/>
          <w:sz w:val="21"/>
          <w:szCs w:val="21"/>
          <w:lang w:eastAsia="cs-CZ"/>
        </w:rPr>
        <w:t>prodlení</w:t>
      </w:r>
      <w:r w:rsidR="00B51E75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6F2ECDE6" w14:textId="77777777" w:rsidR="007E1E88" w:rsidRDefault="007E1E88" w:rsidP="00F1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14:paraId="1FE03C1D" w14:textId="77777777" w:rsidR="007E1E88" w:rsidRDefault="007E1E88" w:rsidP="00F1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14:paraId="4F4D7A2C" w14:textId="77777777" w:rsidR="007E1E88" w:rsidRDefault="007E1E88" w:rsidP="00F1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14:paraId="602A00AE" w14:textId="7A093BF1" w:rsidR="00F12C3C" w:rsidRPr="00BA2474" w:rsidRDefault="003A7057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</w:t>
      </w:r>
      <w:r w:rsidR="00F12C3C"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14:paraId="4668F13F" w14:textId="541E44B2" w:rsidR="00A073EE" w:rsidRDefault="00F12C3C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Změní-li se vlastník předmětu </w:t>
      </w:r>
      <w:r w:rsidR="003A7057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, přejdou práva a povinnosti z </w:t>
      </w:r>
      <w:r w:rsidR="003A7057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na nového vlastníka. </w:t>
      </w:r>
    </w:p>
    <w:p w14:paraId="42FBD627" w14:textId="77777777" w:rsidR="00EE5ECA" w:rsidRDefault="00EE5ECA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2536EF5" w14:textId="77777777" w:rsidR="00F12C3C" w:rsidRPr="00BA2474" w:rsidRDefault="00F12C3C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14:paraId="65D49035" w14:textId="01B87303" w:rsidR="00F12C3C" w:rsidRPr="00BA2474" w:rsidRDefault="00F12C3C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 xml:space="preserve">V.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14:paraId="26AD2DFA" w14:textId="622F5FF7" w:rsidR="003E2EA1" w:rsidRDefault="00F12C3C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Při skončení </w:t>
      </w:r>
      <w:r w:rsidR="00CD0984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je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povinen odevzdat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i </w:t>
      </w:r>
      <w:r w:rsidR="004F6193">
        <w:rPr>
          <w:rFonts w:ascii="Arial" w:eastAsia="Times New Roman" w:hAnsi="Arial" w:cs="Arial"/>
          <w:sz w:val="21"/>
          <w:szCs w:val="21"/>
          <w:lang w:eastAsia="cs-CZ"/>
        </w:rPr>
        <w:t xml:space="preserve">předmět </w:t>
      </w:r>
      <w:r w:rsidR="00CD0984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4F6193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v místě, kde j</w:t>
      </w:r>
      <w:r w:rsidR="0006001F">
        <w:rPr>
          <w:rFonts w:ascii="Arial" w:eastAsia="Times New Roman" w:hAnsi="Arial" w:cs="Arial"/>
          <w:sz w:val="21"/>
          <w:szCs w:val="21"/>
          <w:lang w:eastAsia="cs-CZ"/>
        </w:rPr>
        <w:t>ej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převzal, a v</w:t>
      </w:r>
      <w:r w:rsidR="00A073EE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takovém stavu, v jakém byl v době, kdy j</w:t>
      </w:r>
      <w:r w:rsidR="0006001F">
        <w:rPr>
          <w:rFonts w:ascii="Arial" w:eastAsia="Times New Roman" w:hAnsi="Arial" w:cs="Arial"/>
          <w:sz w:val="21"/>
          <w:szCs w:val="21"/>
          <w:lang w:eastAsia="cs-CZ"/>
        </w:rPr>
        <w:t>ej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převzal, s přihlédnutím k obvyklému opotřebení při</w:t>
      </w:r>
      <w:r w:rsidR="00A073EE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řádném užívání</w:t>
      </w:r>
      <w:r w:rsidR="00CD0984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7F5754">
        <w:rPr>
          <w:rFonts w:ascii="Arial" w:eastAsia="Times New Roman" w:hAnsi="Arial" w:cs="Arial"/>
          <w:sz w:val="21"/>
          <w:szCs w:val="21"/>
          <w:lang w:eastAsia="cs-CZ"/>
        </w:rPr>
        <w:t xml:space="preserve"> O odevzdání předmětu </w:t>
      </w:r>
      <w:r w:rsidR="004D66D6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7F5754">
        <w:rPr>
          <w:rFonts w:ascii="Arial" w:eastAsia="Times New Roman" w:hAnsi="Arial" w:cs="Arial"/>
          <w:sz w:val="21"/>
          <w:szCs w:val="21"/>
          <w:lang w:eastAsia="cs-CZ"/>
        </w:rPr>
        <w:t xml:space="preserve"> bude pořízen předávací protokol</w:t>
      </w:r>
      <w:r w:rsidR="00E150C1">
        <w:rPr>
          <w:rFonts w:ascii="Arial" w:eastAsia="Times New Roman" w:hAnsi="Arial" w:cs="Arial"/>
          <w:sz w:val="21"/>
          <w:szCs w:val="21"/>
          <w:lang w:eastAsia="cs-CZ"/>
        </w:rPr>
        <w:t xml:space="preserve">, ve kterém bude zachycen stav předmětu </w:t>
      </w:r>
      <w:r w:rsidR="004D66D6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E150C1">
        <w:rPr>
          <w:rFonts w:ascii="Arial" w:eastAsia="Times New Roman" w:hAnsi="Arial" w:cs="Arial"/>
          <w:sz w:val="21"/>
          <w:szCs w:val="21"/>
          <w:lang w:eastAsia="cs-CZ"/>
        </w:rPr>
        <w:t xml:space="preserve"> při jeho odevzdání</w:t>
      </w:r>
      <w:r w:rsidR="007F5754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3CF7C72A" w14:textId="6E25B0E3" w:rsidR="00126981" w:rsidRDefault="00F12C3C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Bude-li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užívat </w:t>
      </w:r>
      <w:r w:rsidR="00A4612B">
        <w:rPr>
          <w:rFonts w:ascii="Arial" w:eastAsia="Times New Roman" w:hAnsi="Arial" w:cs="Arial"/>
          <w:sz w:val="21"/>
          <w:szCs w:val="21"/>
          <w:lang w:eastAsia="cs-CZ"/>
        </w:rPr>
        <w:t xml:space="preserve">předmět </w:t>
      </w:r>
      <w:r w:rsidR="001C1E73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A4612B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takovým způsobem, že se opotřebovává nad míru přiměřenou okolnostem nebo že hrozí zničení </w:t>
      </w:r>
      <w:r w:rsidR="00A4612B">
        <w:rPr>
          <w:rFonts w:ascii="Arial" w:eastAsia="Times New Roman" w:hAnsi="Arial" w:cs="Arial"/>
          <w:sz w:val="21"/>
          <w:szCs w:val="21"/>
          <w:lang w:eastAsia="cs-CZ"/>
        </w:rPr>
        <w:t xml:space="preserve">předmětu </w:t>
      </w:r>
      <w:r w:rsidR="001C1E73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, má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právo </w:t>
      </w:r>
      <w:r w:rsidR="001C1E73">
        <w:rPr>
          <w:rFonts w:ascii="Arial" w:eastAsia="Times New Roman" w:hAnsi="Arial" w:cs="Arial"/>
          <w:sz w:val="21"/>
          <w:szCs w:val="21"/>
          <w:lang w:eastAsia="cs-CZ"/>
        </w:rPr>
        <w:t>smlouvu</w:t>
      </w:r>
      <w:r w:rsidR="001C1E73"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vypovědět bez výpovědní doby. </w:t>
      </w:r>
    </w:p>
    <w:p w14:paraId="36FFD772" w14:textId="74092424" w:rsidR="00C4588D" w:rsidRDefault="00C4588D" w:rsidP="00A073E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4D4769B" w14:textId="77777777" w:rsidR="00C4588D" w:rsidRDefault="00C4588D" w:rsidP="00C4588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Neumožní-li </w:t>
      </w:r>
      <w:r w:rsidRPr="00C4588D">
        <w:rPr>
          <w:rFonts w:ascii="Arial" w:eastAsia="Times New Roman" w:hAnsi="Arial" w:cs="Arial"/>
          <w:sz w:val="21"/>
          <w:szCs w:val="21"/>
          <w:lang w:eastAsia="cs-CZ"/>
        </w:rPr>
        <w:t>Půjčitel Vypůjčitel</w:t>
      </w:r>
      <w:r>
        <w:rPr>
          <w:rFonts w:ascii="Arial" w:eastAsia="Times New Roman" w:hAnsi="Arial" w:cs="Arial"/>
          <w:sz w:val="21"/>
          <w:szCs w:val="21"/>
          <w:lang w:eastAsia="cs-CZ"/>
        </w:rPr>
        <w:t>i</w:t>
      </w:r>
      <w:r w:rsidRPr="00C4588D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provést vyžádanou </w:t>
      </w:r>
      <w:r w:rsidRPr="00C4588D">
        <w:rPr>
          <w:rFonts w:ascii="Arial" w:eastAsia="Times New Roman" w:hAnsi="Arial" w:cs="Arial"/>
          <w:sz w:val="21"/>
          <w:szCs w:val="21"/>
          <w:lang w:eastAsia="cs-CZ"/>
        </w:rPr>
        <w:t>prohlídku předmětu výpůjčky, jakož i přístup k němu, za účelem provedení potřebné opravy nebo údržby předmětu výpůjčky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, má </w:t>
      </w:r>
      <w:r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právo </w:t>
      </w:r>
      <w:r>
        <w:rPr>
          <w:rFonts w:ascii="Arial" w:eastAsia="Times New Roman" w:hAnsi="Arial" w:cs="Arial"/>
          <w:sz w:val="21"/>
          <w:szCs w:val="21"/>
          <w:lang w:eastAsia="cs-CZ"/>
        </w:rPr>
        <w:t>smlouvu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vypovědět bez výpovědní doby. </w:t>
      </w:r>
    </w:p>
    <w:p w14:paraId="0EE21648" w14:textId="4EECA4A0" w:rsidR="00793AFF" w:rsidRDefault="00F12C3C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793AFF">
        <w:rPr>
          <w:rFonts w:ascii="Arial" w:eastAsia="Times New Roman" w:hAnsi="Arial" w:cs="Arial"/>
          <w:sz w:val="21"/>
          <w:szCs w:val="21"/>
          <w:lang w:eastAsia="cs-CZ"/>
        </w:rPr>
        <w:t xml:space="preserve">Smlouva může být vypovězena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793AFF">
        <w:rPr>
          <w:rFonts w:ascii="Arial" w:eastAsia="Times New Roman" w:hAnsi="Arial" w:cs="Arial"/>
          <w:sz w:val="21"/>
          <w:szCs w:val="21"/>
          <w:lang w:eastAsia="cs-CZ"/>
        </w:rPr>
        <w:t xml:space="preserve">em, bude-li </w:t>
      </w:r>
      <w:r w:rsidR="00A4612B">
        <w:rPr>
          <w:rFonts w:ascii="Arial" w:eastAsia="Times New Roman" w:hAnsi="Arial" w:cs="Arial"/>
          <w:sz w:val="21"/>
          <w:szCs w:val="21"/>
          <w:lang w:eastAsia="cs-CZ"/>
        </w:rPr>
        <w:t xml:space="preserve">předmět </w:t>
      </w:r>
      <w:r w:rsidR="00C4588D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A123EC">
        <w:rPr>
          <w:rFonts w:ascii="Arial" w:eastAsia="Times New Roman" w:hAnsi="Arial" w:cs="Arial"/>
          <w:sz w:val="21"/>
          <w:szCs w:val="21"/>
          <w:lang w:eastAsia="cs-CZ"/>
        </w:rPr>
        <w:t>p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ůjčky</w:t>
      </w:r>
      <w:r w:rsidR="00A4612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793AFF">
        <w:rPr>
          <w:rFonts w:ascii="Arial" w:eastAsia="Times New Roman" w:hAnsi="Arial" w:cs="Arial"/>
          <w:sz w:val="21"/>
          <w:szCs w:val="21"/>
          <w:lang w:eastAsia="cs-CZ"/>
        </w:rPr>
        <w:t>nezbytně potřebovat pro</w:t>
      </w:r>
      <w:r w:rsidR="003E2EA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793AFF">
        <w:rPr>
          <w:rFonts w:ascii="Arial" w:eastAsia="Times New Roman" w:hAnsi="Arial" w:cs="Arial"/>
          <w:sz w:val="21"/>
          <w:szCs w:val="21"/>
          <w:lang w:eastAsia="cs-CZ"/>
        </w:rPr>
        <w:t xml:space="preserve">plnění vlastních úkolů. Smlouva může být vypovězena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A123EC"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="00793AFF">
        <w:rPr>
          <w:rFonts w:ascii="Arial" w:eastAsia="Times New Roman" w:hAnsi="Arial" w:cs="Arial"/>
          <w:sz w:val="21"/>
          <w:szCs w:val="21"/>
          <w:lang w:eastAsia="cs-CZ"/>
        </w:rPr>
        <w:t xml:space="preserve">m, </w:t>
      </w:r>
      <w:r w:rsidR="00C367B2" w:rsidRPr="00C367B2">
        <w:rPr>
          <w:rFonts w:ascii="Arial" w:eastAsia="Times New Roman" w:hAnsi="Arial" w:cs="Arial"/>
          <w:sz w:val="21"/>
          <w:szCs w:val="21"/>
          <w:lang w:eastAsia="cs-CZ"/>
        </w:rPr>
        <w:t xml:space="preserve">v případě, že nebude předmět </w:t>
      </w:r>
      <w:r w:rsidR="00C4588D">
        <w:rPr>
          <w:rFonts w:ascii="Arial" w:eastAsia="Times New Roman" w:hAnsi="Arial" w:cs="Arial"/>
          <w:sz w:val="21"/>
          <w:szCs w:val="21"/>
          <w:lang w:eastAsia="cs-CZ"/>
        </w:rPr>
        <w:t>vý</w:t>
      </w:r>
      <w:r w:rsidR="00475373">
        <w:rPr>
          <w:rFonts w:ascii="Arial" w:eastAsia="Times New Roman" w:hAnsi="Arial" w:cs="Arial"/>
          <w:sz w:val="21"/>
          <w:szCs w:val="21"/>
          <w:lang w:eastAsia="cs-CZ"/>
        </w:rPr>
        <w:t>půjčky</w:t>
      </w:r>
      <w:r w:rsidR="00C367B2" w:rsidRPr="00C367B2">
        <w:rPr>
          <w:rFonts w:ascii="Arial" w:eastAsia="Times New Roman" w:hAnsi="Arial" w:cs="Arial"/>
          <w:sz w:val="21"/>
          <w:szCs w:val="21"/>
          <w:lang w:eastAsia="cs-CZ"/>
        </w:rPr>
        <w:t xml:space="preserve"> již potřebovat k plnění svých úkolů</w:t>
      </w:r>
      <w:r w:rsidR="00793AFF" w:rsidRPr="00C367B2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  <w:r w:rsidRPr="00126981">
        <w:rPr>
          <w:rFonts w:ascii="Arial" w:eastAsia="Times New Roman" w:hAnsi="Arial" w:cs="Arial"/>
          <w:sz w:val="21"/>
          <w:szCs w:val="21"/>
          <w:lang w:eastAsia="cs-CZ"/>
        </w:rPr>
        <w:t xml:space="preserve">Výpovědní doba je shodná pro oba účastníky a činí </w:t>
      </w:r>
      <w:r w:rsidR="00A123EC">
        <w:rPr>
          <w:rFonts w:ascii="Arial" w:eastAsia="Times New Roman" w:hAnsi="Arial" w:cs="Arial"/>
          <w:sz w:val="21"/>
          <w:szCs w:val="21"/>
          <w:lang w:eastAsia="cs-CZ"/>
        </w:rPr>
        <w:t>20 dní</w:t>
      </w:r>
      <w:r w:rsidRPr="00126981">
        <w:rPr>
          <w:rFonts w:ascii="Arial" w:eastAsia="Times New Roman" w:hAnsi="Arial" w:cs="Arial"/>
          <w:sz w:val="21"/>
          <w:szCs w:val="21"/>
          <w:lang w:eastAsia="cs-CZ"/>
        </w:rPr>
        <w:t>, přičemž výpovědní doba počíná běžet prvním dnem po doručení výpovědi druhé smluvní straně.</w:t>
      </w:r>
    </w:p>
    <w:p w14:paraId="127D86A6" w14:textId="77777777" w:rsidR="00F12C3C" w:rsidRPr="00126981" w:rsidRDefault="00F12C3C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126981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14:paraId="74A35482" w14:textId="32E47710" w:rsidR="00F12C3C" w:rsidRPr="00BA2474" w:rsidRDefault="00CA76AF" w:rsidP="00F12C3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</w:t>
      </w:r>
      <w:r w:rsidR="00F12C3C"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</w:t>
      </w:r>
      <w:r w:rsidR="00F12C3C" w:rsidRPr="00BA24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Závěrečná ustanovení</w:t>
      </w:r>
      <w:r w:rsidR="00F12C3C"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14:paraId="38EE06FF" w14:textId="77777777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Tato smlouva může být ukončena dohodou Smluvních stran.</w:t>
      </w:r>
    </w:p>
    <w:p w14:paraId="1E8F4393" w14:textId="77777777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9201732" w14:textId="3B755C1B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Tato smlouva nabývá platnosti podpisem obou Smluvních stran</w:t>
      </w:r>
      <w:r w:rsidR="00DE472B">
        <w:rPr>
          <w:rFonts w:ascii="Arial" w:eastAsia="Times New Roman" w:hAnsi="Arial" w:cs="Arial"/>
          <w:sz w:val="21"/>
          <w:szCs w:val="21"/>
          <w:lang w:eastAsia="cs-CZ"/>
        </w:rPr>
        <w:t xml:space="preserve"> a účinnosti dnem jejího uveřejnění v registru smluv (dle následujícího odstavce),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a může být měněna pouze formou písemného dodatku, podepsaného oběma Smluvními stranami.</w:t>
      </w:r>
    </w:p>
    <w:p w14:paraId="5F26CD3A" w14:textId="77777777" w:rsidR="000150B4" w:rsidRDefault="000150B4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E9C11D8" w14:textId="433A67C1" w:rsidR="000150B4" w:rsidRDefault="000150B4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Smluvní strany berou na vědomí, že k účinnosti této smlouvy je zapotřebí její uveřejnění v</w:t>
      </w:r>
      <w:r w:rsidR="003E2EA1">
        <w:rPr>
          <w:rFonts w:ascii="Arial" w:eastAsia="Times New Roman" w:hAnsi="Arial" w:cs="Arial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registru smluv v souladu se </w:t>
      </w:r>
      <w:proofErr w:type="spellStart"/>
      <w:r>
        <w:rPr>
          <w:rFonts w:ascii="Arial" w:eastAsia="Times New Roman" w:hAnsi="Arial" w:cs="Arial"/>
          <w:sz w:val="21"/>
          <w:szCs w:val="21"/>
          <w:lang w:eastAsia="cs-CZ"/>
        </w:rPr>
        <w:t>zák.č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>. 340/2015 Sb., o registru smluv</w:t>
      </w:r>
      <w:r w:rsidR="00810474">
        <w:rPr>
          <w:rFonts w:ascii="Arial" w:eastAsia="Times New Roman" w:hAnsi="Arial" w:cs="Arial"/>
          <w:sz w:val="21"/>
          <w:szCs w:val="21"/>
          <w:lang w:eastAsia="cs-CZ"/>
        </w:rPr>
        <w:t xml:space="preserve">. Vložení do registru smluv zabezpečí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  <w:r w:rsidR="00810474">
        <w:rPr>
          <w:rFonts w:ascii="Arial" w:eastAsia="Times New Roman" w:hAnsi="Arial" w:cs="Arial"/>
          <w:sz w:val="21"/>
          <w:szCs w:val="21"/>
          <w:lang w:eastAsia="cs-CZ"/>
        </w:rPr>
        <w:t xml:space="preserve"> tak, že do průvodního formuláře vyplní příslušnou kolonku s ID datové schránky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7F5754"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="00810474">
        <w:rPr>
          <w:rFonts w:ascii="Arial" w:eastAsia="Times New Roman" w:hAnsi="Arial" w:cs="Arial"/>
          <w:sz w:val="21"/>
          <w:szCs w:val="21"/>
          <w:lang w:eastAsia="cs-CZ"/>
        </w:rPr>
        <w:t>. Smluvní strany prohlašují, že skutečnosti uvedené ve smlouvě nepovažují za</w:t>
      </w:r>
      <w:r w:rsidR="003E2EA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="00810474">
        <w:rPr>
          <w:rFonts w:ascii="Arial" w:eastAsia="Times New Roman" w:hAnsi="Arial" w:cs="Arial"/>
          <w:sz w:val="21"/>
          <w:szCs w:val="21"/>
          <w:lang w:eastAsia="cs-CZ"/>
        </w:rPr>
        <w:t xml:space="preserve">obchodní tajemství ve smyslu § 504 </w:t>
      </w:r>
      <w:proofErr w:type="spellStart"/>
      <w:r w:rsidR="00810474">
        <w:rPr>
          <w:rFonts w:ascii="Arial" w:eastAsia="Times New Roman" w:hAnsi="Arial" w:cs="Arial"/>
          <w:sz w:val="21"/>
          <w:szCs w:val="21"/>
          <w:lang w:eastAsia="cs-CZ"/>
        </w:rPr>
        <w:t>zák.č</w:t>
      </w:r>
      <w:proofErr w:type="spellEnd"/>
      <w:r w:rsidR="00810474">
        <w:rPr>
          <w:rFonts w:ascii="Arial" w:eastAsia="Times New Roman" w:hAnsi="Arial" w:cs="Arial"/>
          <w:sz w:val="21"/>
          <w:szCs w:val="21"/>
          <w:lang w:eastAsia="cs-CZ"/>
        </w:rPr>
        <w:t xml:space="preserve">. 89/2012 Sb., občanský zákoník, ve znění pozdějších předpisů (dále jen „občanský zákoník“) a udělují svolení k jejich užití a zveřejnění bez stanovení jakýchkoliv dalších podmínek. </w:t>
      </w:r>
    </w:p>
    <w:p w14:paraId="74657B42" w14:textId="77777777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436937A" w14:textId="77777777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Otázky touto smlouvou neupravené se řídí </w:t>
      </w:r>
      <w:r w:rsidR="00810474">
        <w:rPr>
          <w:rFonts w:ascii="Arial" w:eastAsia="Times New Roman" w:hAnsi="Arial" w:cs="Arial"/>
          <w:sz w:val="21"/>
          <w:szCs w:val="21"/>
          <w:lang w:eastAsia="cs-CZ"/>
        </w:rPr>
        <w:t>občanským zákoníkem</w:t>
      </w:r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6CC49CF0" w14:textId="77777777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DC59980" w14:textId="77777777" w:rsidR="000150B4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Případné spory z této smlouvy se Smluvní strany zavazují řešit nejprve smírnou cestou, v opačném případě bude spory řešit obecný soud </w:t>
      </w:r>
      <w:r w:rsidR="000150B4">
        <w:rPr>
          <w:rFonts w:ascii="Arial" w:eastAsia="Times New Roman" w:hAnsi="Arial" w:cs="Arial"/>
          <w:sz w:val="21"/>
          <w:szCs w:val="21"/>
          <w:lang w:eastAsia="cs-CZ"/>
        </w:rPr>
        <w:t xml:space="preserve">ČR </w:t>
      </w:r>
      <w:r>
        <w:rPr>
          <w:rFonts w:ascii="Arial" w:eastAsia="Times New Roman" w:hAnsi="Arial" w:cs="Arial"/>
          <w:sz w:val="21"/>
          <w:szCs w:val="21"/>
          <w:lang w:eastAsia="cs-CZ"/>
        </w:rPr>
        <w:t>dle českých právních předpisů.</w:t>
      </w:r>
    </w:p>
    <w:p w14:paraId="309E9626" w14:textId="77777777" w:rsidR="00972896" w:rsidRDefault="0097289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14:paraId="4EF2F0B1" w14:textId="671E2965" w:rsidR="007938EB" w:rsidRDefault="00F12C3C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Tato smlouva je vyhotovena ve dvou stejnopisech, z nichž každá ze smluvních stran obdrží po</w:t>
      </w:r>
      <w:r w:rsidR="0012698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jednom</w:t>
      </w:r>
      <w:r w:rsidR="00DE472B">
        <w:rPr>
          <w:rFonts w:ascii="Arial" w:eastAsia="Times New Roman" w:hAnsi="Arial" w:cs="Arial"/>
          <w:sz w:val="21"/>
          <w:szCs w:val="21"/>
          <w:lang w:eastAsia="cs-CZ"/>
        </w:rPr>
        <w:t>, případně v jednom elektronickém originálu opatřeném uznávaným elektronickým podpisem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7938EB">
        <w:rPr>
          <w:rFonts w:ascii="Arial" w:eastAsia="Times New Roman" w:hAnsi="Arial" w:cs="Arial"/>
          <w:sz w:val="21"/>
          <w:szCs w:val="21"/>
          <w:lang w:eastAsia="cs-CZ"/>
        </w:rPr>
        <w:t xml:space="preserve">Příloha: Předávací protokol </w:t>
      </w:r>
      <w:r w:rsidR="00DE472B">
        <w:rPr>
          <w:rFonts w:ascii="Arial" w:eastAsia="Times New Roman" w:hAnsi="Arial" w:cs="Arial"/>
          <w:sz w:val="21"/>
          <w:szCs w:val="21"/>
          <w:lang w:eastAsia="cs-CZ"/>
        </w:rPr>
        <w:t>- vzor</w:t>
      </w:r>
    </w:p>
    <w:p w14:paraId="59089BAD" w14:textId="77777777" w:rsidR="007938EB" w:rsidRDefault="007938EB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D886B88" w14:textId="77777777" w:rsidR="00126981" w:rsidRDefault="00F12C3C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V </w:t>
      </w:r>
      <w:r w:rsidR="00126981">
        <w:rPr>
          <w:rFonts w:ascii="Arial" w:eastAsia="Times New Roman" w:hAnsi="Arial" w:cs="Arial"/>
          <w:sz w:val="21"/>
          <w:szCs w:val="21"/>
          <w:lang w:eastAsia="cs-CZ"/>
        </w:rPr>
        <w:t xml:space="preserve">Praze 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dne</w:t>
      </w:r>
      <w:r w:rsidR="00126981">
        <w:rPr>
          <w:rFonts w:ascii="Arial" w:eastAsia="Times New Roman" w:hAnsi="Arial" w:cs="Arial"/>
          <w:sz w:val="21"/>
          <w:szCs w:val="21"/>
          <w:lang w:eastAsia="cs-CZ"/>
        </w:rPr>
        <w:t xml:space="preserve"> ……………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14:paraId="359206EA" w14:textId="77777777" w:rsidR="00126981" w:rsidRDefault="00126981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FF5F38C" w14:textId="77777777" w:rsidR="007F5A20" w:rsidRDefault="007F5A20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98D2284" w14:textId="77777777" w:rsidR="007F5A20" w:rsidRDefault="007F5A20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6720815" w14:textId="77777777" w:rsidR="00126981" w:rsidRDefault="00126981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FACD736" w14:textId="777BAEA0" w:rsidR="00126981" w:rsidRDefault="00F12C3C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                                              </w:t>
      </w:r>
      <w:r w:rsidR="00126981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</w:t>
      </w:r>
      <w:r w:rsidR="00126981" w:rsidRPr="00BA247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126981">
        <w:rPr>
          <w:rFonts w:ascii="Arial" w:eastAsia="Times New Roman" w:hAnsi="Arial" w:cs="Arial"/>
          <w:sz w:val="21"/>
          <w:szCs w:val="21"/>
          <w:lang w:eastAsia="cs-CZ"/>
        </w:rPr>
        <w:t xml:space="preserve">           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Půjčitel</w:t>
      </w:r>
      <w:r w:rsidR="00126981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                                                                    </w:t>
      </w:r>
      <w:r w:rsidR="0087272B">
        <w:rPr>
          <w:rFonts w:ascii="Arial" w:eastAsia="Times New Roman" w:hAnsi="Arial" w:cs="Arial"/>
          <w:sz w:val="21"/>
          <w:szCs w:val="21"/>
          <w:lang w:eastAsia="cs-CZ"/>
        </w:rPr>
        <w:t>Vypůjčitel</w:t>
      </w:r>
    </w:p>
    <w:p w14:paraId="44C8F454" w14:textId="77777777" w:rsidR="007938EB" w:rsidRDefault="007938EB" w:rsidP="004F703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2616024" w14:textId="77777777" w:rsidR="007E1E88" w:rsidRDefault="007E1E88" w:rsidP="004F703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DAFA423" w14:textId="77777777" w:rsidR="00176D3D" w:rsidRPr="00C16E56" w:rsidRDefault="00176D3D" w:rsidP="00176D3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C16E56">
        <w:rPr>
          <w:rFonts w:ascii="Arial" w:eastAsia="Times New Roman" w:hAnsi="Arial" w:cs="Arial"/>
          <w:b/>
          <w:sz w:val="40"/>
          <w:szCs w:val="40"/>
          <w:lang w:eastAsia="cs-CZ"/>
        </w:rPr>
        <w:t>Předávací protokol</w:t>
      </w:r>
    </w:p>
    <w:p w14:paraId="76388A02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21370E0" w14:textId="6624B985" w:rsidR="00176D3D" w:rsidRP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76D3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TENTO PŘEDÁVACÍ PROTOKOL (DÁLE JEN „PROTOKOL“) BYL </w:t>
      </w:r>
      <w:r w:rsidR="00DE472B">
        <w:rPr>
          <w:rFonts w:ascii="Arial" w:eastAsia="Times New Roman" w:hAnsi="Arial" w:cs="Arial"/>
          <w:b/>
          <w:sz w:val="16"/>
          <w:szCs w:val="16"/>
          <w:lang w:eastAsia="cs-CZ"/>
        </w:rPr>
        <w:t>PODEPSÁN</w:t>
      </w:r>
      <w:r w:rsidR="00DE472B" w:rsidRPr="00176D3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Pr="00176D3D">
        <w:rPr>
          <w:rFonts w:ascii="Arial" w:eastAsia="Times New Roman" w:hAnsi="Arial" w:cs="Arial"/>
          <w:b/>
          <w:sz w:val="16"/>
          <w:szCs w:val="16"/>
          <w:lang w:eastAsia="cs-CZ"/>
        </w:rPr>
        <w:t>UVEDENÉHO DNE, MĚSÍCE A ROKU MEZI TĚMITO STRANAMI</w:t>
      </w:r>
    </w:p>
    <w:p w14:paraId="6EDE2ED8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CB7FCD8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351D71F" w14:textId="77777777" w:rsidR="00995C24" w:rsidRDefault="00995C24" w:rsidP="00126981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995C24">
        <w:rPr>
          <w:rFonts w:ascii="Arial" w:eastAsia="Times New Roman" w:hAnsi="Arial" w:cs="Arial"/>
          <w:b/>
          <w:sz w:val="21"/>
          <w:szCs w:val="21"/>
          <w:lang w:eastAsia="cs-CZ"/>
        </w:rPr>
        <w:t>Ústav experimentální medicíny AV ČR, v.v.i.</w:t>
      </w:r>
    </w:p>
    <w:p w14:paraId="583F0AF6" w14:textId="3DDC9BCD" w:rsidR="00995C24" w:rsidRDefault="00995C24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995C24">
        <w:rPr>
          <w:rFonts w:ascii="Arial" w:eastAsia="Times New Roman" w:hAnsi="Arial" w:cs="Arial"/>
          <w:sz w:val="21"/>
          <w:szCs w:val="21"/>
          <w:lang w:eastAsia="cs-CZ"/>
        </w:rPr>
        <w:t>IČ: 68378041</w:t>
      </w:r>
    </w:p>
    <w:p w14:paraId="652ACC5E" w14:textId="5E8DFEE4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t>se sídlem</w:t>
      </w:r>
      <w:r w:rsidR="00995C24">
        <w:rPr>
          <w:rFonts w:ascii="Arial" w:eastAsia="Times New Roman" w:hAnsi="Arial" w:cs="Arial"/>
          <w:sz w:val="21"/>
          <w:szCs w:val="21"/>
          <w:lang w:eastAsia="cs-CZ"/>
        </w:rPr>
        <w:t xml:space="preserve">: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Vídeňská 1083, 142 20 </w:t>
      </w:r>
      <w:r w:rsidR="00995C24">
        <w:rPr>
          <w:rFonts w:ascii="Arial" w:eastAsia="Times New Roman" w:hAnsi="Arial" w:cs="Arial"/>
          <w:sz w:val="21"/>
          <w:szCs w:val="21"/>
          <w:lang w:eastAsia="cs-CZ"/>
        </w:rPr>
        <w:t>-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Praha 4</w:t>
      </w:r>
    </w:p>
    <w:p w14:paraId="35EF2BFC" w14:textId="1C3965AA" w:rsidR="00DF4052" w:rsidRDefault="00176D3D" w:rsidP="003E2EA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za </w:t>
      </w:r>
      <w:r w:rsidR="00F90C65">
        <w:rPr>
          <w:rFonts w:ascii="Arial" w:eastAsia="Times New Roman" w:hAnsi="Arial" w:cs="Arial"/>
          <w:sz w:val="21"/>
          <w:szCs w:val="21"/>
          <w:lang w:eastAsia="cs-CZ"/>
        </w:rPr>
        <w:t>kter</w:t>
      </w:r>
      <w:r w:rsidR="00FF1B2A">
        <w:rPr>
          <w:rFonts w:ascii="Arial" w:eastAsia="Times New Roman" w:hAnsi="Arial" w:cs="Arial"/>
          <w:sz w:val="21"/>
          <w:szCs w:val="21"/>
          <w:lang w:eastAsia="cs-CZ"/>
        </w:rPr>
        <w:t>ý</w:t>
      </w:r>
      <w:r w:rsidR="00F90C6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  <w:lang w:eastAsia="cs-CZ"/>
        </w:rPr>
        <w:t>jedná:</w:t>
      </w:r>
      <w:r w:rsidR="00995C24">
        <w:rPr>
          <w:rFonts w:ascii="Arial" w:eastAsia="Times New Roman" w:hAnsi="Arial" w:cs="Arial"/>
          <w:sz w:val="21"/>
          <w:szCs w:val="21"/>
          <w:lang w:eastAsia="cs-CZ"/>
        </w:rPr>
        <w:t>,</w:t>
      </w:r>
      <w:proofErr w:type="gramEnd"/>
      <w:r w:rsidR="00995C2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="00A54E45">
        <w:rPr>
          <w:rFonts w:ascii="Arial" w:eastAsia="Times New Roman" w:hAnsi="Arial" w:cs="Arial"/>
          <w:sz w:val="21"/>
          <w:szCs w:val="21"/>
          <w:lang w:eastAsia="cs-CZ"/>
        </w:rPr>
        <w:t>xxx</w:t>
      </w:r>
      <w:proofErr w:type="spellEnd"/>
      <w:r w:rsidR="007054B1" w:rsidRPr="007054B1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7054B1">
        <w:rPr>
          <w:rFonts w:ascii="Arial" w:eastAsia="Times New Roman" w:hAnsi="Arial" w:cs="Arial"/>
          <w:sz w:val="21"/>
          <w:szCs w:val="21"/>
          <w:lang w:eastAsia="cs-CZ"/>
        </w:rPr>
        <w:t xml:space="preserve">, vedoucí </w:t>
      </w:r>
      <w:r w:rsidR="00995C24">
        <w:rPr>
          <w:rFonts w:ascii="Arial" w:eastAsia="Times New Roman" w:hAnsi="Arial" w:cs="Arial"/>
          <w:sz w:val="21"/>
          <w:szCs w:val="21"/>
          <w:lang w:eastAsia="cs-CZ"/>
        </w:rPr>
        <w:t>pracovník</w:t>
      </w:r>
      <w:r w:rsidR="007054B1">
        <w:rPr>
          <w:rFonts w:ascii="Arial" w:eastAsia="Times New Roman" w:hAnsi="Arial" w:cs="Arial"/>
          <w:sz w:val="21"/>
          <w:szCs w:val="21"/>
          <w:lang w:eastAsia="cs-CZ"/>
        </w:rPr>
        <w:t xml:space="preserve"> Odd. neurofyziologie sluchu</w:t>
      </w:r>
    </w:p>
    <w:p w14:paraId="3377235C" w14:textId="77777777" w:rsidR="00DF4052" w:rsidRDefault="00DF4052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C945ED4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(dále jako „</w:t>
      </w:r>
      <w:r w:rsidRPr="00176D3D">
        <w:rPr>
          <w:rFonts w:ascii="Arial" w:eastAsia="Times New Roman" w:hAnsi="Arial" w:cs="Arial"/>
          <w:b/>
          <w:sz w:val="21"/>
          <w:szCs w:val="21"/>
          <w:lang w:eastAsia="cs-CZ"/>
        </w:rPr>
        <w:t>Předávající</w:t>
      </w:r>
      <w:r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6306E61F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AB71DE3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2B01B3B" w14:textId="23C76092" w:rsidR="00FF1B2A" w:rsidRPr="00DC706B" w:rsidRDefault="00FF1B2A" w:rsidP="00FF1B2A">
      <w:pPr>
        <w:spacing w:after="0" w:line="240" w:lineRule="auto"/>
        <w:rPr>
          <w:rFonts w:ascii="Arial" w:hAnsi="Arial" w:cs="Arial"/>
        </w:rPr>
      </w:pPr>
      <w:r w:rsidRPr="00B85D80">
        <w:rPr>
          <w:rFonts w:ascii="Arial" w:hAnsi="Arial" w:cs="Arial"/>
          <w:b/>
          <w:bCs/>
        </w:rPr>
        <w:t>Ústav molekulární genetiky AV ČR, v. v. i.</w:t>
      </w:r>
    </w:p>
    <w:p w14:paraId="3A3CAFCC" w14:textId="420FAD2B" w:rsidR="0005424C" w:rsidRPr="007938EB" w:rsidRDefault="00FF1B2A" w:rsidP="00FF1B2A">
      <w:pPr>
        <w:spacing w:after="0" w:line="240" w:lineRule="auto"/>
        <w:rPr>
          <w:rFonts w:ascii="Arial" w:hAnsi="Arial" w:cs="Arial"/>
          <w:highlight w:val="yellow"/>
        </w:rPr>
      </w:pPr>
      <w:r w:rsidRPr="00DC706B">
        <w:rPr>
          <w:rFonts w:ascii="Arial" w:eastAsia="Times New Roman" w:hAnsi="Arial" w:cs="Arial"/>
          <w:lang w:eastAsia="cs-CZ"/>
        </w:rPr>
        <w:t xml:space="preserve">IČ: </w:t>
      </w:r>
      <w:r w:rsidRPr="00B85D80">
        <w:rPr>
          <w:rFonts w:ascii="Arial" w:hAnsi="Arial" w:cs="Arial"/>
        </w:rPr>
        <w:t>68378050</w:t>
      </w:r>
      <w:r w:rsidRPr="00DC706B">
        <w:rPr>
          <w:rFonts w:ascii="Arial" w:eastAsia="Times New Roman" w:hAnsi="Arial" w:cs="Arial"/>
          <w:lang w:eastAsia="cs-CZ"/>
        </w:rPr>
        <w:br/>
        <w:t>se sídlem Vídeňská 1083, 142 20 - Praha 4,</w:t>
      </w:r>
      <w:r w:rsidRPr="00DC706B">
        <w:rPr>
          <w:rFonts w:ascii="Arial" w:eastAsia="Times New Roman" w:hAnsi="Arial" w:cs="Arial"/>
          <w:lang w:eastAsia="cs-CZ"/>
        </w:rPr>
        <w:br/>
      </w:r>
      <w:r w:rsidR="0005424C" w:rsidRPr="00DC706B">
        <w:rPr>
          <w:rFonts w:ascii="Arial" w:eastAsia="Times New Roman" w:hAnsi="Arial" w:cs="Arial"/>
          <w:lang w:eastAsia="cs-CZ"/>
        </w:rPr>
        <w:t>za kter</w:t>
      </w:r>
      <w:r>
        <w:rPr>
          <w:rFonts w:ascii="Arial" w:eastAsia="Times New Roman" w:hAnsi="Arial" w:cs="Arial"/>
          <w:lang w:eastAsia="cs-CZ"/>
        </w:rPr>
        <w:t>é</w:t>
      </w:r>
      <w:r w:rsidR="0005424C" w:rsidRPr="00DC706B">
        <w:rPr>
          <w:rFonts w:ascii="Arial" w:eastAsia="Times New Roman" w:hAnsi="Arial" w:cs="Arial"/>
          <w:lang w:eastAsia="cs-CZ"/>
        </w:rPr>
        <w:t xml:space="preserve"> jedná:</w:t>
      </w:r>
      <w:r w:rsidR="007938EB">
        <w:rPr>
          <w:rFonts w:ascii="Arial" w:eastAsia="Times New Roman" w:hAnsi="Arial" w:cs="Arial"/>
          <w:lang w:eastAsia="cs-CZ"/>
        </w:rPr>
        <w:t xml:space="preserve"> </w:t>
      </w:r>
      <w:r w:rsidR="00A54E45">
        <w:rPr>
          <w:rFonts w:ascii="Arial" w:eastAsia="Times New Roman" w:hAnsi="Arial" w:cs="Arial"/>
          <w:lang w:eastAsia="cs-CZ"/>
        </w:rPr>
        <w:t>xxx</w:t>
      </w:r>
      <w:bookmarkStart w:id="2" w:name="_GoBack"/>
      <w:bookmarkEnd w:id="2"/>
      <w:r w:rsidR="00995C24">
        <w:rPr>
          <w:rFonts w:ascii="Arial" w:eastAsia="Times New Roman" w:hAnsi="Arial" w:cs="Arial"/>
          <w:sz w:val="21"/>
          <w:szCs w:val="21"/>
          <w:lang w:eastAsia="cs-CZ"/>
        </w:rPr>
        <w:t>, pověřený vědecký pracovník</w:t>
      </w:r>
    </w:p>
    <w:p w14:paraId="4530FA9A" w14:textId="77777777" w:rsidR="007938EB" w:rsidRDefault="007938EB" w:rsidP="00176D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30AC974" w14:textId="77777777" w:rsidR="00176D3D" w:rsidRDefault="00176D3D" w:rsidP="00176D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938EB">
        <w:rPr>
          <w:rFonts w:ascii="Arial" w:eastAsia="Times New Roman" w:hAnsi="Arial" w:cs="Arial"/>
          <w:sz w:val="21"/>
          <w:szCs w:val="21"/>
          <w:lang w:eastAsia="cs-CZ"/>
        </w:rPr>
        <w:t>(dále jako „</w:t>
      </w:r>
      <w:r w:rsidRPr="007938EB">
        <w:rPr>
          <w:rFonts w:ascii="Arial" w:eastAsia="Times New Roman" w:hAnsi="Arial" w:cs="Arial"/>
          <w:b/>
          <w:sz w:val="21"/>
          <w:szCs w:val="21"/>
          <w:lang w:eastAsia="cs-CZ"/>
        </w:rPr>
        <w:t>Přebírající</w:t>
      </w:r>
      <w:r w:rsidRPr="007938EB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4FDF2302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BA2474">
        <w:rPr>
          <w:rFonts w:ascii="Arial" w:eastAsia="Times New Roman" w:hAnsi="Arial" w:cs="Arial"/>
          <w:sz w:val="21"/>
          <w:szCs w:val="21"/>
          <w:lang w:eastAsia="cs-CZ"/>
        </w:rPr>
        <w:br/>
      </w:r>
    </w:p>
    <w:p w14:paraId="3E4EE297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(Předávající a Přebírající dále též společně jako „</w:t>
      </w:r>
      <w:r w:rsidRPr="00176D3D">
        <w:rPr>
          <w:rFonts w:ascii="Arial" w:eastAsia="Times New Roman" w:hAnsi="Arial" w:cs="Arial"/>
          <w:b/>
          <w:sz w:val="21"/>
          <w:szCs w:val="21"/>
          <w:lang w:eastAsia="cs-CZ"/>
        </w:rPr>
        <w:t>Strany</w:t>
      </w:r>
      <w:r>
        <w:rPr>
          <w:rFonts w:ascii="Arial" w:eastAsia="Times New Roman" w:hAnsi="Arial" w:cs="Arial"/>
          <w:sz w:val="21"/>
          <w:szCs w:val="21"/>
          <w:lang w:eastAsia="cs-CZ"/>
        </w:rPr>
        <w:t>“ a každý jednotlivě jako „</w:t>
      </w:r>
      <w:r w:rsidRPr="00176D3D">
        <w:rPr>
          <w:rFonts w:ascii="Arial" w:eastAsia="Times New Roman" w:hAnsi="Arial" w:cs="Arial"/>
          <w:b/>
          <w:sz w:val="21"/>
          <w:szCs w:val="21"/>
          <w:lang w:eastAsia="cs-CZ"/>
        </w:rPr>
        <w:t>Strana</w:t>
      </w:r>
      <w:r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735783AF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F63BFB0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0BDD187" w14:textId="77777777" w:rsidR="00176D3D" w:rsidRPr="00F13F2B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13F2B">
        <w:rPr>
          <w:rFonts w:ascii="Arial" w:eastAsia="Times New Roman" w:hAnsi="Arial" w:cs="Arial"/>
          <w:b/>
          <w:sz w:val="20"/>
          <w:szCs w:val="20"/>
          <w:lang w:eastAsia="cs-CZ"/>
        </w:rPr>
        <w:t>KTERÉ T</w:t>
      </w:r>
      <w:r w:rsidR="00F13F2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Pr="00F13F2B">
        <w:rPr>
          <w:rFonts w:ascii="Arial" w:eastAsia="Times New Roman" w:hAnsi="Arial" w:cs="Arial"/>
          <w:b/>
          <w:sz w:val="20"/>
          <w:szCs w:val="20"/>
          <w:lang w:eastAsia="cs-CZ"/>
        </w:rPr>
        <w:t>MTO STVRZUJÍ NÁSLEDUJÍCI:</w:t>
      </w:r>
    </w:p>
    <w:p w14:paraId="7D1BF4FE" w14:textId="77777777" w:rsidR="00176D3D" w:rsidRDefault="00176D3D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59"/>
      </w:tblGrid>
      <w:tr w:rsidR="00C16E56" w14:paraId="1737B1E2" w14:textId="77777777" w:rsidTr="00C16E56">
        <w:tc>
          <w:tcPr>
            <w:tcW w:w="817" w:type="dxa"/>
          </w:tcPr>
          <w:p w14:paraId="3492A305" w14:textId="77777777" w:rsidR="00C16E56" w:rsidRP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8395" w:type="dxa"/>
          </w:tcPr>
          <w:p w14:paraId="7884BC46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Definice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C16E56" w14:paraId="6F5E3F44" w14:textId="77777777" w:rsidTr="00C16E56">
        <w:tc>
          <w:tcPr>
            <w:tcW w:w="817" w:type="dxa"/>
          </w:tcPr>
          <w:p w14:paraId="4EAFE6AB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1.1</w:t>
            </w:r>
          </w:p>
        </w:tc>
        <w:tc>
          <w:tcPr>
            <w:tcW w:w="8395" w:type="dxa"/>
          </w:tcPr>
          <w:p w14:paraId="4D311778" w14:textId="6DE3E02A" w:rsidR="00C16E56" w:rsidRDefault="00C16E56" w:rsidP="003E2EA1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 tomto předávacím protokolu „</w:t>
            </w: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Věc</w:t>
            </w:r>
            <w:r w:rsidRPr="00C16E5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“ znamená </w:t>
            </w:r>
            <w:r w:rsidR="00FF1B2A">
              <w:rPr>
                <w:rFonts w:ascii="Arial" w:eastAsia="ArialMT" w:hAnsi="Arial" w:cs="Arial"/>
                <w:sz w:val="21"/>
                <w:szCs w:val="21"/>
              </w:rPr>
              <w:t>RZ6 procesor</w:t>
            </w:r>
            <w:r w:rsidR="00995C24">
              <w:rPr>
                <w:rFonts w:ascii="Arial" w:eastAsia="ArialMT" w:hAnsi="Arial" w:cs="Arial"/>
                <w:sz w:val="21"/>
                <w:szCs w:val="21"/>
              </w:rPr>
              <w:t xml:space="preserve"> značky </w:t>
            </w:r>
            <w:proofErr w:type="spellStart"/>
            <w:r w:rsidR="00FF1B2A">
              <w:rPr>
                <w:rFonts w:ascii="Arial" w:eastAsia="ArialMT" w:hAnsi="Arial" w:cs="Arial"/>
                <w:sz w:val="21"/>
                <w:szCs w:val="21"/>
              </w:rPr>
              <w:t>Tucker</w:t>
            </w:r>
            <w:proofErr w:type="spellEnd"/>
            <w:r w:rsidR="00FF1B2A">
              <w:rPr>
                <w:rFonts w:ascii="Arial" w:eastAsia="ArialMT" w:hAnsi="Arial" w:cs="Arial"/>
                <w:sz w:val="21"/>
                <w:szCs w:val="21"/>
              </w:rPr>
              <w:t>-Davis Technologies</w:t>
            </w:r>
            <w:r w:rsidR="001A6C9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1A6C93">
              <w:rPr>
                <w:rFonts w:ascii="Arial" w:eastAsia="ArialMT" w:hAnsi="Arial" w:cs="Arial"/>
                <w:sz w:val="21"/>
                <w:szCs w:val="21"/>
              </w:rPr>
              <w:t>výrobní číslo</w:t>
            </w:r>
            <w:r w:rsidR="003E2EA1">
              <w:rPr>
                <w:rFonts w:ascii="Arial" w:eastAsia="ArialMT" w:hAnsi="Arial" w:cs="Arial"/>
                <w:sz w:val="21"/>
                <w:szCs w:val="21"/>
              </w:rPr>
              <w:t xml:space="preserve"> </w:t>
            </w:r>
            <w:r w:rsidR="00766B78">
              <w:rPr>
                <w:rFonts w:ascii="Arial" w:eastAsia="ArialMT" w:hAnsi="Arial" w:cs="Arial"/>
                <w:sz w:val="21"/>
                <w:szCs w:val="21"/>
              </w:rPr>
              <w:t>3863</w:t>
            </w:r>
            <w:r w:rsidR="003E2EA1">
              <w:rPr>
                <w:rFonts w:ascii="Arial" w:eastAsia="ArialMT" w:hAnsi="Arial" w:cs="Arial"/>
                <w:sz w:val="21"/>
                <w:szCs w:val="21"/>
              </w:rPr>
              <w:t xml:space="preserve">.  </w:t>
            </w:r>
          </w:p>
        </w:tc>
      </w:tr>
      <w:tr w:rsidR="00C16E56" w14:paraId="455DEDEA" w14:textId="77777777" w:rsidTr="00C16E56">
        <w:tc>
          <w:tcPr>
            <w:tcW w:w="817" w:type="dxa"/>
          </w:tcPr>
          <w:p w14:paraId="0DAE0A65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1.2</w:t>
            </w:r>
          </w:p>
        </w:tc>
        <w:tc>
          <w:tcPr>
            <w:tcW w:w="8395" w:type="dxa"/>
          </w:tcPr>
          <w:p w14:paraId="68D16D60" w14:textId="04D3A93E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 tomto předávacím protokolu „</w:t>
            </w: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Smlouva</w:t>
            </w:r>
            <w:r w:rsidRPr="00C16E5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“ znamená Smlouvu o </w:t>
            </w:r>
            <w:r w:rsidR="002200A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výpůjčce</w:t>
            </w:r>
            <w:r w:rsidRPr="00C16E5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movité věci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  <w:r w:rsidRPr="00C16E5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uzavřenou mezi předávajícím a Přebírajícím dne </w:t>
            </w:r>
            <w:r w:rsidRPr="001E42B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………..</w:t>
            </w:r>
          </w:p>
        </w:tc>
      </w:tr>
      <w:tr w:rsidR="00C16E56" w14:paraId="631791AB" w14:textId="77777777" w:rsidTr="00C16E56">
        <w:tc>
          <w:tcPr>
            <w:tcW w:w="817" w:type="dxa"/>
          </w:tcPr>
          <w:p w14:paraId="3F7D1561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8395" w:type="dxa"/>
          </w:tcPr>
          <w:p w14:paraId="3CAA0F3E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C16E56" w14:paraId="56E30901" w14:textId="77777777" w:rsidTr="00C16E56">
        <w:tc>
          <w:tcPr>
            <w:tcW w:w="817" w:type="dxa"/>
          </w:tcPr>
          <w:p w14:paraId="1A3C264A" w14:textId="77777777" w:rsidR="00C16E56" w:rsidRP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8395" w:type="dxa"/>
          </w:tcPr>
          <w:p w14:paraId="10959E35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Předání</w:t>
            </w:r>
          </w:p>
        </w:tc>
      </w:tr>
      <w:tr w:rsidR="00C16E56" w14:paraId="39445497" w14:textId="77777777" w:rsidTr="00C16E56">
        <w:tc>
          <w:tcPr>
            <w:tcW w:w="817" w:type="dxa"/>
          </w:tcPr>
          <w:p w14:paraId="5EDD5C94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2.1</w:t>
            </w:r>
          </w:p>
        </w:tc>
        <w:tc>
          <w:tcPr>
            <w:tcW w:w="8395" w:type="dxa"/>
          </w:tcPr>
          <w:p w14:paraId="6D358536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Strany na základě </w:t>
            </w:r>
            <w:r w:rsidR="005A65A5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mlouvy uzavřené mezi Předávajícím a Přebírajícím tímto protokolem stvrzují, že níže uvedeného dne Předávající předal Přebírajícímu Věc.</w:t>
            </w:r>
          </w:p>
        </w:tc>
      </w:tr>
      <w:tr w:rsidR="00C16E56" w14:paraId="17472AD9" w14:textId="77777777" w:rsidTr="00C16E56">
        <w:tc>
          <w:tcPr>
            <w:tcW w:w="817" w:type="dxa"/>
          </w:tcPr>
          <w:p w14:paraId="0D6DF4F5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8395" w:type="dxa"/>
          </w:tcPr>
          <w:p w14:paraId="4E5B1526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C16E56" w14:paraId="1E497DF5" w14:textId="77777777" w:rsidTr="00C16E56">
        <w:tc>
          <w:tcPr>
            <w:tcW w:w="817" w:type="dxa"/>
          </w:tcPr>
          <w:p w14:paraId="20438AB8" w14:textId="77777777" w:rsidR="00C16E56" w:rsidRP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</w:pPr>
            <w:r w:rsidRPr="00C16E56"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8395" w:type="dxa"/>
          </w:tcPr>
          <w:p w14:paraId="5A2D7E0C" w14:textId="1D64EF08" w:rsidR="00C16E56" w:rsidRDefault="00917958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cs-CZ"/>
              </w:rPr>
              <w:t>Opotřebení</w:t>
            </w:r>
          </w:p>
        </w:tc>
      </w:tr>
      <w:tr w:rsidR="00C16E56" w14:paraId="5720850B" w14:textId="77777777" w:rsidTr="00C16E56">
        <w:tc>
          <w:tcPr>
            <w:tcW w:w="817" w:type="dxa"/>
          </w:tcPr>
          <w:p w14:paraId="0471F38E" w14:textId="77777777" w:rsidR="00C16E56" w:rsidRDefault="00C16E56" w:rsidP="00C16E56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3.1</w:t>
            </w:r>
          </w:p>
        </w:tc>
        <w:tc>
          <w:tcPr>
            <w:tcW w:w="8395" w:type="dxa"/>
          </w:tcPr>
          <w:p w14:paraId="3AD98CDC" w14:textId="51AC73CB" w:rsidR="002200A5" w:rsidRDefault="002200A5" w:rsidP="00917958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V době předání Věci nesla tato následující známky opotřebení případně byla výsledkem následujících úprav:</w:t>
            </w:r>
          </w:p>
          <w:p w14:paraId="5BBC0615" w14:textId="77777777" w:rsidR="002200A5" w:rsidRDefault="002200A5" w:rsidP="00917958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  <w:p w14:paraId="6F958BC9" w14:textId="4EBE09CA" w:rsidR="00C16E56" w:rsidRDefault="00C16E56" w:rsidP="00917958">
            <w:pPr>
              <w:spacing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</w:tbl>
    <w:p w14:paraId="159CEDE9" w14:textId="12B0901E" w:rsidR="00C16E56" w:rsidRDefault="00C16E5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A959901" w14:textId="03E11916" w:rsidR="002200A5" w:rsidRDefault="002200A5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D8C2387" w14:textId="54E708CD" w:rsidR="002200A5" w:rsidRDefault="002200A5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1B296EF" w14:textId="77777777" w:rsidR="002200A5" w:rsidRDefault="002200A5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405FC13C" w14:textId="71C2F94F" w:rsidR="00F13F2B" w:rsidRPr="00F13F2B" w:rsidRDefault="00F13F2B" w:rsidP="0012698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13F2B">
        <w:rPr>
          <w:rFonts w:ascii="Arial" w:eastAsia="Times New Roman" w:hAnsi="Arial" w:cs="Arial"/>
          <w:b/>
          <w:sz w:val="20"/>
          <w:szCs w:val="20"/>
          <w:lang w:eastAsia="cs-CZ"/>
        </w:rPr>
        <w:t>NA DŮKAZ ČEHOŽ STRANY PŘIPOJUJÍ SVÉ PODPISY</w:t>
      </w:r>
    </w:p>
    <w:p w14:paraId="3485007A" w14:textId="77777777" w:rsidR="00F13F2B" w:rsidRDefault="00F13F2B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D700E73" w14:textId="77777777" w:rsidR="00F13F2B" w:rsidRDefault="00F13F2B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EE75293" w14:textId="77777777" w:rsidR="00F13F2B" w:rsidRDefault="00F13F2B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 Praze dne ………………………….                                             ………………………………</w:t>
      </w:r>
    </w:p>
    <w:p w14:paraId="0B57DAE6" w14:textId="77777777" w:rsidR="00F13F2B" w:rsidRDefault="00F13F2B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                                                                                    Předávající</w:t>
      </w:r>
    </w:p>
    <w:p w14:paraId="44756905" w14:textId="77777777" w:rsidR="00F13F2B" w:rsidRDefault="00F13F2B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74AB8E2" w14:textId="77777777" w:rsidR="00C16E56" w:rsidRDefault="00C16E56" w:rsidP="0012698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8A3AEA9" w14:textId="77777777" w:rsidR="00C16E56" w:rsidRDefault="00C16E56" w:rsidP="00C16E5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 Praze dne ………………………….                                             ………………………………</w:t>
      </w:r>
    </w:p>
    <w:p w14:paraId="7A706D32" w14:textId="77777777" w:rsidR="00C16E56" w:rsidRDefault="00C16E56" w:rsidP="00C16E5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                                                                                    Přebírající</w:t>
      </w:r>
    </w:p>
    <w:sectPr w:rsidR="00C16E56" w:rsidSect="00422739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9C37" w14:textId="77777777" w:rsidR="00AC66DA" w:rsidRDefault="00AC66DA" w:rsidP="00F12C3C">
      <w:pPr>
        <w:spacing w:after="0" w:line="240" w:lineRule="auto"/>
      </w:pPr>
      <w:r>
        <w:separator/>
      </w:r>
    </w:p>
  </w:endnote>
  <w:endnote w:type="continuationSeparator" w:id="0">
    <w:p w14:paraId="4AB774EF" w14:textId="77777777" w:rsidR="00AC66DA" w:rsidRDefault="00AC66DA" w:rsidP="00F1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717261"/>
      <w:docPartObj>
        <w:docPartGallery w:val="Page Numbers (Bottom of Page)"/>
        <w:docPartUnique/>
      </w:docPartObj>
    </w:sdtPr>
    <w:sdtEndPr/>
    <w:sdtContent>
      <w:p w14:paraId="7D26D8EB" w14:textId="57FB8CB2" w:rsidR="00F12C3C" w:rsidRDefault="00460D23">
        <w:pPr>
          <w:pStyle w:val="Zpat"/>
          <w:jc w:val="right"/>
        </w:pPr>
        <w:r>
          <w:fldChar w:fldCharType="begin"/>
        </w:r>
        <w:r w:rsidR="00F12C3C">
          <w:instrText>PAGE   \* MERGEFORMAT</w:instrText>
        </w:r>
        <w:r>
          <w:fldChar w:fldCharType="separate"/>
        </w:r>
        <w:r w:rsidR="007E1E88">
          <w:rPr>
            <w:noProof/>
          </w:rPr>
          <w:t>4</w:t>
        </w:r>
        <w:r>
          <w:fldChar w:fldCharType="end"/>
        </w:r>
      </w:p>
    </w:sdtContent>
  </w:sdt>
  <w:p w14:paraId="565CA947" w14:textId="77777777" w:rsidR="00F12C3C" w:rsidRDefault="00F12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675A" w14:textId="77777777" w:rsidR="00AC66DA" w:rsidRDefault="00AC66DA" w:rsidP="00F12C3C">
      <w:pPr>
        <w:spacing w:after="0" w:line="240" w:lineRule="auto"/>
      </w:pPr>
      <w:r>
        <w:separator/>
      </w:r>
    </w:p>
  </w:footnote>
  <w:footnote w:type="continuationSeparator" w:id="0">
    <w:p w14:paraId="27247EAA" w14:textId="77777777" w:rsidR="00AC66DA" w:rsidRDefault="00AC66DA" w:rsidP="00F1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0C9"/>
    <w:multiLevelType w:val="hybridMultilevel"/>
    <w:tmpl w:val="23028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5BC"/>
    <w:multiLevelType w:val="hybridMultilevel"/>
    <w:tmpl w:val="C4489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D98"/>
    <w:multiLevelType w:val="multilevel"/>
    <w:tmpl w:val="B2FC1C4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9A17AB"/>
    <w:multiLevelType w:val="hybridMultilevel"/>
    <w:tmpl w:val="4CFA6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42DB"/>
    <w:multiLevelType w:val="hybridMultilevel"/>
    <w:tmpl w:val="258E43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263A0B"/>
    <w:multiLevelType w:val="hybridMultilevel"/>
    <w:tmpl w:val="D63AF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2416"/>
    <w:multiLevelType w:val="hybridMultilevel"/>
    <w:tmpl w:val="1A7EA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6662"/>
    <w:multiLevelType w:val="hybridMultilevel"/>
    <w:tmpl w:val="F18AE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0EBE"/>
    <w:multiLevelType w:val="hybridMultilevel"/>
    <w:tmpl w:val="8F12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1372"/>
    <w:multiLevelType w:val="hybridMultilevel"/>
    <w:tmpl w:val="5F1AF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61715"/>
    <w:multiLevelType w:val="hybridMultilevel"/>
    <w:tmpl w:val="90C68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F6137"/>
    <w:multiLevelType w:val="hybridMultilevel"/>
    <w:tmpl w:val="B4E693DE"/>
    <w:lvl w:ilvl="0" w:tplc="FC9A3B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2F38"/>
    <w:multiLevelType w:val="hybridMultilevel"/>
    <w:tmpl w:val="801C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A7743"/>
    <w:multiLevelType w:val="hybridMultilevel"/>
    <w:tmpl w:val="2176F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E66F2"/>
    <w:multiLevelType w:val="hybridMultilevel"/>
    <w:tmpl w:val="3B1E6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0296F"/>
    <w:multiLevelType w:val="hybridMultilevel"/>
    <w:tmpl w:val="440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41A45"/>
    <w:multiLevelType w:val="hybridMultilevel"/>
    <w:tmpl w:val="188E4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68A3"/>
    <w:multiLevelType w:val="hybridMultilevel"/>
    <w:tmpl w:val="23AAB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95F71"/>
    <w:multiLevelType w:val="hybridMultilevel"/>
    <w:tmpl w:val="57CEE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66966"/>
    <w:multiLevelType w:val="hybridMultilevel"/>
    <w:tmpl w:val="59186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8"/>
  </w:num>
  <w:num w:numId="6">
    <w:abstractNumId w:val="17"/>
  </w:num>
  <w:num w:numId="7">
    <w:abstractNumId w:val="19"/>
  </w:num>
  <w:num w:numId="8">
    <w:abstractNumId w:val="18"/>
  </w:num>
  <w:num w:numId="9">
    <w:abstractNumId w:val="6"/>
  </w:num>
  <w:num w:numId="10">
    <w:abstractNumId w:val="15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3C"/>
    <w:rsid w:val="00003488"/>
    <w:rsid w:val="00013693"/>
    <w:rsid w:val="000150B4"/>
    <w:rsid w:val="00053DA4"/>
    <w:rsid w:val="0005424C"/>
    <w:rsid w:val="0006001F"/>
    <w:rsid w:val="00070F7E"/>
    <w:rsid w:val="00087569"/>
    <w:rsid w:val="000D3A8C"/>
    <w:rsid w:val="000D484B"/>
    <w:rsid w:val="00126981"/>
    <w:rsid w:val="00136BAD"/>
    <w:rsid w:val="00152859"/>
    <w:rsid w:val="00176D3D"/>
    <w:rsid w:val="001772CF"/>
    <w:rsid w:val="00192784"/>
    <w:rsid w:val="001A6C93"/>
    <w:rsid w:val="001B6A8D"/>
    <w:rsid w:val="001C1E73"/>
    <w:rsid w:val="001D7FC5"/>
    <w:rsid w:val="001E0DAA"/>
    <w:rsid w:val="001E42BF"/>
    <w:rsid w:val="001F52B1"/>
    <w:rsid w:val="001F5E08"/>
    <w:rsid w:val="002200A5"/>
    <w:rsid w:val="0026277A"/>
    <w:rsid w:val="002A5586"/>
    <w:rsid w:val="003122D0"/>
    <w:rsid w:val="00350667"/>
    <w:rsid w:val="003554ED"/>
    <w:rsid w:val="003812A7"/>
    <w:rsid w:val="003A7057"/>
    <w:rsid w:val="003E2EA1"/>
    <w:rsid w:val="003E62D5"/>
    <w:rsid w:val="003E6A32"/>
    <w:rsid w:val="003F0134"/>
    <w:rsid w:val="0040761D"/>
    <w:rsid w:val="004169BF"/>
    <w:rsid w:val="00420718"/>
    <w:rsid w:val="00422739"/>
    <w:rsid w:val="0046089E"/>
    <w:rsid w:val="00460D23"/>
    <w:rsid w:val="00475373"/>
    <w:rsid w:val="004777F3"/>
    <w:rsid w:val="004B289F"/>
    <w:rsid w:val="004B7DB9"/>
    <w:rsid w:val="004D66D6"/>
    <w:rsid w:val="004F6193"/>
    <w:rsid w:val="004F6586"/>
    <w:rsid w:val="004F7034"/>
    <w:rsid w:val="004F775A"/>
    <w:rsid w:val="00551268"/>
    <w:rsid w:val="00556351"/>
    <w:rsid w:val="005731C4"/>
    <w:rsid w:val="00580DE6"/>
    <w:rsid w:val="005A65A5"/>
    <w:rsid w:val="005B5485"/>
    <w:rsid w:val="00605DEA"/>
    <w:rsid w:val="006108AD"/>
    <w:rsid w:val="00634F7A"/>
    <w:rsid w:val="006840A5"/>
    <w:rsid w:val="006872FE"/>
    <w:rsid w:val="00691FD5"/>
    <w:rsid w:val="006B0A3D"/>
    <w:rsid w:val="006D4757"/>
    <w:rsid w:val="006D683E"/>
    <w:rsid w:val="00703E4B"/>
    <w:rsid w:val="007054B1"/>
    <w:rsid w:val="00710573"/>
    <w:rsid w:val="00760059"/>
    <w:rsid w:val="00766B78"/>
    <w:rsid w:val="007938EB"/>
    <w:rsid w:val="00793AFF"/>
    <w:rsid w:val="007E1DCE"/>
    <w:rsid w:val="007E1E88"/>
    <w:rsid w:val="007F5754"/>
    <w:rsid w:val="007F5A20"/>
    <w:rsid w:val="00810474"/>
    <w:rsid w:val="0081481F"/>
    <w:rsid w:val="00814F02"/>
    <w:rsid w:val="00817902"/>
    <w:rsid w:val="00853482"/>
    <w:rsid w:val="0087272B"/>
    <w:rsid w:val="00882D71"/>
    <w:rsid w:val="008A3DE9"/>
    <w:rsid w:val="008C07D2"/>
    <w:rsid w:val="008D3EEA"/>
    <w:rsid w:val="00903849"/>
    <w:rsid w:val="00903CDD"/>
    <w:rsid w:val="00917958"/>
    <w:rsid w:val="00972896"/>
    <w:rsid w:val="009765E6"/>
    <w:rsid w:val="00995C24"/>
    <w:rsid w:val="009B4479"/>
    <w:rsid w:val="009C2DD5"/>
    <w:rsid w:val="00A027F4"/>
    <w:rsid w:val="00A073EE"/>
    <w:rsid w:val="00A123EC"/>
    <w:rsid w:val="00A34FF6"/>
    <w:rsid w:val="00A37D35"/>
    <w:rsid w:val="00A4612B"/>
    <w:rsid w:val="00A54E45"/>
    <w:rsid w:val="00A756A3"/>
    <w:rsid w:val="00A83400"/>
    <w:rsid w:val="00A930A7"/>
    <w:rsid w:val="00A94334"/>
    <w:rsid w:val="00AB3D97"/>
    <w:rsid w:val="00AC66DA"/>
    <w:rsid w:val="00AD08ED"/>
    <w:rsid w:val="00AD08FB"/>
    <w:rsid w:val="00AF1EE5"/>
    <w:rsid w:val="00AF1FD3"/>
    <w:rsid w:val="00B04BCA"/>
    <w:rsid w:val="00B16A02"/>
    <w:rsid w:val="00B51E75"/>
    <w:rsid w:val="00B73FEE"/>
    <w:rsid w:val="00B85D80"/>
    <w:rsid w:val="00B87034"/>
    <w:rsid w:val="00B95700"/>
    <w:rsid w:val="00BC4EC0"/>
    <w:rsid w:val="00BD5984"/>
    <w:rsid w:val="00BE2425"/>
    <w:rsid w:val="00BE4E15"/>
    <w:rsid w:val="00BE755B"/>
    <w:rsid w:val="00BE7C73"/>
    <w:rsid w:val="00BF6D85"/>
    <w:rsid w:val="00C01183"/>
    <w:rsid w:val="00C16E56"/>
    <w:rsid w:val="00C31224"/>
    <w:rsid w:val="00C367B2"/>
    <w:rsid w:val="00C4588D"/>
    <w:rsid w:val="00C61EB0"/>
    <w:rsid w:val="00C6552B"/>
    <w:rsid w:val="00C85243"/>
    <w:rsid w:val="00CA5C75"/>
    <w:rsid w:val="00CA76AF"/>
    <w:rsid w:val="00CD0984"/>
    <w:rsid w:val="00CD6D3E"/>
    <w:rsid w:val="00CE3967"/>
    <w:rsid w:val="00CE7D17"/>
    <w:rsid w:val="00CF6C0D"/>
    <w:rsid w:val="00D0042E"/>
    <w:rsid w:val="00D30D76"/>
    <w:rsid w:val="00D97E8C"/>
    <w:rsid w:val="00DA6D4E"/>
    <w:rsid w:val="00DC706B"/>
    <w:rsid w:val="00DD5717"/>
    <w:rsid w:val="00DD5E19"/>
    <w:rsid w:val="00DE472B"/>
    <w:rsid w:val="00DF4052"/>
    <w:rsid w:val="00E150C1"/>
    <w:rsid w:val="00E16C5E"/>
    <w:rsid w:val="00E37D84"/>
    <w:rsid w:val="00E65C2B"/>
    <w:rsid w:val="00EC0A40"/>
    <w:rsid w:val="00EC4C66"/>
    <w:rsid w:val="00ED2173"/>
    <w:rsid w:val="00ED2B1C"/>
    <w:rsid w:val="00EE3455"/>
    <w:rsid w:val="00EE5ECA"/>
    <w:rsid w:val="00F01485"/>
    <w:rsid w:val="00F12C3C"/>
    <w:rsid w:val="00F12E9A"/>
    <w:rsid w:val="00F13F2B"/>
    <w:rsid w:val="00F44FBF"/>
    <w:rsid w:val="00F6552B"/>
    <w:rsid w:val="00F75D73"/>
    <w:rsid w:val="00F77393"/>
    <w:rsid w:val="00F90C65"/>
    <w:rsid w:val="00FB39CD"/>
    <w:rsid w:val="00FB5530"/>
    <w:rsid w:val="00FB59EF"/>
    <w:rsid w:val="00FE0F1E"/>
    <w:rsid w:val="00FE6562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6FEB"/>
  <w15:docId w15:val="{62A74BFB-A029-410F-9B0F-F7F32CB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C3C"/>
  </w:style>
  <w:style w:type="paragraph" w:styleId="Zpat">
    <w:name w:val="footer"/>
    <w:basedOn w:val="Normln"/>
    <w:link w:val="ZpatChar"/>
    <w:uiPriority w:val="99"/>
    <w:unhideWhenUsed/>
    <w:rsid w:val="00F1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C3C"/>
  </w:style>
  <w:style w:type="paragraph" w:styleId="Odstavecseseznamem">
    <w:name w:val="List Paragraph"/>
    <w:basedOn w:val="Normln"/>
    <w:uiPriority w:val="34"/>
    <w:qFormat/>
    <w:rsid w:val="00A07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D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44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4F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4F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FBF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0042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39C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B0A3D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5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u.cas.cz/research/369-vyznamne-vysled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AB1E-F1A4-4C49-B7B0-513539AB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Čočková Jitka</dc:creator>
  <cp:lastModifiedBy>Vladimira</cp:lastModifiedBy>
  <cp:revision>3</cp:revision>
  <cp:lastPrinted>2019-03-20T07:22:00Z</cp:lastPrinted>
  <dcterms:created xsi:type="dcterms:W3CDTF">2025-02-26T07:40:00Z</dcterms:created>
  <dcterms:modified xsi:type="dcterms:W3CDTF">2025-02-26T07:43:00Z</dcterms:modified>
</cp:coreProperties>
</file>