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83" w:rsidRDefault="00D2314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760720" cy="637540"/>
                <wp:effectExtent l="4445" t="1905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D2314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762625" cy="371475"/>
                                  <wp:effectExtent l="0" t="0" r="0" b="0"/>
                                  <wp:docPr id="2" name="obrázek 2" descr="C:\Users\JADLOV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ADLOV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5983" w:rsidRDefault="00E02AE5">
                            <w:pPr>
                              <w:pStyle w:val="Titulekobrzku"/>
                              <w:shd w:val="clear" w:color="auto" w:fill="auto"/>
                              <w:spacing w:after="4" w:line="210" w:lineRule="exact"/>
                            </w:pPr>
                            <w:r>
                              <w:t>dále také jen „Dodatek" uzavřený níže uvedeného dne, měsíce a roku mezi těmito smluvními</w:t>
                            </w:r>
                          </w:p>
                          <w:p w:rsidR="000F5983" w:rsidRDefault="00E02AE5">
                            <w:pPr>
                              <w:pStyle w:val="Titulekobrzku"/>
                              <w:shd w:val="clear" w:color="auto" w:fill="auto"/>
                              <w:spacing w:after="0" w:line="210" w:lineRule="exact"/>
                              <w:jc w:val="center"/>
                            </w:pPr>
                            <w:r>
                              <w:t>stranami: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453.6pt;height:50.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PIrQ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" filled="f" stroked="f">
                <v:textbox style="mso-fit-shape-to-text:t" inset="0,0,0,0">
                  <w:txbxContent>
                    <w:p w:rsidR="000F5983" w:rsidRDefault="00D2314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762625" cy="371475"/>
                            <wp:effectExtent l="0" t="0" r="0" b="0"/>
                            <wp:docPr id="2" name="obrázek 2" descr="C:\Users\JADLOV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ADLOV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5983" w:rsidRDefault="00E02AE5">
                      <w:pPr>
                        <w:pStyle w:val="Titulekobrzku"/>
                        <w:shd w:val="clear" w:color="auto" w:fill="auto"/>
                        <w:spacing w:after="4" w:line="210" w:lineRule="exact"/>
                      </w:pPr>
                      <w:r>
                        <w:t>dále také jen „Dodatek" uzavřený níže uvedeného dne, měsíce a roku mezi těmito smluvními</w:t>
                      </w:r>
                    </w:p>
                    <w:p w:rsidR="000F5983" w:rsidRDefault="00E02AE5">
                      <w:pPr>
                        <w:pStyle w:val="Titulekobrzku"/>
                        <w:shd w:val="clear" w:color="auto" w:fill="auto"/>
                        <w:spacing w:after="0" w:line="210" w:lineRule="exact"/>
                        <w:jc w:val="center"/>
                      </w:pPr>
                      <w:r>
                        <w:t>stranami: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5983" w:rsidRDefault="000F5983">
      <w:pPr>
        <w:spacing w:line="693" w:lineRule="exact"/>
      </w:pPr>
    </w:p>
    <w:p w:rsidR="000F5983" w:rsidRDefault="000F5983">
      <w:pPr>
        <w:rPr>
          <w:sz w:val="2"/>
          <w:szCs w:val="2"/>
        </w:rPr>
        <w:sectPr w:rsidR="000F5983">
          <w:footerReference w:type="default" r:id="rId9"/>
          <w:type w:val="continuous"/>
          <w:pgSz w:w="11900" w:h="16840"/>
          <w:pgMar w:top="183" w:right="1160" w:bottom="1750" w:left="1581" w:header="0" w:footer="3" w:gutter="0"/>
          <w:cols w:space="720"/>
          <w:noEndnote/>
          <w:docGrid w:linePitch="360"/>
        </w:sectPr>
      </w:pPr>
    </w:p>
    <w:p w:rsidR="000F5983" w:rsidRDefault="000F5983">
      <w:pPr>
        <w:spacing w:before="41" w:after="41" w:line="240" w:lineRule="exact"/>
        <w:rPr>
          <w:sz w:val="19"/>
          <w:szCs w:val="19"/>
        </w:rPr>
      </w:pPr>
    </w:p>
    <w:p w:rsidR="000F5983" w:rsidRDefault="000F5983">
      <w:pPr>
        <w:rPr>
          <w:sz w:val="2"/>
          <w:szCs w:val="2"/>
        </w:rPr>
        <w:sectPr w:rsidR="000F5983">
          <w:type w:val="continuous"/>
          <w:pgSz w:w="11900" w:h="16840"/>
          <w:pgMar w:top="1585" w:right="0" w:bottom="1585" w:left="0" w:header="0" w:footer="3" w:gutter="0"/>
          <w:cols w:space="720"/>
          <w:noEndnote/>
          <w:docGrid w:linePitch="360"/>
        </w:sectPr>
      </w:pPr>
    </w:p>
    <w:p w:rsidR="000F5983" w:rsidRDefault="00E02AE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4"/>
        </w:tabs>
        <w:ind w:left="760"/>
      </w:pPr>
      <w:bookmarkStart w:id="0" w:name="bookmark0"/>
      <w:r>
        <w:t>Nemocnice ve Frýdku-Místku, příspěvková organizace</w:t>
      </w:r>
      <w:bookmarkEnd w:id="0"/>
    </w:p>
    <w:p w:rsidR="000F5983" w:rsidRDefault="00E02AE5">
      <w:pPr>
        <w:pStyle w:val="Zkladntext20"/>
        <w:shd w:val="clear" w:color="auto" w:fill="auto"/>
        <w:ind w:left="760" w:right="2880" w:firstLine="0"/>
      </w:pPr>
      <w:r>
        <w:t>se sídlem: El. Krásnohorské 321, Frýdek, 738 01 Frýdek-Místek IČ: 005 34 188</w:t>
      </w:r>
    </w:p>
    <w:p w:rsidR="000F5983" w:rsidRDefault="00E02AE5">
      <w:pPr>
        <w:pStyle w:val="Zkladntext20"/>
        <w:shd w:val="clear" w:color="auto" w:fill="auto"/>
        <w:ind w:left="760" w:firstLine="0"/>
      </w:pPr>
      <w:r>
        <w:t xml:space="preserve">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938 zastoupená: Ing. Tomáš Stejskal, ředitel,</w:t>
      </w:r>
    </w:p>
    <w:p w:rsidR="000F5983" w:rsidRDefault="00E02AE5">
      <w:pPr>
        <w:pStyle w:val="Zkladntext30"/>
        <w:shd w:val="clear" w:color="auto" w:fill="auto"/>
        <w:spacing w:after="283"/>
        <w:ind w:left="760"/>
      </w:pPr>
      <w:r>
        <w:rPr>
          <w:rStyle w:val="Zkladntext3Netun"/>
        </w:rPr>
        <w:t xml:space="preserve">(dále i jen </w:t>
      </w:r>
      <w:r>
        <w:t>„Objednatel")</w:t>
      </w:r>
    </w:p>
    <w:p w:rsidR="000F5983" w:rsidRDefault="00E02AE5">
      <w:pPr>
        <w:pStyle w:val="Nadpis20"/>
        <w:keepNext/>
        <w:keepLines/>
        <w:shd w:val="clear" w:color="auto" w:fill="auto"/>
        <w:spacing w:after="294" w:line="210" w:lineRule="exact"/>
        <w:ind w:left="760" w:firstLine="0"/>
        <w:jc w:val="left"/>
      </w:pPr>
      <w:bookmarkStart w:id="1" w:name="bookmark1"/>
      <w:r>
        <w:t>a</w:t>
      </w:r>
      <w:bookmarkEnd w:id="1"/>
    </w:p>
    <w:p w:rsidR="000F5983" w:rsidRDefault="00E02AE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4"/>
        </w:tabs>
        <w:spacing w:line="210" w:lineRule="exact"/>
        <w:ind w:left="760"/>
      </w:pPr>
      <w:bookmarkStart w:id="2" w:name="bookmark2"/>
      <w:proofErr w:type="spellStart"/>
      <w:r>
        <w:t>Leastex</w:t>
      </w:r>
      <w:proofErr w:type="spellEnd"/>
      <w:r>
        <w:t>, a.s.</w:t>
      </w:r>
      <w:bookmarkEnd w:id="2"/>
    </w:p>
    <w:p w:rsidR="000F5983" w:rsidRDefault="00E02AE5">
      <w:pPr>
        <w:pStyle w:val="Zkladntext20"/>
        <w:shd w:val="clear" w:color="auto" w:fill="auto"/>
        <w:spacing w:line="274" w:lineRule="exact"/>
        <w:ind w:left="760" w:firstLine="0"/>
      </w:pPr>
      <w:r>
        <w:t>se sídlem: K Myslivně 2140/61, Porubá, 708 00 Ostrava IČ: 451 92 731, DIČ: CZ 45192 731</w:t>
      </w:r>
    </w:p>
    <w:p w:rsidR="000F5983" w:rsidRDefault="00E02AE5">
      <w:pPr>
        <w:pStyle w:val="Zkladntext20"/>
        <w:shd w:val="clear" w:color="auto" w:fill="auto"/>
        <w:spacing w:after="480" w:line="269" w:lineRule="exact"/>
        <w:ind w:left="760" w:firstLine="0"/>
      </w:pPr>
      <w:r>
        <w:t xml:space="preserve">zapsána v obchodním rejstříku vedeném Krajským soudem v Ostravě, v oddíle C, vložka 434 zastoupená: Martin </w:t>
      </w:r>
      <w:proofErr w:type="spellStart"/>
      <w:r>
        <w:t>Chylá</w:t>
      </w:r>
      <w:proofErr w:type="spellEnd"/>
      <w:r>
        <w:t xml:space="preserve">, předseda představenstva, Mgr. Robert Labuda, člen představenstva (dále i jen </w:t>
      </w:r>
      <w:r>
        <w:rPr>
          <w:rStyle w:val="Zkladntext2Tun"/>
        </w:rPr>
        <w:t>„Poskytovatel")</w:t>
      </w:r>
    </w:p>
    <w:p w:rsidR="000F5983" w:rsidRDefault="00E02AE5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after="240" w:line="269" w:lineRule="exact"/>
        <w:ind w:left="760"/>
      </w:pPr>
      <w:r>
        <w:t xml:space="preserve">Smluvní strany konstatují, že mezi nimi byla dne </w:t>
      </w:r>
      <w:proofErr w:type="gramStart"/>
      <w:r>
        <w:t>30.04.2014</w:t>
      </w:r>
      <w:proofErr w:type="gramEnd"/>
      <w:r>
        <w:t xml:space="preserve"> uzavřena Smlouva o poskytování komplexního prádelenského servisu (dále i jen </w:t>
      </w:r>
      <w:r>
        <w:rPr>
          <w:rStyle w:val="Zkladntext2Tun"/>
        </w:rPr>
        <w:t xml:space="preserve">„Smlouva"), </w:t>
      </w:r>
      <w:r>
        <w:t>na podkladě které se Poskytovatel zavázal pro Objednatele poskytovat komplexní prádelenské služby a naopak Objednatel se zavázal hradit za toto Poskytovateli smluvní cenu.</w:t>
      </w:r>
    </w:p>
    <w:p w:rsidR="000F5983" w:rsidRDefault="00E02AE5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after="480" w:line="269" w:lineRule="exact"/>
        <w:ind w:left="760"/>
        <w:jc w:val="both"/>
      </w:pPr>
      <w:r>
        <w:t>Mezi stranami bylo následně uzavřeno 12 dodatků k této Smlouvě. Předmětem dodatku č. 11, bylo rozšíření Smlouvy o tzv. „palivový příplatek", přičemž předmětem tohoto dodatku je úprava podmínek jeho realizace.</w:t>
      </w:r>
    </w:p>
    <w:p w:rsidR="000F5983" w:rsidRDefault="00E02AE5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after="236" w:line="269" w:lineRule="exact"/>
        <w:ind w:left="760"/>
      </w:pPr>
      <w:r>
        <w:t xml:space="preserve">Smluvní strany se ke dni sepisu tohoto Dodatku dohodly na změně Dodatku č. 11 ze dne </w:t>
      </w:r>
      <w:proofErr w:type="gramStart"/>
      <w:r>
        <w:t>03.10.2022</w:t>
      </w:r>
      <w:proofErr w:type="gramEnd"/>
      <w:r>
        <w:t>, a to následujícím způsobem:</w:t>
      </w:r>
    </w:p>
    <w:p w:rsidR="000F5983" w:rsidRDefault="00E02AE5">
      <w:pPr>
        <w:pStyle w:val="Zkladntext20"/>
        <w:shd w:val="clear" w:color="auto" w:fill="auto"/>
        <w:spacing w:after="248" w:line="274" w:lineRule="exact"/>
        <w:ind w:left="1840" w:hanging="320"/>
      </w:pPr>
      <w:r>
        <w:t>a) čl. 7 bod 5 - Cena a platební podmínky, doplněno na základě Dodatku č. 11, se mění a nově zní takto:</w:t>
      </w:r>
    </w:p>
    <w:p w:rsidR="000F5983" w:rsidRDefault="00E02AE5">
      <w:pPr>
        <w:pStyle w:val="Zkladntext40"/>
        <w:numPr>
          <w:ilvl w:val="0"/>
          <w:numId w:val="3"/>
        </w:numPr>
        <w:shd w:val="clear" w:color="auto" w:fill="auto"/>
        <w:tabs>
          <w:tab w:val="left" w:pos="2491"/>
        </w:tabs>
        <w:spacing w:before="0"/>
        <w:ind w:left="2500"/>
      </w:pPr>
      <w:r>
        <w:t xml:space="preserve">Poskytovatel je oprávněn požadovat po Objednateli úpravu výše smluvní ceny stanovené dle této smlouvy nebo jednotlivých Příloh této smlouvy, a to v případě, že dojde k navýšení cen za dodávané komodity, konkrétně pak v podobě plynu a elektrické energie, jež jsou pro Poskytovatele nezbytně nutné pro zajištění jeho služeb, </w:t>
      </w:r>
      <w:r>
        <w:rPr>
          <w:rStyle w:val="Zkladntext4Tun"/>
          <w:i/>
          <w:iCs/>
        </w:rPr>
        <w:t>přičemž tato cena nebude promítnuta do jednotkových cen za praní prádla, ale bude připočítávána na základě dohodnuté výše tzv. palivového příplatku, za dohodnuté období.</w:t>
      </w:r>
    </w:p>
    <w:p w:rsidR="000F5983" w:rsidRDefault="00E02AE5">
      <w:pPr>
        <w:pStyle w:val="Zkladntext50"/>
        <w:numPr>
          <w:ilvl w:val="0"/>
          <w:numId w:val="3"/>
        </w:numPr>
        <w:shd w:val="clear" w:color="auto" w:fill="auto"/>
        <w:tabs>
          <w:tab w:val="left" w:pos="2491"/>
        </w:tabs>
        <w:ind w:left="2500"/>
      </w:pPr>
      <w:r>
        <w:rPr>
          <w:rStyle w:val="Zkladntext5Netun"/>
          <w:i/>
          <w:iCs/>
        </w:rPr>
        <w:t>Poskytovatel je povinen takovéto požadované navýšení smluvní ceny doložit a hodnověrně</w:t>
      </w:r>
      <w:r>
        <w:rPr>
          <w:rStyle w:val="Zkladntext5NetunNekurzva"/>
        </w:rPr>
        <w:t xml:space="preserve"> písemně prokázat jeho důvodnost, a to formou kopie dodavatelské faktury či uzavřeného smluvního vztahu s dodavatelem energie. </w:t>
      </w:r>
      <w:r>
        <w:t xml:space="preserve">Takováto změna, či změny smluvní ceny mohou být provedeny vždy na základě zaktualizované přílohy, dle vzorce ve vzorové přílohy </w:t>
      </w:r>
      <w:proofErr w:type="spellStart"/>
      <w:proofErr w:type="gramStart"/>
      <w:r>
        <w:t>č.l</w:t>
      </w:r>
      <w:proofErr w:type="spellEnd"/>
      <w:proofErr w:type="gramEnd"/>
    </w:p>
    <w:p w:rsidR="000F5983" w:rsidRDefault="00E02AE5">
      <w:pPr>
        <w:pStyle w:val="Zkladntext40"/>
        <w:numPr>
          <w:ilvl w:val="0"/>
          <w:numId w:val="3"/>
        </w:numPr>
        <w:shd w:val="clear" w:color="auto" w:fill="auto"/>
        <w:tabs>
          <w:tab w:val="left" w:pos="2491"/>
        </w:tabs>
        <w:spacing w:before="0" w:line="269" w:lineRule="exact"/>
        <w:ind w:left="2500"/>
      </w:pPr>
      <w:r>
        <w:t>Příloha bude zaslána na e-mail kontaktní osobě uvedené ve smlouvě, případně dle dohody obou dotčených stran.</w:t>
      </w:r>
    </w:p>
    <w:p w:rsidR="000F5983" w:rsidRDefault="00E02AE5">
      <w:pPr>
        <w:pStyle w:val="Zkladntext40"/>
        <w:numPr>
          <w:ilvl w:val="0"/>
          <w:numId w:val="3"/>
        </w:numPr>
        <w:shd w:val="clear" w:color="auto" w:fill="auto"/>
        <w:tabs>
          <w:tab w:val="left" w:pos="2491"/>
        </w:tabs>
        <w:spacing w:before="0" w:line="269" w:lineRule="exact"/>
        <w:ind w:left="2500"/>
        <w:sectPr w:rsidR="000F5983">
          <w:type w:val="continuous"/>
          <w:pgSz w:w="11900" w:h="16840"/>
          <w:pgMar w:top="1585" w:right="1160" w:bottom="1585" w:left="1600" w:header="0" w:footer="3" w:gutter="0"/>
          <w:cols w:space="720"/>
          <w:noEndnote/>
          <w:docGrid w:linePitch="360"/>
        </w:sectPr>
      </w:pPr>
      <w:r>
        <w:t>Poskytovatel adekvátní propočet palivového příplatku provede na konci každého kvartálního období, a to přepočtem energetického příplatku dle konečných faktur, a to s ohledem na jednotlivé měsíce daného kvartálního</w:t>
      </w:r>
    </w:p>
    <w:p w:rsidR="000F5983" w:rsidRDefault="00E02AE5">
      <w:pPr>
        <w:pStyle w:val="Zkladntext40"/>
        <w:shd w:val="clear" w:color="auto" w:fill="auto"/>
        <w:spacing w:before="0" w:line="269" w:lineRule="exact"/>
        <w:ind w:left="3780" w:firstLine="0"/>
      </w:pPr>
      <w:r>
        <w:lastRenderedPageBreak/>
        <w:t>období tak, aby konečná výše příplatku byla korespondující se skutečným nákupem energií.</w:t>
      </w:r>
    </w:p>
    <w:p w:rsidR="000F5983" w:rsidRDefault="00E02AE5">
      <w:pPr>
        <w:pStyle w:val="Zkladntext40"/>
        <w:shd w:val="clear" w:color="auto" w:fill="auto"/>
        <w:spacing w:before="0" w:line="269" w:lineRule="exact"/>
        <w:ind w:left="3780" w:firstLine="0"/>
      </w:pPr>
      <w:r>
        <w:t>Tento propočet je poskytovatel povinen odběrateli písmeně prokázat, a to formou kopií faktur či vyúčtování od dodavatele energií.</w:t>
      </w:r>
    </w:p>
    <w:p w:rsidR="000F5983" w:rsidRDefault="00E02AE5">
      <w:pPr>
        <w:pStyle w:val="Zkladntext40"/>
        <w:shd w:val="clear" w:color="auto" w:fill="auto"/>
        <w:spacing w:before="0" w:line="269" w:lineRule="exact"/>
        <w:ind w:left="3780" w:firstLine="0"/>
      </w:pPr>
      <w:r>
        <w:t>Konečný rozdíl mezi fakturovanými energetickými příplatky v daném období a přepočtem dle konečných faktur, by byl následně řešen formou např. kvartálního Dobropisu nebo doúčtováním daného období.</w:t>
      </w:r>
    </w:p>
    <w:p w:rsidR="000F5983" w:rsidRDefault="00E02AE5">
      <w:pPr>
        <w:pStyle w:val="Zkladntext20"/>
        <w:shd w:val="clear" w:color="auto" w:fill="auto"/>
        <w:spacing w:after="773" w:line="269" w:lineRule="exact"/>
        <w:ind w:left="3780" w:firstLine="0"/>
        <w:jc w:val="both"/>
      </w:pPr>
      <w:r>
        <w:rPr>
          <w:rStyle w:val="Zkladntext2Kurzva"/>
        </w:rPr>
        <w:t>Z propočtu palivového příplatku</w:t>
      </w:r>
      <w:r>
        <w:t xml:space="preserve"> bude zřejmá výše ceny Poskytovateli dodávaných energií, její vývoj a zúčtování směrem k Objednateli tak, aby konečná výše příplatku korespondovala se skutečným nákupen energií a odpovídala vzorci v příloze č. 1 Smlouvy.</w:t>
      </w:r>
    </w:p>
    <w:p w:rsidR="000F5983" w:rsidRDefault="00E02AE5">
      <w:pPr>
        <w:pStyle w:val="Zkladntext20"/>
        <w:numPr>
          <w:ilvl w:val="0"/>
          <w:numId w:val="2"/>
        </w:numPr>
        <w:shd w:val="clear" w:color="auto" w:fill="auto"/>
        <w:tabs>
          <w:tab w:val="left" w:pos="2120"/>
        </w:tabs>
        <w:spacing w:after="188" w:line="278" w:lineRule="exact"/>
        <w:ind w:left="2140" w:hanging="740"/>
        <w:jc w:val="both"/>
      </w:pPr>
      <w:r>
        <w:t>Ostatní ujednání výše citované Smlouvy, tímto dodatkem nedotčená, zůstávají v platnosti beze změn.</w:t>
      </w:r>
    </w:p>
    <w:p w:rsidR="000F5983" w:rsidRDefault="00E02AE5">
      <w:pPr>
        <w:pStyle w:val="Zkladntext20"/>
        <w:numPr>
          <w:ilvl w:val="0"/>
          <w:numId w:val="2"/>
        </w:numPr>
        <w:shd w:val="clear" w:color="auto" w:fill="auto"/>
        <w:tabs>
          <w:tab w:val="left" w:pos="2120"/>
        </w:tabs>
        <w:spacing w:after="176" w:line="269" w:lineRule="exact"/>
        <w:ind w:left="2140" w:hanging="740"/>
        <w:jc w:val="both"/>
      </w:pPr>
      <w: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  <w:r>
        <w:rPr>
          <w:rStyle w:val="Zkladntext2Tun"/>
        </w:rPr>
        <w:t xml:space="preserve">Smluvní strany se zároveň dohodly, že práva a povinnosti vyplývající z tohoto dodatku jsou pro smluvní strany závazné a tyto se jimi budou řídit od </w:t>
      </w:r>
      <w:proofErr w:type="gramStart"/>
      <w:r>
        <w:rPr>
          <w:rStyle w:val="Zkladntext2Tun"/>
        </w:rPr>
        <w:t>01.07.2023</w:t>
      </w:r>
      <w:proofErr w:type="gramEnd"/>
    </w:p>
    <w:p w:rsidR="000F5983" w:rsidRDefault="00E02AE5">
      <w:pPr>
        <w:pStyle w:val="Zkladntext20"/>
        <w:numPr>
          <w:ilvl w:val="0"/>
          <w:numId w:val="2"/>
        </w:numPr>
        <w:shd w:val="clear" w:color="auto" w:fill="auto"/>
        <w:tabs>
          <w:tab w:val="left" w:pos="2120"/>
        </w:tabs>
        <w:spacing w:line="274" w:lineRule="exact"/>
        <w:ind w:left="2140" w:hanging="740"/>
        <w:jc w:val="both"/>
        <w:sectPr w:rsidR="000F5983">
          <w:pgSz w:w="11900" w:h="16840"/>
          <w:pgMar w:top="176" w:right="1168" w:bottom="4885" w:left="287" w:header="0" w:footer="3" w:gutter="0"/>
          <w:cols w:space="720"/>
          <w:noEndnote/>
          <w:docGrid w:linePitch="360"/>
        </w:sectPr>
      </w:pPr>
      <w:r>
        <w:t>Tento Dodatek č. 13 je vyhotoven ve dvou stejnopisech, každý s platností originálu, z nichž každá ze smluvních stran obdrží po jednom vyhotovení.</w:t>
      </w:r>
    </w:p>
    <w:p w:rsidR="000F5983" w:rsidRDefault="000F5983">
      <w:pPr>
        <w:spacing w:before="5" w:after="5" w:line="240" w:lineRule="exact"/>
        <w:rPr>
          <w:sz w:val="19"/>
          <w:szCs w:val="19"/>
        </w:rPr>
      </w:pPr>
    </w:p>
    <w:p w:rsidR="000F5983" w:rsidRDefault="000F5983">
      <w:pPr>
        <w:rPr>
          <w:sz w:val="2"/>
          <w:szCs w:val="2"/>
        </w:rPr>
        <w:sectPr w:rsidR="000F5983">
          <w:type w:val="continuous"/>
          <w:pgSz w:w="11900" w:h="16840"/>
          <w:pgMar w:top="161" w:right="0" w:bottom="161" w:left="0" w:header="0" w:footer="3" w:gutter="0"/>
          <w:cols w:space="720"/>
          <w:noEndnote/>
          <w:docGrid w:linePitch="360"/>
        </w:sectPr>
      </w:pPr>
    </w:p>
    <w:p w:rsidR="000F5983" w:rsidRDefault="00D2314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859790</wp:posOffset>
                </wp:positionH>
                <wp:positionV relativeFrom="paragraph">
                  <wp:posOffset>1036320</wp:posOffset>
                </wp:positionV>
                <wp:extent cx="237490" cy="133350"/>
                <wp:effectExtent l="3810" t="254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E02AE5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Ve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7.7pt;margin-top:81.6pt;width:18.7pt;height:10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/CsAIAALA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" filled="f" stroked="f">
                <v:textbox style="mso-fit-shape-to-text:t" inset="0,0,0,0">
                  <w:txbxContent>
                    <w:p w:rsidR="000F5983" w:rsidRDefault="00E02AE5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1310640</wp:posOffset>
                </wp:positionH>
                <wp:positionV relativeFrom="paragraph">
                  <wp:posOffset>1270</wp:posOffset>
                </wp:positionV>
                <wp:extent cx="5358130" cy="962660"/>
                <wp:effectExtent l="0" t="0" r="0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E02AE5">
                            <w:pPr>
                              <w:pStyle w:val="Zkladntext30"/>
                              <w:shd w:val="clear" w:color="auto" w:fill="auto"/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Tímto Dodatkem nedochází k podstatné změně závazku ze smlouvy na veřejnou zakázku ve smyslu § 222 odst. 1 zák. č. 164/2016 Sb., neboť s ohledem na výše popsané skutečnosti je zřejmé, že potřeba úpravy Smlouvy vznikla v důsledku okolností, které Objednatel (a též zadavatel) jednající s náležitou péči nemohl předvídat, jak to má na mysli § 222 </w:t>
                            </w:r>
                            <w:proofErr w:type="gramStart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odst. 6 z.č.</w:t>
                            </w:r>
                            <w:proofErr w:type="gramEnd"/>
                            <w:r w:rsidR="00411EB9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134/2016 </w:t>
                            </w:r>
                            <w:proofErr w:type="spellStart"/>
                            <w:r w:rsidR="00411EB9">
                              <w:rPr>
                                <w:rStyle w:val="Zkladntext3Exact"/>
                                <w:b/>
                                <w:bCs/>
                              </w:rPr>
                              <w:t>Sb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03.2pt;margin-top:.1pt;width:421.9pt;height:75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szsQIAALA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" filled="f" stroked="f">
                <v:textbox style="mso-fit-shape-to-text:t" inset="0,0,0,0">
                  <w:txbxContent>
                    <w:p w:rsidR="000F5983" w:rsidRDefault="00E02AE5">
                      <w:pPr>
                        <w:pStyle w:val="Zkladntext30"/>
                        <w:shd w:val="clear" w:color="auto" w:fill="auto"/>
                        <w:spacing w:after="0" w:line="269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Tímto Dodatkem nedochází k podstatné změně závazku ze smlouvy na veřejnou zakázku ve smyslu § 222 odst. 1 zák. č. 164/2016 Sb., neboť s ohledem na výše popsané skutečnosti je zřejmé, že potřeba úpravy Smlouvy vznikla v důsledku okolností, které Objednatel (a též zadavatel) jednající s náležitou péči nemohl předvídat, jak to má na mysli § 222 </w:t>
                      </w:r>
                      <w:proofErr w:type="gramStart"/>
                      <w:r>
                        <w:rPr>
                          <w:rStyle w:val="Zkladntext3Exact"/>
                          <w:b/>
                          <w:bCs/>
                        </w:rPr>
                        <w:t>odst. 6 z.č.</w:t>
                      </w:r>
                      <w:proofErr w:type="gramEnd"/>
                      <w:r w:rsidR="00411EB9">
                        <w:rPr>
                          <w:rStyle w:val="Zkladntext3Exact"/>
                          <w:b/>
                          <w:bCs/>
                        </w:rPr>
                        <w:t xml:space="preserve">134/2016 </w:t>
                      </w:r>
                      <w:proofErr w:type="spellStart"/>
                      <w:r w:rsidR="00411EB9">
                        <w:rPr>
                          <w:rStyle w:val="Zkladntext3Exact"/>
                          <w:b/>
                          <w:bCs/>
                        </w:rPr>
                        <w:t>Sb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871855</wp:posOffset>
                </wp:positionH>
                <wp:positionV relativeFrom="paragraph">
                  <wp:posOffset>1524000</wp:posOffset>
                </wp:positionV>
                <wp:extent cx="1334770" cy="848360"/>
                <wp:effectExtent l="0" t="4445" r="1905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E02AE5">
                            <w:pPr>
                              <w:pStyle w:val="Zkladntext30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Nemocnice ve Frýdku příspěvková organizac</w:t>
                            </w:r>
                            <w:r w:rsidR="00411EB9">
                              <w:rPr>
                                <w:rStyle w:val="Zkladntext3Exact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Ing. Tomáš Stejskal</w:t>
                            </w:r>
                          </w:p>
                          <w:p w:rsidR="000F5983" w:rsidRDefault="00E02AE5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8.65pt;margin-top:120pt;width:105.1pt;height:66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" filled="f" stroked="f">
                <v:textbox style="mso-fit-shape-to-text:t" inset="0,0,0,0">
                  <w:txbxContent>
                    <w:p w:rsidR="000F5983" w:rsidRDefault="00E02AE5">
                      <w:pPr>
                        <w:pStyle w:val="Zkladntext30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Nemocnice ve Frýdku příspěvková organizac</w:t>
                      </w:r>
                      <w:r w:rsidR="00411EB9">
                        <w:rPr>
                          <w:rStyle w:val="Zkladntext3Exact"/>
                          <w:b/>
                          <w:bCs/>
                        </w:rPr>
                        <w:t>e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 Ing. Tomáš Stejskal</w:t>
                      </w:r>
                    </w:p>
                    <w:p w:rsidR="000F5983" w:rsidRDefault="00E02AE5">
                      <w:pPr>
                        <w:pStyle w:val="Zkladntext20"/>
                        <w:shd w:val="clear" w:color="auto" w:fill="auto"/>
                        <w:spacing w:line="269" w:lineRule="exact"/>
                        <w:ind w:right="2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1085215</wp:posOffset>
                </wp:positionH>
                <wp:positionV relativeFrom="paragraph">
                  <wp:posOffset>1042670</wp:posOffset>
                </wp:positionV>
                <wp:extent cx="1268095" cy="392430"/>
                <wp:effectExtent l="635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411EB9">
                            <w:pPr>
                              <w:pStyle w:val="Titulekobrzku2"/>
                              <w:shd w:val="clear" w:color="auto" w:fill="auto"/>
                              <w:ind w:left="520"/>
                            </w:pPr>
                            <w:r>
                              <w:t>Frýdku-Místku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5.45pt;margin-top:82.1pt;width:99.85pt;height:30.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Ee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" filled="f" stroked="f">
                <v:textbox style="mso-fit-shape-to-text:t" inset="0,0,0,0">
                  <w:txbxContent>
                    <w:p w:rsidR="000F5983" w:rsidRDefault="00411EB9">
                      <w:pPr>
                        <w:pStyle w:val="Titulekobrzku2"/>
                        <w:shd w:val="clear" w:color="auto" w:fill="auto"/>
                        <w:ind w:left="520"/>
                      </w:pPr>
                      <w:r>
                        <w:t>Frýdku-Místku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3542030</wp:posOffset>
                </wp:positionH>
                <wp:positionV relativeFrom="paragraph">
                  <wp:posOffset>1035685</wp:posOffset>
                </wp:positionV>
                <wp:extent cx="890270" cy="133350"/>
                <wp:effectExtent l="0" t="1905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E02AE5">
                            <w:pPr>
                              <w:pStyle w:val="Titulekobrzku"/>
                              <w:shd w:val="clear" w:color="auto" w:fill="auto"/>
                              <w:spacing w:after="0" w:line="210" w:lineRule="exact"/>
                            </w:pPr>
                            <w:r>
                              <w:t xml:space="preserve">V Ostravě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78.9pt;margin-top:81.55pt;width:70.1pt;height:10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DLsQIAALA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" filled="f" stroked="f">
                <v:textbox style="mso-fit-shape-to-text:t" inset="0,0,0,0">
                  <w:txbxContent>
                    <w:p w:rsidR="000F5983" w:rsidRDefault="00E02AE5">
                      <w:pPr>
                        <w:pStyle w:val="Titulekobrzku"/>
                        <w:shd w:val="clear" w:color="auto" w:fill="auto"/>
                        <w:spacing w:after="0" w:line="210" w:lineRule="exact"/>
                      </w:pPr>
                      <w:r>
                        <w:t xml:space="preserve">V Ostravě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970280</wp:posOffset>
                </wp:positionV>
                <wp:extent cx="572770" cy="329565"/>
                <wp:effectExtent l="4445" t="3175" r="3810" b="6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0F5983">
                            <w:pPr>
                              <w:pStyle w:val="Zkladntext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90.25pt;margin-top:76.4pt;width:45.1pt;height:25.9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UV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" filled="f" stroked="f">
                <v:textbox style="mso-fit-shape-to-text:t" inset="0,0,0,0">
                  <w:txbxContent>
                    <w:p w:rsidR="000F5983" w:rsidRDefault="000F5983">
                      <w:pPr>
                        <w:pStyle w:val="Zkladntext8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4004945</wp:posOffset>
                </wp:positionH>
                <wp:positionV relativeFrom="paragraph">
                  <wp:posOffset>1694815</wp:posOffset>
                </wp:positionV>
                <wp:extent cx="2042160" cy="502920"/>
                <wp:effectExtent l="0" t="381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83" w:rsidRDefault="00E02AE5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780"/>
                            </w:pPr>
                            <w:proofErr w:type="spellStart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Leastex</w:t>
                            </w:r>
                            <w:proofErr w:type="spellEnd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, a.s.</w:t>
                            </w:r>
                          </w:p>
                          <w:p w:rsidR="000F5983" w:rsidRDefault="00E02AE5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Marti</w:t>
                            </w:r>
                            <w:r w:rsidR="00411EB9">
                              <w:rPr>
                                <w:rStyle w:val="Zkladntext3Exact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Chyl</w:t>
                            </w:r>
                            <w:r w:rsidR="00411EB9">
                              <w:rPr>
                                <w:rStyle w:val="Zkladntext3Exact"/>
                                <w:b/>
                                <w:bCs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, Mgr. Rob</w:t>
                            </w:r>
                            <w:r w:rsidR="00411EB9">
                              <w:rPr>
                                <w:rStyle w:val="Zkladntext3Exact"/>
                                <w:b/>
                                <w:bCs/>
                              </w:rPr>
                              <w:t>er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 Labuda</w:t>
                            </w:r>
                          </w:p>
                          <w:p w:rsidR="000F5983" w:rsidRDefault="00E02AE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předseda a člen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15.35pt;margin-top:133.45pt;width:160.8pt;height:39.6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Ln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" filled="f" stroked="f">
                <v:textbox style="mso-fit-shape-to-text:t" inset="0,0,0,0">
                  <w:txbxContent>
                    <w:p w:rsidR="000F5983" w:rsidRDefault="00E02AE5">
                      <w:pPr>
                        <w:pStyle w:val="Zkladntext30"/>
                        <w:shd w:val="clear" w:color="auto" w:fill="auto"/>
                        <w:spacing w:after="0"/>
                        <w:ind w:left="780"/>
                      </w:pPr>
                      <w:proofErr w:type="spellStart"/>
                      <w:r>
                        <w:rPr>
                          <w:rStyle w:val="Zkladntext3Exact"/>
                          <w:b/>
                          <w:bCs/>
                        </w:rPr>
                        <w:t>Leastex</w:t>
                      </w:r>
                      <w:proofErr w:type="spellEnd"/>
                      <w:r>
                        <w:rPr>
                          <w:rStyle w:val="Zkladntext3Exact"/>
                          <w:b/>
                          <w:bCs/>
                        </w:rPr>
                        <w:t>, a.s.</w:t>
                      </w:r>
                    </w:p>
                    <w:p w:rsidR="000F5983" w:rsidRDefault="00E02AE5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Marti</w:t>
                      </w:r>
                      <w:r w:rsidR="00411EB9">
                        <w:rPr>
                          <w:rStyle w:val="Zkladntext3Exact"/>
                          <w:b/>
                          <w:bCs/>
                        </w:rPr>
                        <w:t>n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3Exact"/>
                          <w:b/>
                          <w:bCs/>
                        </w:rPr>
                        <w:t>Chyl</w:t>
                      </w:r>
                      <w:r w:rsidR="00411EB9">
                        <w:rPr>
                          <w:rStyle w:val="Zkladntext3Exact"/>
                          <w:b/>
                          <w:bCs/>
                        </w:rPr>
                        <w:t>a</w:t>
                      </w:r>
                      <w:proofErr w:type="spellEnd"/>
                      <w:r>
                        <w:rPr>
                          <w:rStyle w:val="Zkladntext3Exact"/>
                          <w:b/>
                          <w:bCs/>
                        </w:rPr>
                        <w:t>, Mgr. Rob</w:t>
                      </w:r>
                      <w:r w:rsidR="00411EB9">
                        <w:rPr>
                          <w:rStyle w:val="Zkladntext3Exact"/>
                          <w:b/>
                          <w:bCs/>
                        </w:rPr>
                        <w:t>er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t Labuda</w:t>
                      </w:r>
                    </w:p>
                    <w:p w:rsidR="000F5983" w:rsidRDefault="00E02AE5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předseda a člen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5983" w:rsidRDefault="000F5983">
      <w:pPr>
        <w:spacing w:line="360" w:lineRule="exact"/>
      </w:pPr>
    </w:p>
    <w:p w:rsidR="000F5983" w:rsidRDefault="000F5983">
      <w:pPr>
        <w:spacing w:line="360" w:lineRule="exact"/>
      </w:pPr>
    </w:p>
    <w:p w:rsidR="000F5983" w:rsidRDefault="000F5983">
      <w:pPr>
        <w:spacing w:line="360" w:lineRule="exact"/>
      </w:pPr>
    </w:p>
    <w:p w:rsidR="000F5983" w:rsidRDefault="000F5983">
      <w:pPr>
        <w:spacing w:line="360" w:lineRule="exact"/>
      </w:pPr>
    </w:p>
    <w:p w:rsidR="000F5983" w:rsidRDefault="000F5983">
      <w:pPr>
        <w:spacing w:line="360" w:lineRule="exact"/>
      </w:pPr>
    </w:p>
    <w:p w:rsidR="000F5983" w:rsidRDefault="000F5983">
      <w:pPr>
        <w:spacing w:line="360" w:lineRule="exact"/>
      </w:pPr>
    </w:p>
    <w:p w:rsidR="000F5983" w:rsidRDefault="000F5983">
      <w:pPr>
        <w:spacing w:line="360" w:lineRule="exact"/>
      </w:pPr>
    </w:p>
    <w:p w:rsidR="000F5983" w:rsidRDefault="000F5983">
      <w:pPr>
        <w:spacing w:line="360" w:lineRule="exact"/>
      </w:pPr>
    </w:p>
    <w:p w:rsidR="000F5983" w:rsidRDefault="000F5983">
      <w:pPr>
        <w:spacing w:line="477" w:lineRule="exact"/>
      </w:pPr>
    </w:p>
    <w:p w:rsidR="000F5983" w:rsidRDefault="000F5983">
      <w:pPr>
        <w:rPr>
          <w:sz w:val="2"/>
          <w:szCs w:val="2"/>
        </w:rPr>
      </w:pPr>
      <w:bookmarkStart w:id="3" w:name="_GoBack"/>
      <w:bookmarkEnd w:id="3"/>
    </w:p>
    <w:sectPr w:rsidR="000F5983">
      <w:type w:val="continuous"/>
      <w:pgSz w:w="11900" w:h="16840"/>
      <w:pgMar w:top="161" w:right="1110" w:bottom="16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E7" w:rsidRDefault="00B877E7">
      <w:r>
        <w:separator/>
      </w:r>
    </w:p>
  </w:endnote>
  <w:endnote w:type="continuationSeparator" w:id="0">
    <w:p w:rsidR="00B877E7" w:rsidRDefault="00B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83" w:rsidRDefault="00D231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3865880</wp:posOffset>
              </wp:positionH>
              <wp:positionV relativeFrom="page">
                <wp:posOffset>9629775</wp:posOffset>
              </wp:positionV>
              <wp:extent cx="102235" cy="170815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983" w:rsidRDefault="00E02A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1EB9" w:rsidRPr="00411EB9">
                            <w:rPr>
                              <w:rStyle w:val="ZhlavneboZpat11pt"/>
                              <w:b w:val="0"/>
                              <w:bCs w:val="0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1pt"/>
                              <w:b w:val="0"/>
                              <w:bCs w:val="0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4.4pt;margin-top:758.25pt;width:8.05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" filled="f" stroked="f">
              <v:textbox style="mso-fit-shape-to-text:t" inset="0,0,0,0">
                <w:txbxContent>
                  <w:p w:rsidR="000F5983" w:rsidRDefault="00E02A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1EB9" w:rsidRPr="00411EB9">
                      <w:rPr>
                        <w:rStyle w:val="ZhlavneboZpat11pt"/>
                        <w:b w:val="0"/>
                        <w:bCs w:val="0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ZhlavneboZpat11pt"/>
                        <w:b w:val="0"/>
                        <w:bCs w:val="0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E7" w:rsidRDefault="00B877E7"/>
  </w:footnote>
  <w:footnote w:type="continuationSeparator" w:id="0">
    <w:p w:rsidR="00B877E7" w:rsidRDefault="00B877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877"/>
    <w:multiLevelType w:val="multilevel"/>
    <w:tmpl w:val="BCDCEAA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70ACD"/>
    <w:multiLevelType w:val="multilevel"/>
    <w:tmpl w:val="080E6F5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A83FE9"/>
    <w:multiLevelType w:val="multilevel"/>
    <w:tmpl w:val="26B40F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83"/>
    <w:rsid w:val="000F5983"/>
    <w:rsid w:val="00411EB9"/>
    <w:rsid w:val="00B877E7"/>
    <w:rsid w:val="00D23148"/>
    <w:rsid w:val="00E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8258D"/>
  <w15:docId w15:val="{A799F4C0-5A88-437A-B60B-09AE2D0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NetunNekurzva">
    <w:name w:val="Základní text (5) + Ne tučné;Ne 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pacing w:val="210"/>
      <w:sz w:val="44"/>
      <w:szCs w:val="4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MalpsmenaExact">
    <w:name w:val="Základní text (7) + Malá písmena Exact"/>
    <w:basedOn w:val="Zkladntext7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7MalpsmenaExact0">
    <w:name w:val="Základní text (7) + Malá písmena Exact"/>
    <w:basedOn w:val="Zkladntext7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9ptTunExact">
    <w:name w:val="Základní text (8) + 9 pt;Tučné Exact"/>
    <w:basedOn w:val="Zkladntext8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exact"/>
      <w:ind w:hanging="76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760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64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64" w:lineRule="exact"/>
      <w:ind w:hanging="98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exact"/>
      <w:ind w:hanging="980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0" w:lineRule="atLeast"/>
      <w:outlineLvl w:val="0"/>
    </w:pPr>
    <w:rPr>
      <w:rFonts w:ascii="Calibri" w:eastAsia="Calibri" w:hAnsi="Calibri" w:cs="Calibri"/>
      <w:b/>
      <w:bCs/>
      <w:spacing w:val="210"/>
      <w:sz w:val="44"/>
      <w:szCs w:val="4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0"/>
      <w:szCs w:val="1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6" w:lineRule="exact"/>
      <w:ind w:hanging="180"/>
    </w:pPr>
    <w:rPr>
      <w:rFonts w:ascii="Calibri" w:eastAsia="Calibri" w:hAnsi="Calibri" w:cs="Calibri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3" w:lineRule="exact"/>
      <w:ind w:firstLine="300"/>
    </w:pPr>
    <w:rPr>
      <w:rFonts w:ascii="Book Antiqua" w:eastAsia="Book Antiqua" w:hAnsi="Book Antiqua" w:cs="Book Antiqu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2025-02-26T06:04:00Z</dcterms:created>
  <dcterms:modified xsi:type="dcterms:W3CDTF">2025-02-26T06:39:00Z</dcterms:modified>
</cp:coreProperties>
</file>