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3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nájmu prostor sloužících k podnikání</w:t>
        <w:br/>
        <w:t>č. 1428/2024 uzavřené mezi smluvními stranami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Pronajímatel: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smluvních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332" w:val="left"/>
        </w:tabs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  <w:tab/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u Krajského soudu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Ústí nad Labem v oddílu A, vložka č. 13052 (dále jen ,,pronajímatel“)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69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Předseda JF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7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21184666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Zapsána v OR vedeného Krajským soudem v Plzni, oddíl C, vložka 44831 Není plátce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7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,,nájemce“).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společně také dále jen „smluvní strany“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 a nájemce se dohodli, že tímto dodatkem se mění článek V., článek VI. odst. 1 smlouvy č. 1428/2024 uzavřené mezi smluvními stranami dne 3.1.2025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V. smlouvy se za tabulku s vyčíslením ceny nájmu pro rok 2024 doplňuje: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rok 2025 je cena nájmu stanovena následovně:</w:t>
      </w:r>
    </w:p>
    <w:tbl>
      <w:tblPr>
        <w:tblOverlap w:val="never"/>
        <w:jc w:val="center"/>
        <w:tblLayout w:type="fixed"/>
      </w:tblPr>
      <w:tblGrid>
        <w:gridCol w:w="1987"/>
        <w:gridCol w:w="1061"/>
        <w:gridCol w:w="1080"/>
        <w:gridCol w:w="1152"/>
        <w:gridCol w:w="1253"/>
        <w:gridCol w:w="835"/>
        <w:gridCol w:w="955"/>
        <w:gridCol w:w="1330"/>
      </w:tblGrid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r. 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nájemné bez DPH v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 úhrada v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1 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pronajatá 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1 473,64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25 051,88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2 087,65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2 087,65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teplo, vodné, stočné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6 335,05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527,90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591,25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služby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18 785,00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1 565,42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328,74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1 894,16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el. energie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pronajaté prostory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350,90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53 651,93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4 470,97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452,99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4 923,96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VI. odst. 1 smlouvy se doplňuje text: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měsíčního nájemného od 1.1.2025 činí 4 923,96 Kč vč. DPH. Vyúčtování doplatku nájemného za měsíce leden a únor 2025 proběhne při vyúčtování nájemného na březen 2025 podle daňového dokladu a údajů v něm uvedených.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Nájemné a služby ve výši jednoho měsíčního nájmu vč. DPH bude placeno pronajímateli podle daňového dokladu a údajů v něm uvedených vždy do 15. dne předchozího měsíce.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nájmu prostor sloužících k podnikání zůstávají nezměněna.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ve 3 stejnopisech, přičemž nájemce obdrží 1 oboustranně podepsaný výtisk a pronajímatel po 2 oboustranně podepsaných výtiscích.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smlouvy č. 1428/2024 nabývá platnosti dnem jeho podpisu poslední ze smluvních stran a účinnosti zveřejněním v Registru smluv.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080" w:left="1041" w:right="1213" w:bottom="1494" w:header="652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12700</wp:posOffset>
                </wp:positionV>
                <wp:extent cx="1755775" cy="21018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577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 dne: ……………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0.80000000000001pt;margin-top:1.pt;width:138.25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 dne: ……………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 dne: ………………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8" w:after="3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15" w:left="0" w:right="0" w:bottom="1084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5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798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15" w:left="1111" w:right="2839" w:bottom="10849" w:header="0" w:footer="3" w:gutter="0"/>
          <w:cols w:num="2" w:space="720" w:equalWidth="0">
            <w:col w:w="2587" w:space="2515"/>
            <w:col w:w="2856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widowControl w:val="0"/>
        <w:spacing w:before="61" w:after="6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15" w:left="0" w:right="0" w:bottom="131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12700</wp:posOffset>
                </wp:positionV>
                <wp:extent cx="1069975" cy="35687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997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Předseda JF s.r.o. za nájemce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649999999999999pt;margin-top:1.pt;width:84.25pt;height:28.10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Předseda JF s.r.o. za nájemce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státního podniku za pronajímatele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15" w:left="2796" w:right="1288" w:bottom="131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10082530</wp:posOffset>
              </wp:positionV>
              <wp:extent cx="60960" cy="1708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10000000000002pt;margin-top:793.89999999999998pt;width:4.7999999999999998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uzavření budoucí smlouvy o nájmu nebytových prostor</dc:title>
  <dc:subject/>
  <dc:creator>PO</dc:creator>
  <cp:keywords/>
</cp:coreProperties>
</file>