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DOPLNĚNÍ K CENOVÉ NABÍDCE .: NA 057.24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1.11.2024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12700</wp:posOffset>
                </wp:positionV>
                <wp:extent cx="1515110" cy="10820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5110" cy="1082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IČ.:70889988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35000000000002pt;margin-top:1.pt;width:119.3pt;height:85.2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IČ.:70889988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Fa. Rudolf Ibl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Jiráskova 4190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IČ.: 06923542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Doplnění použití materiálu a oprav po zpřístupnění jezové komory a detailním zmapování stavu hydraulického systému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3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Doksany- revize hydraulických rozvodů ovládání 2 klapek přelivového pole, výměna antikorových hadic připojení PČH, výměna měřících bodů v hydr.okruhu- na těle PČH, případná výměna poškozených antikorových trubek, šroubení, rozvody.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Hadicové komplety pole A:</w:t>
      </w:r>
    </w:p>
    <w:tbl>
      <w:tblPr>
        <w:tblOverlap w:val="never"/>
        <w:jc w:val="left"/>
        <w:tblLayout w:type="fixed"/>
      </w:tblPr>
      <w:tblGrid>
        <w:gridCol w:w="2731"/>
        <w:gridCol w:w="1118"/>
        <w:gridCol w:w="754"/>
        <w:gridCol w:w="1066"/>
        <w:gridCol w:w="1344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25S levý PČH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L=1m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1.604,-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25S levý PČH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L=4m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6.416,-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25S pravý PČH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L=4,5m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7.218,-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12S aretace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L=1,75m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2.803,-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´´´´´´´´´´´´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´´´´´´´´´´´´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´´´´´´´´´´´´´´´´´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18.041,-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Hadicové komplety pole B: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25S levý PČH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L=1m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1.604,-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25S levý PČH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L=4m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6.416,-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25S pravý PČH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L=4,5m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7.218,-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Hydr. hadice 12S aretace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L=1,75m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2.803,-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´´´´´´´´´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´´´´´´´´´´´´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´´´´´´´´´´´´´´´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18.041,-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Doplnění celkem 16ks hydr. hadic v celkové délce 45m</w:t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596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Hadicové komplety na míru 2x 18.316,- (pole A+B)</w:t>
        <w:tab/>
        <w:t>36.082,-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96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Antikoro šroubení rozvodů 2x6.705,- (pole A+B)</w:t>
        <w:tab/>
        <w:t>13.410,-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96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Příchytky rozvodů hydrauliky 2x1.685,- (pole A+B)</w:t>
        <w:tab/>
        <w:t>3.370,-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´´´´´´´´´´´´´´´´´´´´´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96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navýšení bez DPH</w:t>
        <w:tab/>
        <w:t xml:space="preserve">52.862,-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……….</w:t>
      </w:r>
    </w:p>
    <w:sectPr>
      <w:footnotePr>
        <w:pos w:val="pageBottom"/>
        <w:numFmt w:val="decimal"/>
        <w:numRestart w:val="continuous"/>
      </w:footnotePr>
      <w:pgSz w:w="11909" w:h="16838"/>
      <w:pgMar w:top="681" w:left="1111" w:right="939" w:bottom="681" w:header="253" w:footer="2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