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Dodatek č. 2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SOD:</w:t>
        <w:br/>
        <w:t>č. smlouvy zhotovitele:</w:t>
        <w:br/>
        <w:t>č. smlouvy objednatele: 1111/2024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 díla: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Jez Doksany - oprava hydraulického systému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byla uzavřena mezi: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 70889988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 na straně jedné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Rudolf Ibl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Jiráskova 4190, 43003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54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06923542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 na straně druhé.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 na změně smlouvy o dílo v následujících ustanoveních smlouvy: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I. PŘEDMĚT DÍLA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se rozšiřuje dle vzájemné dohody zástupců smluvních stran následovně: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60" w:line="240" w:lineRule="auto"/>
        <w:ind w:right="0" w:hanging="280"/>
        <w:jc w:val="both"/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veřejné zakázky je oprava hydraulického systému ovládání jezových klapek VD Jez Doksany na ………….v k. ú. Doksany.</w:t>
      </w:r>
      <w:bookmarkEnd w:id="0"/>
      <w:bookmarkEnd w:id="1"/>
      <w:bookmarkEnd w:id="2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44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tyto práce:</w:t>
      </w:r>
      <w:bookmarkEnd w:id="3"/>
      <w:bookmarkEnd w:id="4"/>
      <w:bookmarkEnd w:id="5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/>
        <w:ind w:right="0" w:hanging="280"/>
        <w:jc w:val="both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Výměna hydraulických hadic –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103 m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navýšení délky o 45 m, tj. navíc 16 ks hydraulických hadic včetně koncovek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),</w:t>
      </w:r>
      <w:bookmarkEnd w:id="6"/>
      <w:bookmarkEnd w:id="7"/>
      <w:bookmarkEnd w:id="8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/>
        <w:ind w:right="0" w:hanging="280"/>
        <w:jc w:val="both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měřících bodů Minimess na hydraulických válcích obou klapek, vč. doplnění zaslepovacích zátek M60 - 8 ks,</w:t>
      </w:r>
      <w:bookmarkEnd w:id="10"/>
      <w:bookmarkEnd w:id="11"/>
      <w:bookmarkEnd w:id="9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300"/>
        <w:jc w:val="both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Výměna nízkotlakého hydraulického filtru agregátu,</w:t>
      </w:r>
      <w:bookmarkEnd w:id="12"/>
      <w:bookmarkEnd w:id="13"/>
      <w:bookmarkEnd w:id="14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300"/>
        <w:jc w:val="both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Revize trubních rozvodů hydrauliky (demontáž a montáž krytů, kontrola těsnosti),</w:t>
      </w:r>
      <w:bookmarkEnd w:id="15"/>
      <w:bookmarkEnd w:id="16"/>
      <w:bookmarkEnd w:id="17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21" w:lineRule="auto"/>
        <w:ind w:left="0" w:right="0" w:firstLine="300"/>
        <w:jc w:val="both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Revize pojišťovacích a škrtících ventilů agregátu (kontrola funkčnosti).</w:t>
      </w:r>
      <w:bookmarkEnd w:id="18"/>
      <w:bookmarkEnd w:id="19"/>
      <w:bookmarkEnd w:id="20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80" w:line="221" w:lineRule="auto"/>
        <w:ind w:left="0" w:right="0" w:firstLine="300"/>
        <w:jc w:val="both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práce a náklady spojené s prováděním zakázky</w:t>
      </w:r>
      <w:bookmarkEnd w:id="21"/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provádění díla: Technologická část VD Jez Doksany na …….. v k. ú. Doksany.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III. 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00" w:right="0" w:hanging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souhlasí s tím, že proplatí zhotoviteli jako protihodnotu za provedení a dokončení díla částku: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5" w:val="left"/>
        </w:tabs>
        <w:bidi w:val="0"/>
        <w:spacing w:before="0" w:after="300" w:line="240" w:lineRule="auto"/>
        <w:ind w:left="0" w:right="0" w:firstLine="3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díla:</w:t>
        <w:tab/>
        <w:t>266.418,00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je pevná celková a konečná.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zůstávají beze změny.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je vyhotoven ve 2 výtiscích, z nichž 1 obdrží objednatel a 1 zhotovitel.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nabývá platnosti dnem jejího podpisu poslední ze smluvních stran a účinnosti zveřejněním v Registru smluv.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0" distB="158750" distL="0" distR="0" simplePos="0" relativeHeight="125829378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1143000</wp:posOffset>
                </wp:positionV>
                <wp:extent cx="2045335" cy="38989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5335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 oprávněný zástupce objednatele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350000000000009pt;margin-top:90.pt;width:161.05000000000001pt;height:30.699999999999999pt;z-index:-125829375;mso-wrap-distance-left:0;mso-wrap-distance-top:90.pt;mso-wrap-distance-right:0;mso-wrap-distance-bottom:12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 oprávněný zástupce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0" distB="0" distL="0" distR="0" simplePos="0" relativeHeight="125829380" behindDoc="0" locked="0" layoutInCell="1" allowOverlap="1">
                <wp:simplePos x="0" y="0"/>
                <wp:positionH relativeFrom="page">
                  <wp:posOffset>4093845</wp:posOffset>
                </wp:positionH>
                <wp:positionV relativeFrom="paragraph">
                  <wp:posOffset>1143000</wp:posOffset>
                </wp:positionV>
                <wp:extent cx="1993265" cy="54864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9326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Rudolf Ibl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2.35000000000002pt;margin-top:90.pt;width:156.95000000000002pt;height:43.200000000000003pt;z-index:-125829373;mso-wrap-distance-left:0;mso-wrap-distance-top:9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……………………………………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Rudolf Ibl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– Cenová nabídka - vícepráce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766" w:left="1368" w:right="1419" w:bottom="1520" w:header="33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5974080</wp:posOffset>
              </wp:positionH>
              <wp:positionV relativeFrom="page">
                <wp:posOffset>9790430</wp:posOffset>
              </wp:positionV>
              <wp:extent cx="673735" cy="1612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12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0.40000000000003pt;margin-top:770.89999999999998pt;width:53.050000000000004pt;height:12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line="230" w:lineRule="auto"/>
      <w:ind w:left="660" w:firstLine="1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dílo č</dc:title>
  <dc:subject/>
  <dc:creator>František Vrzák</dc:creator>
  <cp:keywords/>
</cp:coreProperties>
</file>