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DD9" w:rsidRDefault="00437E93" w:rsidP="00482DD9">
      <w:pPr>
        <w:ind w:right="70"/>
        <w:jc w:val="center"/>
        <w:rPr>
          <w:rFonts w:ascii="Arial Narrow" w:hAnsi="Arial Narrow"/>
          <w:i/>
        </w:rPr>
      </w:pPr>
      <w:r w:rsidRPr="005049FF">
        <w:rPr>
          <w:rFonts w:ascii="Arial Narrow" w:hAnsi="Arial Narrow"/>
          <w:i/>
        </w:rPr>
        <w:t xml:space="preserve">SCSA </w:t>
      </w:r>
      <w:proofErr w:type="spellStart"/>
      <w:r w:rsidRPr="005049FF">
        <w:rPr>
          <w:rFonts w:ascii="Arial Narrow" w:hAnsi="Arial Narrow"/>
          <w:i/>
        </w:rPr>
        <w:t>Security</w:t>
      </w:r>
      <w:proofErr w:type="spellEnd"/>
      <w:r w:rsidRPr="005049FF">
        <w:rPr>
          <w:rFonts w:ascii="Arial Narrow" w:hAnsi="Arial Narrow"/>
          <w:i/>
        </w:rPr>
        <w:t xml:space="preserve"> s.r.o. je držitelem osvědčení Národního bezpečnostního úřadu České republiky pro stupeň </w:t>
      </w:r>
    </w:p>
    <w:p w:rsidR="00437E93" w:rsidRPr="005049FF" w:rsidRDefault="00437E93" w:rsidP="00482DD9">
      <w:pPr>
        <w:ind w:right="70"/>
        <w:jc w:val="center"/>
        <w:rPr>
          <w:rFonts w:ascii="Arial Narrow" w:hAnsi="Arial Narrow"/>
          <w:i/>
        </w:rPr>
      </w:pPr>
      <w:r w:rsidRPr="005049FF">
        <w:rPr>
          <w:rFonts w:ascii="Arial Narrow" w:hAnsi="Arial Narrow"/>
          <w:i/>
        </w:rPr>
        <w:t>utajení „Důvěrné“ č. 001604</w:t>
      </w:r>
    </w:p>
    <w:p w:rsidR="00B961C5" w:rsidRPr="005049FF" w:rsidRDefault="00B961C5">
      <w:pPr>
        <w:ind w:right="70"/>
        <w:jc w:val="center"/>
        <w:rPr>
          <w:rFonts w:ascii="Arial Narrow" w:hAnsi="Arial Narrow"/>
          <w:i/>
        </w:rPr>
      </w:pPr>
    </w:p>
    <w:p w:rsidR="00863E39" w:rsidRPr="005049FF" w:rsidRDefault="00863E39">
      <w:pPr>
        <w:jc w:val="right"/>
        <w:rPr>
          <w:sz w:val="24"/>
          <w:szCs w:val="24"/>
        </w:rPr>
      </w:pPr>
    </w:p>
    <w:p w:rsidR="00863E39" w:rsidRPr="005049FF" w:rsidRDefault="00863E39">
      <w:pPr>
        <w:jc w:val="right"/>
        <w:rPr>
          <w:b/>
          <w:sz w:val="28"/>
        </w:rPr>
        <w:sectPr w:rsidR="00863E39" w:rsidRPr="005049FF" w:rsidSect="00C61F7D">
          <w:footerReference w:type="default" r:id="rId8"/>
          <w:pgSz w:w="11906" w:h="16838"/>
          <w:pgMar w:top="3063" w:right="1021" w:bottom="1370" w:left="1304" w:header="2835" w:footer="1134" w:gutter="0"/>
          <w:cols w:space="708"/>
          <w:docGrid w:linePitch="360"/>
        </w:sectPr>
      </w:pPr>
      <w:r w:rsidRPr="005049FF">
        <w:rPr>
          <w:sz w:val="24"/>
        </w:rPr>
        <w:t>Číslo smlouvy:</w:t>
      </w:r>
      <w:r w:rsidR="00F71B57">
        <w:rPr>
          <w:b/>
          <w:sz w:val="28"/>
        </w:rPr>
        <w:t xml:space="preserve"> </w:t>
      </w:r>
      <w:r w:rsidR="00F71B57">
        <w:rPr>
          <w:b/>
          <w:sz w:val="28"/>
        </w:rPr>
        <w:tab/>
      </w:r>
      <w:r w:rsidR="005664CD">
        <w:rPr>
          <w:b/>
          <w:sz w:val="28"/>
        </w:rPr>
        <w:t>10698</w:t>
      </w:r>
      <w:r w:rsidR="00F71B57">
        <w:rPr>
          <w:b/>
          <w:sz w:val="28"/>
        </w:rPr>
        <w:t>/25</w:t>
      </w:r>
      <w:r w:rsidRPr="005049FF">
        <w:rPr>
          <w:b/>
          <w:sz w:val="28"/>
        </w:rPr>
        <w:t xml:space="preserve"> </w:t>
      </w:r>
      <w:r w:rsidR="00C86A3F" w:rsidRPr="005049FF">
        <w:rPr>
          <w:b/>
          <w:sz w:val="28"/>
        </w:rPr>
        <w:t>–</w:t>
      </w:r>
      <w:r w:rsidRPr="005049FF">
        <w:rPr>
          <w:b/>
          <w:sz w:val="28"/>
        </w:rPr>
        <w:t xml:space="preserve"> PCO</w:t>
      </w:r>
    </w:p>
    <w:p w:rsidR="00863E39" w:rsidRPr="005049FF" w:rsidRDefault="00863E39">
      <w:pPr>
        <w:jc w:val="center"/>
      </w:pPr>
    </w:p>
    <w:p w:rsidR="00863E39" w:rsidRPr="005049FF" w:rsidRDefault="00863E39">
      <w:pPr>
        <w:jc w:val="center"/>
      </w:pPr>
    </w:p>
    <w:p w:rsidR="00863E39" w:rsidRPr="005049FF" w:rsidRDefault="005B28C1">
      <w:pPr>
        <w:jc w:val="center"/>
        <w:rPr>
          <w:b/>
          <w:sz w:val="32"/>
        </w:rPr>
      </w:pPr>
      <w:r>
        <w:rPr>
          <w:b/>
          <w:sz w:val="32"/>
        </w:rPr>
        <w:t>SMLOUVA O OSTRAZE OBJEKTŮ</w:t>
      </w:r>
    </w:p>
    <w:p w:rsidR="00863E39" w:rsidRPr="005049FF" w:rsidRDefault="00863E39">
      <w:pPr>
        <w:jc w:val="center"/>
        <w:rPr>
          <w:b/>
          <w:sz w:val="16"/>
          <w:szCs w:val="16"/>
        </w:rPr>
      </w:pPr>
    </w:p>
    <w:p w:rsidR="00863E39" w:rsidRPr="005049FF" w:rsidRDefault="00863E39">
      <w:pPr>
        <w:jc w:val="center"/>
        <w:rPr>
          <w:b/>
          <w:sz w:val="22"/>
        </w:rPr>
      </w:pPr>
      <w:r w:rsidRPr="005049FF">
        <w:rPr>
          <w:b/>
          <w:sz w:val="22"/>
        </w:rPr>
        <w:t>Klient:</w:t>
      </w:r>
    </w:p>
    <w:p w:rsidR="00863E39" w:rsidRPr="005049FF" w:rsidRDefault="00863E39">
      <w:pPr>
        <w:jc w:val="center"/>
        <w:rPr>
          <w:sz w:val="16"/>
          <w:szCs w:val="16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8"/>
        <w:gridCol w:w="2495"/>
        <w:gridCol w:w="2567"/>
      </w:tblGrid>
      <w:tr w:rsidR="00244461" w:rsidTr="00244461">
        <w:trPr>
          <w:trHeight w:val="454"/>
          <w:jc w:val="center"/>
        </w:trPr>
        <w:tc>
          <w:tcPr>
            <w:tcW w:w="9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61" w:rsidRDefault="00244461" w:rsidP="00482DD9">
            <w:pPr>
              <w:tabs>
                <w:tab w:val="left" w:pos="2857"/>
              </w:tabs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Název společnosti:</w:t>
            </w:r>
            <w:r>
              <w:rPr>
                <w:b/>
                <w:sz w:val="22"/>
              </w:rPr>
              <w:tab/>
            </w:r>
            <w:r w:rsidR="00F71B57" w:rsidRPr="00F71B57">
              <w:rPr>
                <w:b/>
                <w:sz w:val="22"/>
              </w:rPr>
              <w:t>Centrum komunitních služeb Pro život</w:t>
            </w:r>
          </w:p>
        </w:tc>
      </w:tr>
      <w:tr w:rsidR="00244461" w:rsidTr="00244461">
        <w:trPr>
          <w:trHeight w:val="454"/>
          <w:jc w:val="center"/>
        </w:trPr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461" w:rsidRDefault="00244461" w:rsidP="00482DD9">
            <w:pPr>
              <w:tabs>
                <w:tab w:val="left" w:pos="28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Sídlo:</w:t>
            </w:r>
            <w:r>
              <w:rPr>
                <w:sz w:val="22"/>
                <w:szCs w:val="22"/>
              </w:rPr>
              <w:tab/>
            </w:r>
            <w:r w:rsidR="00F71B57">
              <w:rPr>
                <w:sz w:val="22"/>
                <w:szCs w:val="22"/>
              </w:rPr>
              <w:t>Vlašská 25, Praha 1</w:t>
            </w:r>
            <w:r w:rsidR="005664CD">
              <w:rPr>
                <w:sz w:val="22"/>
                <w:szCs w:val="22"/>
              </w:rPr>
              <w:t>,</w:t>
            </w:r>
            <w:r w:rsidR="00F71B57">
              <w:rPr>
                <w:sz w:val="22"/>
                <w:szCs w:val="22"/>
              </w:rPr>
              <w:t xml:space="preserve"> Malá Strana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61" w:rsidRDefault="00244461" w:rsidP="00482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  <w:r>
              <w:rPr>
                <w:sz w:val="22"/>
                <w:szCs w:val="22"/>
              </w:rPr>
              <w:tab/>
            </w:r>
            <w:r w:rsidR="00F71B57">
              <w:rPr>
                <w:sz w:val="22"/>
                <w:szCs w:val="22"/>
              </w:rPr>
              <w:t>118 00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44461" w:rsidTr="00244461">
        <w:trPr>
          <w:trHeight w:val="454"/>
          <w:jc w:val="center"/>
        </w:trPr>
        <w:tc>
          <w:tcPr>
            <w:tcW w:w="9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61" w:rsidRDefault="00244461" w:rsidP="00482DD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Zastupuje:                             </w:t>
            </w:r>
            <w:r w:rsidR="00DF7DA6" w:rsidRPr="00DF7DA6">
              <w:rPr>
                <w:sz w:val="22"/>
              </w:rPr>
              <w:t>Mgr. Martin Kahánek</w:t>
            </w:r>
            <w:r w:rsidR="00DF7DA6">
              <w:rPr>
                <w:sz w:val="22"/>
              </w:rPr>
              <w:t>, ředitel</w:t>
            </w:r>
          </w:p>
        </w:tc>
      </w:tr>
      <w:tr w:rsidR="00244461" w:rsidTr="00244461">
        <w:trPr>
          <w:trHeight w:val="454"/>
          <w:jc w:val="center"/>
        </w:trPr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461" w:rsidRDefault="00244461" w:rsidP="00F12247">
            <w:pPr>
              <w:tabs>
                <w:tab w:val="left" w:pos="284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Adresa střežené objektu:      </w:t>
            </w:r>
            <w:r w:rsidR="00F12247">
              <w:rPr>
                <w:sz w:val="22"/>
              </w:rPr>
              <w:t>viz přílohy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61" w:rsidRDefault="00244461" w:rsidP="00F12247">
            <w:pPr>
              <w:snapToGrid w:val="0"/>
              <w:rPr>
                <w:sz w:val="22"/>
              </w:rPr>
            </w:pPr>
          </w:p>
        </w:tc>
      </w:tr>
      <w:tr w:rsidR="00244461" w:rsidTr="00244461">
        <w:trPr>
          <w:trHeight w:val="454"/>
          <w:jc w:val="center"/>
        </w:trPr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461" w:rsidRDefault="00244461" w:rsidP="00482DD9">
            <w:pPr>
              <w:tabs>
                <w:tab w:val="left" w:pos="2842"/>
              </w:tabs>
              <w:rPr>
                <w:sz w:val="22"/>
              </w:rPr>
            </w:pPr>
            <w:r>
              <w:rPr>
                <w:sz w:val="22"/>
              </w:rPr>
              <w:t xml:space="preserve">e-mail:                                   </w:t>
            </w:r>
            <w:r w:rsidR="00DF7DA6" w:rsidRPr="00DF7DA6">
              <w:rPr>
                <w:sz w:val="22"/>
              </w:rPr>
              <w:t>kahanek.martin@ckspz.cz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61" w:rsidRDefault="00482DD9">
            <w:pPr>
              <w:rPr>
                <w:sz w:val="22"/>
              </w:rPr>
            </w:pPr>
            <w:r>
              <w:rPr>
                <w:sz w:val="22"/>
              </w:rPr>
              <w:t xml:space="preserve">Tel.:   </w:t>
            </w:r>
            <w:r w:rsidR="00DF7DA6">
              <w:rPr>
                <w:sz w:val="22"/>
              </w:rPr>
              <w:t>702 088 912</w:t>
            </w:r>
          </w:p>
        </w:tc>
      </w:tr>
      <w:tr w:rsidR="00244461" w:rsidTr="00244461">
        <w:trPr>
          <w:trHeight w:val="454"/>
          <w:jc w:val="center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4461" w:rsidRDefault="00482DD9">
            <w:pPr>
              <w:tabs>
                <w:tab w:val="left" w:pos="2842"/>
              </w:tabs>
              <w:rPr>
                <w:sz w:val="22"/>
              </w:rPr>
            </w:pPr>
            <w:r>
              <w:rPr>
                <w:sz w:val="22"/>
              </w:rPr>
              <w:t xml:space="preserve">IČ:                     </w:t>
            </w:r>
            <w:r w:rsidR="00DF7DA6" w:rsidRPr="00DF7DA6">
              <w:rPr>
                <w:sz w:val="22"/>
              </w:rPr>
              <w:t>70875430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61" w:rsidRDefault="00244461">
            <w:pPr>
              <w:rPr>
                <w:sz w:val="22"/>
              </w:rPr>
            </w:pPr>
            <w:r>
              <w:rPr>
                <w:sz w:val="22"/>
              </w:rPr>
              <w:t xml:space="preserve">DIČ:           </w:t>
            </w:r>
          </w:p>
        </w:tc>
      </w:tr>
      <w:tr w:rsidR="00244461" w:rsidTr="00DF7DA6">
        <w:trPr>
          <w:trHeight w:val="263"/>
          <w:jc w:val="center"/>
        </w:trPr>
        <w:tc>
          <w:tcPr>
            <w:tcW w:w="9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61" w:rsidRDefault="00244461">
            <w:pPr>
              <w:jc w:val="center"/>
              <w:rPr>
                <w:sz w:val="22"/>
              </w:rPr>
            </w:pPr>
          </w:p>
        </w:tc>
      </w:tr>
    </w:tbl>
    <w:p w:rsidR="00863E39" w:rsidRPr="005049FF" w:rsidRDefault="00863E39">
      <w:pPr>
        <w:jc w:val="center"/>
        <w:rPr>
          <w:sz w:val="16"/>
          <w:szCs w:val="16"/>
        </w:rPr>
      </w:pPr>
    </w:p>
    <w:p w:rsidR="00863E39" w:rsidRPr="005049FF" w:rsidRDefault="00863E39">
      <w:pPr>
        <w:jc w:val="center"/>
        <w:rPr>
          <w:sz w:val="16"/>
          <w:szCs w:val="16"/>
        </w:rPr>
      </w:pPr>
    </w:p>
    <w:p w:rsidR="00863E39" w:rsidRPr="005049FF" w:rsidRDefault="00863E39">
      <w:pPr>
        <w:jc w:val="center"/>
        <w:rPr>
          <w:b/>
          <w:sz w:val="22"/>
        </w:rPr>
      </w:pPr>
      <w:r w:rsidRPr="005049FF">
        <w:rPr>
          <w:b/>
          <w:sz w:val="22"/>
        </w:rPr>
        <w:t>a</w:t>
      </w:r>
    </w:p>
    <w:p w:rsidR="00863E39" w:rsidRPr="005049FF" w:rsidRDefault="00863E39">
      <w:pPr>
        <w:jc w:val="center"/>
        <w:rPr>
          <w:b/>
          <w:sz w:val="16"/>
          <w:szCs w:val="16"/>
        </w:rPr>
      </w:pPr>
    </w:p>
    <w:p w:rsidR="00863E39" w:rsidRPr="005049FF" w:rsidRDefault="00863E39">
      <w:pPr>
        <w:jc w:val="center"/>
        <w:rPr>
          <w:b/>
        </w:rPr>
      </w:pPr>
      <w:r w:rsidRPr="005049FF">
        <w:rPr>
          <w:b/>
        </w:rPr>
        <w:t xml:space="preserve">SCSA </w:t>
      </w:r>
      <w:proofErr w:type="spellStart"/>
      <w:r w:rsidRPr="005049FF">
        <w:rPr>
          <w:b/>
        </w:rPr>
        <w:t>Security</w:t>
      </w:r>
      <w:proofErr w:type="spellEnd"/>
      <w:r w:rsidRPr="005049FF">
        <w:rPr>
          <w:b/>
        </w:rPr>
        <w:t xml:space="preserve"> s.r.o.</w:t>
      </w:r>
    </w:p>
    <w:p w:rsidR="00863E39" w:rsidRPr="005049FF" w:rsidRDefault="00482DD9">
      <w:pPr>
        <w:jc w:val="center"/>
      </w:pPr>
      <w:r>
        <w:t>se sídlem: Lužecká 823/1</w:t>
      </w:r>
      <w:r w:rsidR="00863E39" w:rsidRPr="005049FF">
        <w:t xml:space="preserve">, 181 00 Praha 8 </w:t>
      </w:r>
    </w:p>
    <w:p w:rsidR="00863E39" w:rsidRPr="005049FF" w:rsidRDefault="00863E39">
      <w:pPr>
        <w:jc w:val="center"/>
      </w:pPr>
      <w:r w:rsidRPr="005049FF">
        <w:t>zapsáno v obchodním rejstříku Městského soudu v Praze, oddíl C, vložka 76592</w:t>
      </w:r>
    </w:p>
    <w:p w:rsidR="00863E39" w:rsidRPr="005049FF" w:rsidRDefault="00863E39">
      <w:pPr>
        <w:jc w:val="center"/>
        <w:rPr>
          <w:sz w:val="22"/>
          <w:szCs w:val="22"/>
        </w:rPr>
      </w:pPr>
      <w:r w:rsidRPr="005049FF">
        <w:rPr>
          <w:sz w:val="22"/>
          <w:szCs w:val="22"/>
        </w:rPr>
        <w:t>IČO: 26170400, DIČ: CZ26170400</w:t>
      </w:r>
    </w:p>
    <w:p w:rsidR="006C5F4A" w:rsidRPr="005049FF" w:rsidRDefault="00863E39" w:rsidP="006C5F4A">
      <w:pPr>
        <w:jc w:val="center"/>
      </w:pPr>
      <w:r w:rsidRPr="005049FF">
        <w:t xml:space="preserve">e-mail: </w:t>
      </w:r>
      <w:hyperlink r:id="rId9" w:history="1">
        <w:r w:rsidRPr="005049FF">
          <w:rPr>
            <w:rStyle w:val="Hypertextovodkaz"/>
          </w:rPr>
          <w:t>pco@scsasecurity.cz</w:t>
        </w:r>
      </w:hyperlink>
      <w:r w:rsidR="006C5F4A" w:rsidRPr="005049FF">
        <w:t xml:space="preserve"> </w:t>
      </w:r>
    </w:p>
    <w:p w:rsidR="006C5F4A" w:rsidRPr="005049FF" w:rsidRDefault="006C5F4A" w:rsidP="006C5F4A">
      <w:pPr>
        <w:jc w:val="center"/>
      </w:pPr>
      <w:r w:rsidRPr="005049FF">
        <w:t>za</w:t>
      </w:r>
      <w:r w:rsidR="00244461">
        <w:t>stoupená Janem Škrdle</w:t>
      </w:r>
      <w:r w:rsidRPr="005049FF">
        <w:t>,</w:t>
      </w:r>
      <w:r w:rsidR="00482DD9">
        <w:t xml:space="preserve"> jednatelem</w:t>
      </w:r>
      <w:r w:rsidRPr="005049FF">
        <w:t xml:space="preserve"> </w:t>
      </w:r>
    </w:p>
    <w:p w:rsidR="00863E39" w:rsidRPr="005049FF" w:rsidRDefault="00863E39">
      <w:pPr>
        <w:jc w:val="center"/>
      </w:pPr>
      <w:r w:rsidRPr="005049FF">
        <w:t xml:space="preserve">(dále jen  </w:t>
      </w:r>
      <w:r w:rsidRPr="005049FF">
        <w:rPr>
          <w:b/>
        </w:rPr>
        <w:t xml:space="preserve">SCSA </w:t>
      </w:r>
      <w:proofErr w:type="spellStart"/>
      <w:r w:rsidRPr="005049FF">
        <w:rPr>
          <w:b/>
        </w:rPr>
        <w:t>Security</w:t>
      </w:r>
      <w:proofErr w:type="spellEnd"/>
      <w:r w:rsidRPr="005049FF">
        <w:t>)</w:t>
      </w:r>
    </w:p>
    <w:p w:rsidR="00863E39" w:rsidRPr="005049FF" w:rsidRDefault="00863E39">
      <w:pPr>
        <w:jc w:val="center"/>
        <w:rPr>
          <w:rFonts w:cs="Arial"/>
          <w:sz w:val="24"/>
          <w:szCs w:val="24"/>
        </w:rPr>
      </w:pPr>
    </w:p>
    <w:p w:rsidR="00CA2355" w:rsidRPr="005049FF" w:rsidRDefault="00CA2355" w:rsidP="00CA2355">
      <w:pPr>
        <w:jc w:val="center"/>
        <w:rPr>
          <w:rFonts w:cs="Arial"/>
        </w:rPr>
      </w:pPr>
      <w:r w:rsidRPr="005049FF">
        <w:rPr>
          <w:rFonts w:cs="Arial"/>
        </w:rPr>
        <w:t>uzavírají níže uvedeného dne, měsíce a roku podle ustanovení § 1746 odst. 2 zák. 89/2012 Sb.</w:t>
      </w:r>
    </w:p>
    <w:p w:rsidR="00CA2355" w:rsidRPr="005049FF" w:rsidRDefault="00CA2355" w:rsidP="00CA2355">
      <w:pPr>
        <w:jc w:val="center"/>
        <w:rPr>
          <w:rFonts w:cs="Arial"/>
        </w:rPr>
      </w:pPr>
      <w:r w:rsidRPr="005049FF">
        <w:rPr>
          <w:rFonts w:cs="Arial"/>
        </w:rPr>
        <w:t>občanský zákoník v platném znění tuto smlouvu:</w:t>
      </w:r>
    </w:p>
    <w:p w:rsidR="00863E39" w:rsidRPr="005049FF" w:rsidRDefault="00863E39">
      <w:pPr>
        <w:jc w:val="center"/>
        <w:rPr>
          <w:rFonts w:cs="Arial"/>
        </w:rPr>
      </w:pPr>
    </w:p>
    <w:p w:rsidR="00863E39" w:rsidRPr="005049FF" w:rsidRDefault="00863E39">
      <w:pPr>
        <w:jc w:val="center"/>
        <w:rPr>
          <w:rFonts w:cs="Arial"/>
        </w:rPr>
      </w:pPr>
    </w:p>
    <w:p w:rsidR="00863E39" w:rsidRPr="005049FF" w:rsidRDefault="00863E39">
      <w:pPr>
        <w:jc w:val="center"/>
        <w:rPr>
          <w:rFonts w:cs="Arial"/>
          <w:b/>
        </w:rPr>
      </w:pPr>
      <w:r w:rsidRPr="005049FF">
        <w:rPr>
          <w:rFonts w:cs="Arial"/>
          <w:b/>
        </w:rPr>
        <w:t>I.</w:t>
      </w:r>
    </w:p>
    <w:p w:rsidR="00863E39" w:rsidRPr="005049FF" w:rsidRDefault="00315A47">
      <w:pPr>
        <w:jc w:val="center"/>
        <w:rPr>
          <w:rFonts w:cs="Arial"/>
          <w:b/>
        </w:rPr>
      </w:pPr>
      <w:r w:rsidRPr="005049FF">
        <w:rPr>
          <w:rFonts w:cs="Arial"/>
          <w:b/>
        </w:rPr>
        <w:t xml:space="preserve">Předmět </w:t>
      </w:r>
      <w:r w:rsidR="00863E39" w:rsidRPr="005049FF">
        <w:rPr>
          <w:rFonts w:cs="Arial"/>
          <w:b/>
        </w:rPr>
        <w:t>smlouvy</w:t>
      </w:r>
    </w:p>
    <w:p w:rsidR="00863E39" w:rsidRPr="005049FF" w:rsidRDefault="00863E39">
      <w:pPr>
        <w:jc w:val="center"/>
        <w:rPr>
          <w:rFonts w:cs="Arial"/>
        </w:rPr>
      </w:pPr>
    </w:p>
    <w:p w:rsidR="00315A47" w:rsidRPr="005049FF" w:rsidRDefault="00863E39" w:rsidP="009C4932">
      <w:pPr>
        <w:numPr>
          <w:ilvl w:val="0"/>
          <w:numId w:val="8"/>
        </w:numPr>
        <w:ind w:left="284"/>
        <w:jc w:val="both"/>
        <w:rPr>
          <w:rFonts w:cs="Arial"/>
        </w:rPr>
      </w:pPr>
      <w:r w:rsidRPr="005049FF">
        <w:rPr>
          <w:rFonts w:cs="Arial"/>
        </w:rPr>
        <w:t>Předmětem této smlouvy je ochrana níže specifikovaného objektu</w:t>
      </w:r>
      <w:r w:rsidR="00315A47" w:rsidRPr="005049FF">
        <w:rPr>
          <w:rFonts w:cs="Arial"/>
        </w:rPr>
        <w:t xml:space="preserve"> vybaveného elektronickým</w:t>
      </w:r>
      <w:r w:rsidR="00066036" w:rsidRPr="005049FF">
        <w:rPr>
          <w:rFonts w:cs="Arial"/>
        </w:rPr>
        <w:t xml:space="preserve"> </w:t>
      </w:r>
      <w:r w:rsidRPr="005049FF">
        <w:rPr>
          <w:rFonts w:cs="Arial"/>
        </w:rPr>
        <w:t xml:space="preserve">zabezpečovacím systémem </w:t>
      </w:r>
      <w:r w:rsidR="00A561FB" w:rsidRPr="005049FF">
        <w:rPr>
          <w:rFonts w:cs="Arial"/>
        </w:rPr>
        <w:t xml:space="preserve">(dále jen </w:t>
      </w:r>
      <w:r w:rsidR="00B63248" w:rsidRPr="005049FF">
        <w:rPr>
          <w:rFonts w:cs="Arial"/>
        </w:rPr>
        <w:t>„</w:t>
      </w:r>
      <w:r w:rsidR="00A561FB" w:rsidRPr="005049FF">
        <w:rPr>
          <w:rFonts w:cs="Arial"/>
        </w:rPr>
        <w:t>objekt</w:t>
      </w:r>
      <w:r w:rsidR="00B63248" w:rsidRPr="005049FF">
        <w:rPr>
          <w:rFonts w:cs="Arial"/>
        </w:rPr>
        <w:t>“</w:t>
      </w:r>
      <w:r w:rsidR="00315A47" w:rsidRPr="005049FF">
        <w:rPr>
          <w:rFonts w:cs="Arial"/>
        </w:rPr>
        <w:t xml:space="preserve">) </w:t>
      </w:r>
      <w:r w:rsidRPr="005049FF">
        <w:rPr>
          <w:rFonts w:cs="Arial"/>
        </w:rPr>
        <w:t>a ochrana života klienta a</w:t>
      </w:r>
      <w:r w:rsidR="00F6372F" w:rsidRPr="005049FF">
        <w:rPr>
          <w:rFonts w:cs="Arial"/>
        </w:rPr>
        <w:t> </w:t>
      </w:r>
      <w:r w:rsidRPr="005049FF">
        <w:rPr>
          <w:rFonts w:cs="Arial"/>
        </w:rPr>
        <w:t>oprávněných osob, kteří se v objektu nacházejí. Elektronický zabezpečovací s</w:t>
      </w:r>
      <w:r w:rsidR="00315A47" w:rsidRPr="005049FF">
        <w:rPr>
          <w:rFonts w:cs="Arial"/>
        </w:rPr>
        <w:t xml:space="preserve">ystém (dále jen „EZS“) objektu </w:t>
      </w:r>
      <w:r w:rsidRPr="005049FF">
        <w:rPr>
          <w:rFonts w:cs="Arial"/>
        </w:rPr>
        <w:t xml:space="preserve">je napojen na pult centrální </w:t>
      </w:r>
      <w:r w:rsidR="006B60AD" w:rsidRPr="005049FF">
        <w:rPr>
          <w:rFonts w:cs="Arial"/>
        </w:rPr>
        <w:t>ostrahy</w:t>
      </w:r>
      <w:r w:rsidRPr="005049FF">
        <w:rPr>
          <w:rFonts w:cs="Arial"/>
        </w:rPr>
        <w:t xml:space="preserve"> (dále jen ”PCO”), který je v majetku a provozní správě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. Na PCO budou sledovány signály vyslané </w:t>
      </w:r>
      <w:r w:rsidR="004A0D9D" w:rsidRPr="005049FF">
        <w:rPr>
          <w:rFonts w:cs="Arial"/>
        </w:rPr>
        <w:t>EZS objektu</w:t>
      </w:r>
      <w:r w:rsidR="00561BDB" w:rsidRPr="005049FF">
        <w:rPr>
          <w:rFonts w:cs="Arial"/>
        </w:rPr>
        <w:t xml:space="preserve"> a na </w:t>
      </w:r>
      <w:r w:rsidRPr="005049FF">
        <w:rPr>
          <w:rFonts w:cs="Arial"/>
        </w:rPr>
        <w:t xml:space="preserve">základě přijatých signálů budou prováděna potřebná opatření. </w:t>
      </w:r>
    </w:p>
    <w:p w:rsidR="00905D5A" w:rsidRPr="005049FF" w:rsidRDefault="00905D5A" w:rsidP="00F6372F">
      <w:pPr>
        <w:tabs>
          <w:tab w:val="left" w:pos="5387"/>
        </w:tabs>
        <w:ind w:firstLine="284"/>
        <w:jc w:val="both"/>
        <w:rPr>
          <w:rFonts w:cs="Arial"/>
        </w:rPr>
      </w:pPr>
    </w:p>
    <w:p w:rsidR="006C5F4A" w:rsidRPr="005049FF" w:rsidRDefault="00411542" w:rsidP="005A0924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 xml:space="preserve">    </w:t>
      </w:r>
      <w:r w:rsidR="009C4932" w:rsidRPr="005049FF">
        <w:rPr>
          <w:rFonts w:cs="Arial"/>
        </w:rPr>
        <w:tab/>
      </w:r>
      <w:r w:rsidRPr="005049FF">
        <w:rPr>
          <w:rFonts w:cs="Arial"/>
        </w:rPr>
        <w:t xml:space="preserve"> </w:t>
      </w:r>
      <w:r w:rsidR="008E3CE3" w:rsidRPr="005049FF">
        <w:rPr>
          <w:rFonts w:cs="Arial"/>
        </w:rPr>
        <w:t xml:space="preserve">Připojení </w:t>
      </w:r>
      <w:r w:rsidR="005A0924" w:rsidRPr="005049FF">
        <w:rPr>
          <w:rFonts w:cs="Arial"/>
        </w:rPr>
        <w:t>EZS objektu na PCO je provedeno:</w:t>
      </w:r>
      <w:r w:rsidR="001A247F" w:rsidRPr="005049FF">
        <w:rPr>
          <w:rFonts w:cs="Arial"/>
        </w:rPr>
        <w:t xml:space="preserve"> viz objektové přílohy</w:t>
      </w:r>
    </w:p>
    <w:p w:rsidR="00B0593C" w:rsidRPr="005049FF" w:rsidRDefault="00B0593C" w:rsidP="00F6372F">
      <w:pPr>
        <w:tabs>
          <w:tab w:val="left" w:pos="5387"/>
        </w:tabs>
        <w:ind w:firstLine="284"/>
        <w:jc w:val="both"/>
        <w:rPr>
          <w:rFonts w:cs="Arial"/>
        </w:rPr>
      </w:pPr>
    </w:p>
    <w:p w:rsidR="00863E39" w:rsidRPr="005049FF" w:rsidRDefault="00863E39" w:rsidP="009C4932">
      <w:pPr>
        <w:numPr>
          <w:ilvl w:val="0"/>
          <w:numId w:val="8"/>
        </w:numPr>
        <w:ind w:left="284"/>
        <w:jc w:val="both"/>
        <w:rPr>
          <w:rFonts w:cs="Arial"/>
        </w:rPr>
      </w:pPr>
      <w:r w:rsidRPr="005049FF">
        <w:rPr>
          <w:rFonts w:cs="Arial"/>
        </w:rPr>
        <w:lastRenderedPageBreak/>
        <w:t xml:space="preserve">V případě přijetí signálu POPLACH nebo TÍSEŇ na PCO se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zavazuje vyslat na místo vzniku signálu zásahovou jednotku s příjezdem k objektu v nejkratším možném čase od doby vyhlášení signálu, pokud nenastanou okolnosti uvedené v článku III., odst. 5 této smlouvy.  </w:t>
      </w:r>
    </w:p>
    <w:p w:rsidR="00EB07E4" w:rsidRPr="005049FF" w:rsidRDefault="00EB07E4">
      <w:pPr>
        <w:ind w:left="284" w:hanging="284"/>
        <w:jc w:val="both"/>
        <w:rPr>
          <w:rFonts w:cs="Arial"/>
        </w:rPr>
      </w:pPr>
    </w:p>
    <w:p w:rsidR="00863E39" w:rsidRPr="005049FF" w:rsidRDefault="00863E39" w:rsidP="009C4932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 xml:space="preserve">    Při skutečném narušení objektu vyrozumí 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i Policii ČR. </w:t>
      </w:r>
      <w:r w:rsidR="009C4932" w:rsidRPr="005049FF">
        <w:rPr>
          <w:rFonts w:cs="Arial"/>
        </w:rPr>
        <w:t xml:space="preserve">Členové zásahové jednotky budou </w:t>
      </w:r>
      <w:r w:rsidRPr="005049FF">
        <w:rPr>
          <w:rFonts w:cs="Arial"/>
        </w:rPr>
        <w:t>nápomocni orgánům činným v trestním řízení, zejména ochranou a</w:t>
      </w:r>
      <w:r w:rsidR="00443A6C" w:rsidRPr="005049FF">
        <w:rPr>
          <w:rFonts w:cs="Arial"/>
        </w:rPr>
        <w:t> </w:t>
      </w:r>
      <w:r w:rsidRPr="005049FF">
        <w:rPr>
          <w:rFonts w:cs="Arial"/>
        </w:rPr>
        <w:t>zajištěním stop trestného činu a</w:t>
      </w:r>
      <w:r w:rsidR="00F6372F" w:rsidRPr="005049FF">
        <w:rPr>
          <w:rFonts w:cs="Arial"/>
        </w:rPr>
        <w:t> </w:t>
      </w:r>
      <w:r w:rsidRPr="005049FF">
        <w:rPr>
          <w:rFonts w:cs="Arial"/>
        </w:rPr>
        <w:t xml:space="preserve">osobním svědectvím. V případě, že klient nebo kontaktní osoba není k zastižení, bude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provádět fyzickou ostrahu objektu až do doby jejich příchodu do objektu. </w:t>
      </w:r>
    </w:p>
    <w:p w:rsidR="00863E39" w:rsidRPr="005049FF" w:rsidRDefault="00863E39" w:rsidP="009C4932">
      <w:pPr>
        <w:ind w:left="284" w:hanging="284"/>
        <w:jc w:val="both"/>
        <w:rPr>
          <w:rFonts w:cs="Arial"/>
        </w:rPr>
      </w:pPr>
    </w:p>
    <w:p w:rsidR="00863E39" w:rsidRPr="005049FF" w:rsidRDefault="00863E39" w:rsidP="009C4932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 xml:space="preserve">    V případě požáru či jiné </w:t>
      </w:r>
      <w:r w:rsidR="003C17BF" w:rsidRPr="005049FF">
        <w:rPr>
          <w:rFonts w:cs="Arial"/>
        </w:rPr>
        <w:t>mimořádné</w:t>
      </w:r>
      <w:r w:rsidRPr="005049FF">
        <w:rPr>
          <w:rFonts w:cs="Arial"/>
        </w:rPr>
        <w:t xml:space="preserve"> události povolá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  <w:b/>
        </w:rPr>
        <w:t xml:space="preserve"> </w:t>
      </w:r>
      <w:r w:rsidR="00315A47" w:rsidRPr="005049FF">
        <w:rPr>
          <w:rFonts w:cs="Arial"/>
        </w:rPr>
        <w:t xml:space="preserve"> hasiče případně </w:t>
      </w:r>
      <w:r w:rsidRPr="005049FF">
        <w:rPr>
          <w:rFonts w:cs="Arial"/>
        </w:rPr>
        <w:t>lékařskou záchrannou službu</w:t>
      </w:r>
      <w:r w:rsidR="00FE52A1" w:rsidRPr="005049FF">
        <w:rPr>
          <w:rFonts w:cs="Arial"/>
        </w:rPr>
        <w:t xml:space="preserve"> nebo havarijní službu dle typu události</w:t>
      </w:r>
      <w:r w:rsidRPr="005049FF">
        <w:rPr>
          <w:rFonts w:cs="Arial"/>
        </w:rPr>
        <w:t xml:space="preserve">. Klient bere na vědomí, že členové zásahové </w:t>
      </w:r>
      <w:r w:rsidR="00DE135D" w:rsidRPr="005049FF">
        <w:rPr>
          <w:rFonts w:cs="Arial"/>
        </w:rPr>
        <w:t xml:space="preserve">jednotky </w:t>
      </w:r>
      <w:r w:rsidRPr="005049FF">
        <w:rPr>
          <w:rFonts w:cs="Arial"/>
        </w:rPr>
        <w:t>jsou povinni se řídit obecně závaznými předpisy, zejména ustanoveními trestního zákona o</w:t>
      </w:r>
      <w:r w:rsidR="00443A6C" w:rsidRPr="005049FF">
        <w:rPr>
          <w:rFonts w:cs="Arial"/>
        </w:rPr>
        <w:t> </w:t>
      </w:r>
      <w:r w:rsidRPr="005049FF">
        <w:rPr>
          <w:rFonts w:cs="Arial"/>
        </w:rPr>
        <w:t xml:space="preserve">nutné obraně a krajní nouzi.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se zavazuje postupovat při</w:t>
      </w:r>
      <w:r w:rsidR="00F6372F" w:rsidRPr="005049FF">
        <w:rPr>
          <w:rFonts w:cs="Arial"/>
        </w:rPr>
        <w:t> </w:t>
      </w:r>
      <w:r w:rsidRPr="005049FF">
        <w:rPr>
          <w:rFonts w:cs="Arial"/>
        </w:rPr>
        <w:t>provádění zásahu tak, aby maximálně chránila majetek a zájmy klienta.</w:t>
      </w:r>
    </w:p>
    <w:p w:rsidR="00863E39" w:rsidRPr="005049FF" w:rsidRDefault="00863E39" w:rsidP="00114214">
      <w:pPr>
        <w:jc w:val="both"/>
        <w:rPr>
          <w:rFonts w:cs="Arial"/>
        </w:rPr>
      </w:pP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863E39" w:rsidRPr="005049FF" w:rsidRDefault="00863E39">
      <w:pPr>
        <w:ind w:left="284"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II.</w:t>
      </w:r>
    </w:p>
    <w:p w:rsidR="00863E39" w:rsidRPr="005049FF" w:rsidRDefault="00863E39">
      <w:pPr>
        <w:ind w:left="284"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Místo a doba plnění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863E39" w:rsidRPr="005049FF" w:rsidRDefault="00863E39" w:rsidP="009C4932">
      <w:pPr>
        <w:numPr>
          <w:ilvl w:val="0"/>
          <w:numId w:val="9"/>
        </w:numPr>
        <w:ind w:left="284"/>
        <w:jc w:val="both"/>
        <w:rPr>
          <w:rFonts w:cs="Arial"/>
        </w:rPr>
      </w:pPr>
      <w:r w:rsidRPr="005049FF">
        <w:rPr>
          <w:rFonts w:cs="Arial"/>
        </w:rPr>
        <w:t>Objektem se rozumí:</w:t>
      </w:r>
      <w:r w:rsidR="001A247F" w:rsidRPr="005049FF">
        <w:rPr>
          <w:rFonts w:cs="Arial"/>
        </w:rPr>
        <w:t xml:space="preserve"> Viz objektové přílohy</w:t>
      </w:r>
    </w:p>
    <w:p w:rsidR="004E4441" w:rsidRPr="005049FF" w:rsidRDefault="004E4441" w:rsidP="00DE135D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ab/>
      </w:r>
    </w:p>
    <w:p w:rsidR="00886645" w:rsidRPr="005049FF" w:rsidRDefault="00411542" w:rsidP="00DE135D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 xml:space="preserve">     </w:t>
      </w:r>
    </w:p>
    <w:p w:rsidR="00A67A75" w:rsidRPr="005049FF" w:rsidRDefault="00345F19" w:rsidP="00DE135D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ab/>
        <w:t>EZS:</w:t>
      </w:r>
    </w:p>
    <w:p w:rsidR="00345F19" w:rsidRPr="005049FF" w:rsidRDefault="00345F19" w:rsidP="00DE135D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ab/>
        <w:t>Servis EZS:</w:t>
      </w:r>
    </w:p>
    <w:p w:rsidR="00A67A75" w:rsidRPr="005049FF" w:rsidRDefault="00A67A75" w:rsidP="00DE135D">
      <w:pPr>
        <w:ind w:left="284" w:hanging="284"/>
        <w:jc w:val="both"/>
        <w:rPr>
          <w:rFonts w:cs="Arial"/>
        </w:rPr>
      </w:pPr>
    </w:p>
    <w:p w:rsidR="00A67A75" w:rsidRPr="005049FF" w:rsidRDefault="00A67A75" w:rsidP="00DE135D">
      <w:pPr>
        <w:ind w:left="284" w:hanging="284"/>
        <w:jc w:val="both"/>
        <w:rPr>
          <w:rFonts w:cs="Arial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3"/>
      </w:tblGrid>
      <w:tr w:rsidR="00863E39" w:rsidRPr="005049FF" w:rsidTr="00BD6CE3">
        <w:trPr>
          <w:trHeight w:val="507"/>
        </w:trPr>
        <w:tc>
          <w:tcPr>
            <w:tcW w:w="94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6CE3" w:rsidRPr="005049FF" w:rsidRDefault="00BD6CE3">
            <w:pPr>
              <w:jc w:val="both"/>
              <w:rPr>
                <w:rFonts w:cs="Arial"/>
              </w:rPr>
            </w:pPr>
          </w:p>
          <w:p w:rsidR="00863E39" w:rsidRPr="005049FF" w:rsidRDefault="00EB07E4" w:rsidP="00EB07E4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5049FF">
              <w:rPr>
                <w:rFonts w:cs="Arial"/>
                <w:b/>
                <w:sz w:val="24"/>
                <w:szCs w:val="24"/>
              </w:rPr>
              <w:t>Číslo</w:t>
            </w:r>
            <w:r w:rsidR="00863E39" w:rsidRPr="005049FF">
              <w:rPr>
                <w:rFonts w:cs="Arial"/>
                <w:b/>
                <w:sz w:val="24"/>
                <w:szCs w:val="24"/>
              </w:rPr>
              <w:t xml:space="preserve"> objektu: </w:t>
            </w:r>
            <w:r w:rsidR="00863E39" w:rsidRPr="005049FF">
              <w:rPr>
                <w:rFonts w:cs="Arial"/>
                <w:b/>
                <w:sz w:val="24"/>
                <w:szCs w:val="24"/>
              </w:rPr>
              <w:tab/>
            </w:r>
            <w:r w:rsidR="00285F9B">
              <w:rPr>
                <w:rFonts w:cs="Arial"/>
                <w:b/>
                <w:sz w:val="24"/>
                <w:szCs w:val="24"/>
              </w:rPr>
              <w:t xml:space="preserve">                               viz přílohy</w:t>
            </w:r>
          </w:p>
        </w:tc>
      </w:tr>
      <w:tr w:rsidR="00863E39" w:rsidRPr="005049FF" w:rsidTr="00BD6CE3">
        <w:trPr>
          <w:trHeight w:val="195"/>
        </w:trPr>
        <w:tc>
          <w:tcPr>
            <w:tcW w:w="9443" w:type="dxa"/>
            <w:shd w:val="clear" w:color="auto" w:fill="auto"/>
          </w:tcPr>
          <w:p w:rsidR="00BD6CE3" w:rsidRPr="005049FF" w:rsidRDefault="00BD6CE3" w:rsidP="00F6372F">
            <w:pPr>
              <w:jc w:val="both"/>
              <w:rPr>
                <w:rFonts w:cs="Arial"/>
              </w:rPr>
            </w:pPr>
          </w:p>
          <w:p w:rsidR="00F6372F" w:rsidRPr="005049FF" w:rsidRDefault="00F6372F" w:rsidP="00F6372F">
            <w:pPr>
              <w:jc w:val="both"/>
              <w:rPr>
                <w:rFonts w:cs="Arial"/>
              </w:rPr>
            </w:pPr>
            <w:r w:rsidRPr="005049FF">
              <w:rPr>
                <w:rFonts w:cs="Arial"/>
              </w:rPr>
              <w:t xml:space="preserve">Telefon </w:t>
            </w:r>
            <w:r w:rsidR="009323DA" w:rsidRPr="005049FF">
              <w:rPr>
                <w:rFonts w:cs="Arial"/>
              </w:rPr>
              <w:t>operátora PCO (stálá služba)</w:t>
            </w:r>
            <w:r w:rsidR="00863E39" w:rsidRPr="005049FF">
              <w:rPr>
                <w:rFonts w:cs="Arial"/>
              </w:rPr>
              <w:t xml:space="preserve"> </w:t>
            </w:r>
            <w:r w:rsidR="00863E39" w:rsidRPr="005049FF">
              <w:rPr>
                <w:rFonts w:cs="Arial"/>
                <w:b/>
              </w:rPr>
              <w:t xml:space="preserve">SCSA </w:t>
            </w:r>
            <w:proofErr w:type="spellStart"/>
            <w:r w:rsidR="00863E39" w:rsidRPr="005049FF">
              <w:rPr>
                <w:rFonts w:cs="Arial"/>
                <w:b/>
              </w:rPr>
              <w:t>Security</w:t>
            </w:r>
            <w:proofErr w:type="spellEnd"/>
            <w:r w:rsidR="00863E39" w:rsidRPr="005049FF">
              <w:rPr>
                <w:rFonts w:cs="Arial"/>
              </w:rPr>
              <w:t>:</w:t>
            </w:r>
            <w:r w:rsidRPr="005049FF">
              <w:rPr>
                <w:rFonts w:cs="Arial"/>
              </w:rPr>
              <w:t xml:space="preserve"> </w:t>
            </w:r>
            <w:r w:rsidRPr="005049FF">
              <w:rPr>
                <w:rFonts w:cs="Arial"/>
                <w:b/>
              </w:rPr>
              <w:t>HOT LINE 777 151 000</w:t>
            </w:r>
            <w:r w:rsidRPr="005049FF">
              <w:rPr>
                <w:rFonts w:cs="Arial"/>
              </w:rPr>
              <w:t xml:space="preserve">, </w:t>
            </w:r>
          </w:p>
          <w:p w:rsidR="00863E39" w:rsidRPr="005049FF" w:rsidRDefault="00BD6CE3" w:rsidP="007D7D3E">
            <w:pPr>
              <w:jc w:val="both"/>
              <w:rPr>
                <w:rFonts w:cs="Arial"/>
              </w:rPr>
            </w:pPr>
            <w:r w:rsidRPr="005049FF">
              <w:rPr>
                <w:rFonts w:cs="Arial"/>
              </w:rPr>
              <w:t xml:space="preserve">                                                                                       </w:t>
            </w:r>
            <w:r w:rsidR="007D7D3E" w:rsidRPr="005049FF">
              <w:rPr>
                <w:rFonts w:cs="Arial"/>
              </w:rPr>
              <w:t>605 209 650, 605 209 660</w:t>
            </w:r>
          </w:p>
        </w:tc>
      </w:tr>
      <w:tr w:rsidR="00BD6CE3" w:rsidRPr="005049FF" w:rsidTr="00BD6CE3">
        <w:trPr>
          <w:trHeight w:val="194"/>
        </w:trPr>
        <w:tc>
          <w:tcPr>
            <w:tcW w:w="9443" w:type="dxa"/>
            <w:shd w:val="clear" w:color="auto" w:fill="auto"/>
          </w:tcPr>
          <w:p w:rsidR="00BD6CE3" w:rsidRPr="005049FF" w:rsidRDefault="00BD6CE3" w:rsidP="00F6372F">
            <w:pPr>
              <w:jc w:val="both"/>
              <w:rPr>
                <w:rFonts w:cs="Arial"/>
              </w:rPr>
            </w:pPr>
            <w:r w:rsidRPr="005049FF">
              <w:rPr>
                <w:rFonts w:cs="Arial"/>
              </w:rPr>
              <w:t xml:space="preserve">                                                                                       244 463 729 </w:t>
            </w:r>
            <w:r w:rsidR="007D7D3E" w:rsidRPr="005049FF">
              <w:rPr>
                <w:rFonts w:cs="Arial"/>
              </w:rPr>
              <w:t>–</w:t>
            </w:r>
            <w:r w:rsidRPr="005049FF">
              <w:rPr>
                <w:rFonts w:cs="Arial"/>
              </w:rPr>
              <w:t xml:space="preserve"> 30</w:t>
            </w:r>
            <w:r w:rsidR="007D7D3E" w:rsidRPr="005049FF">
              <w:rPr>
                <w:rFonts w:cs="Arial"/>
              </w:rPr>
              <w:t>,244 467 117</w:t>
            </w:r>
          </w:p>
        </w:tc>
      </w:tr>
      <w:tr w:rsidR="00BD6CE3" w:rsidRPr="005049FF" w:rsidTr="00BD6CE3">
        <w:trPr>
          <w:trHeight w:val="194"/>
        </w:trPr>
        <w:tc>
          <w:tcPr>
            <w:tcW w:w="9443" w:type="dxa"/>
            <w:shd w:val="clear" w:color="auto" w:fill="auto"/>
          </w:tcPr>
          <w:p w:rsidR="00BD6CE3" w:rsidRPr="005049FF" w:rsidRDefault="00BD6CE3" w:rsidP="00F6372F">
            <w:pPr>
              <w:jc w:val="both"/>
              <w:rPr>
                <w:rFonts w:cs="Arial"/>
              </w:rPr>
            </w:pPr>
            <w:r w:rsidRPr="005049FF">
              <w:rPr>
                <w:rFonts w:cs="Arial"/>
              </w:rPr>
              <w:t xml:space="preserve">                                                                                       603 878</w:t>
            </w:r>
            <w:r w:rsidR="00EB07E4" w:rsidRPr="005049FF">
              <w:rPr>
                <w:rFonts w:cs="Arial"/>
              </w:rPr>
              <w:t> </w:t>
            </w:r>
            <w:r w:rsidRPr="005049FF">
              <w:rPr>
                <w:rFonts w:cs="Arial"/>
              </w:rPr>
              <w:t>476</w:t>
            </w:r>
            <w:r w:rsidR="00EB07E4" w:rsidRPr="005049FF">
              <w:rPr>
                <w:rFonts w:cs="Arial"/>
              </w:rPr>
              <w:t>, 321 721 251</w:t>
            </w:r>
          </w:p>
        </w:tc>
      </w:tr>
      <w:tr w:rsidR="00BD6CE3" w:rsidRPr="005049FF" w:rsidTr="00BD6CE3">
        <w:trPr>
          <w:trHeight w:val="89"/>
        </w:trPr>
        <w:tc>
          <w:tcPr>
            <w:tcW w:w="9443" w:type="dxa"/>
            <w:tcBorders>
              <w:bottom w:val="single" w:sz="4" w:space="0" w:color="000000"/>
            </w:tcBorders>
            <w:shd w:val="clear" w:color="auto" w:fill="auto"/>
          </w:tcPr>
          <w:p w:rsidR="00BD6CE3" w:rsidRPr="005049FF" w:rsidRDefault="00BD6CE3" w:rsidP="00F6372F">
            <w:pPr>
              <w:jc w:val="both"/>
              <w:rPr>
                <w:rFonts w:cs="Arial"/>
              </w:rPr>
            </w:pPr>
          </w:p>
        </w:tc>
      </w:tr>
    </w:tbl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863E39" w:rsidRPr="005049FF" w:rsidRDefault="00863E39" w:rsidP="009C4932">
      <w:pPr>
        <w:numPr>
          <w:ilvl w:val="0"/>
          <w:numId w:val="9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Sledování signálů </w:t>
      </w:r>
      <w:r w:rsidR="006C5F4A" w:rsidRPr="005049FF">
        <w:rPr>
          <w:rFonts w:cs="Arial"/>
        </w:rPr>
        <w:t>EZS</w:t>
      </w:r>
      <w:r w:rsidRPr="005049FF">
        <w:rPr>
          <w:rFonts w:cs="Arial"/>
        </w:rPr>
        <w:t xml:space="preserve"> objektu se stanoví </w:t>
      </w:r>
      <w:r w:rsidR="002B3B00" w:rsidRPr="005049FF">
        <w:rPr>
          <w:rFonts w:cs="Arial"/>
        </w:rPr>
        <w:t xml:space="preserve">nepřetržitě po dobu </w:t>
      </w:r>
      <w:r w:rsidRPr="005049FF">
        <w:rPr>
          <w:rFonts w:cs="Arial"/>
        </w:rPr>
        <w:t>24</w:t>
      </w:r>
      <w:r w:rsidR="00F6372F" w:rsidRPr="005049FF">
        <w:rPr>
          <w:rFonts w:cs="Arial"/>
        </w:rPr>
        <w:t> </w:t>
      </w:r>
      <w:r w:rsidRPr="005049FF">
        <w:rPr>
          <w:rFonts w:cs="Arial"/>
        </w:rPr>
        <w:t>hodin denně</w:t>
      </w:r>
      <w:r w:rsidR="008D4B0B" w:rsidRPr="005049FF">
        <w:rPr>
          <w:rFonts w:cs="Arial"/>
        </w:rPr>
        <w:t>.</w:t>
      </w:r>
    </w:p>
    <w:p w:rsidR="00905D5A" w:rsidRPr="005049FF" w:rsidRDefault="00905D5A">
      <w:pPr>
        <w:ind w:left="284" w:hanging="284"/>
        <w:jc w:val="both"/>
        <w:rPr>
          <w:rFonts w:cs="Arial"/>
          <w:shd w:val="clear" w:color="auto" w:fill="FFFF00"/>
        </w:rPr>
      </w:pP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FC0F27" w:rsidRPr="005049FF" w:rsidRDefault="00FC0F27">
      <w:pPr>
        <w:ind w:left="284" w:hanging="284"/>
        <w:jc w:val="both"/>
        <w:rPr>
          <w:rFonts w:cs="Arial"/>
        </w:rPr>
      </w:pPr>
    </w:p>
    <w:p w:rsidR="00863E39" w:rsidRPr="005049FF" w:rsidRDefault="00863E39">
      <w:pPr>
        <w:ind w:left="284"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III.</w:t>
      </w:r>
    </w:p>
    <w:p w:rsidR="00863E39" w:rsidRPr="005049FF" w:rsidRDefault="00863E39">
      <w:pPr>
        <w:ind w:left="284"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 xml:space="preserve">Práva a povinnosti SCSA </w:t>
      </w:r>
      <w:proofErr w:type="spellStart"/>
      <w:r w:rsidRPr="005049FF">
        <w:rPr>
          <w:rFonts w:cs="Arial"/>
          <w:b/>
        </w:rPr>
        <w:t>Security</w:t>
      </w:r>
      <w:proofErr w:type="spellEnd"/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EC788B" w:rsidRPr="005049FF" w:rsidRDefault="008D4B0B" w:rsidP="009C4932">
      <w:pPr>
        <w:numPr>
          <w:ilvl w:val="0"/>
          <w:numId w:val="7"/>
        </w:numPr>
        <w:ind w:left="284"/>
        <w:jc w:val="both"/>
        <w:rPr>
          <w:rFonts w:cs="Arial"/>
        </w:rPr>
      </w:pPr>
      <w:r w:rsidRPr="005049FF">
        <w:rPr>
          <w:rFonts w:cs="Arial"/>
        </w:rPr>
        <w:t>Členové</w:t>
      </w:r>
      <w:r w:rsidR="00863E39" w:rsidRPr="005049FF">
        <w:rPr>
          <w:rFonts w:cs="Arial"/>
        </w:rPr>
        <w:t xml:space="preserve"> zásahové jednotky </w:t>
      </w:r>
      <w:r w:rsidR="00863E39" w:rsidRPr="005049FF">
        <w:rPr>
          <w:rFonts w:cs="Arial"/>
          <w:b/>
        </w:rPr>
        <w:t xml:space="preserve">SCSA </w:t>
      </w:r>
      <w:proofErr w:type="spellStart"/>
      <w:r w:rsidR="00863E39" w:rsidRPr="005049FF">
        <w:rPr>
          <w:rFonts w:cs="Arial"/>
          <w:b/>
        </w:rPr>
        <w:t>Security</w:t>
      </w:r>
      <w:proofErr w:type="spellEnd"/>
      <w:r w:rsidR="00863E39" w:rsidRPr="005049FF">
        <w:rPr>
          <w:rFonts w:cs="Arial"/>
        </w:rPr>
        <w:t xml:space="preserve"> budou po příjezdu k objektu postupovat následovně:</w:t>
      </w:r>
    </w:p>
    <w:p w:rsidR="00A67A75" w:rsidRPr="005049FF" w:rsidRDefault="001A247F" w:rsidP="009C4932">
      <w:pPr>
        <w:numPr>
          <w:ilvl w:val="0"/>
          <w:numId w:val="3"/>
        </w:numPr>
        <w:jc w:val="both"/>
        <w:rPr>
          <w:rFonts w:cs="Arial"/>
        </w:rPr>
      </w:pPr>
      <w:r w:rsidRPr="005049FF">
        <w:rPr>
          <w:rFonts w:cs="Arial"/>
        </w:rPr>
        <w:t>Provedou plášťovou kontrolu objektu,</w:t>
      </w:r>
      <w:r w:rsidR="00A6100A">
        <w:rPr>
          <w:rFonts w:cs="Arial"/>
        </w:rPr>
        <w:t xml:space="preserve"> další specifika v objektové příloze</w:t>
      </w:r>
    </w:p>
    <w:p w:rsidR="00863E39" w:rsidRPr="005049FF" w:rsidRDefault="00863E39">
      <w:pPr>
        <w:numPr>
          <w:ilvl w:val="0"/>
          <w:numId w:val="3"/>
        </w:numPr>
        <w:jc w:val="both"/>
        <w:rPr>
          <w:rFonts w:cs="Arial"/>
        </w:rPr>
      </w:pPr>
      <w:r w:rsidRPr="005049FF">
        <w:rPr>
          <w:rFonts w:cs="Arial"/>
        </w:rPr>
        <w:t>v případě přijetí signálu TÍSEŇ vstoupí do objektu (i násilím) a proved</w:t>
      </w:r>
      <w:r w:rsidR="00F6372F" w:rsidRPr="005049FF">
        <w:rPr>
          <w:rFonts w:cs="Arial"/>
        </w:rPr>
        <w:t xml:space="preserve">ou veškerá opatření na ochranu </w:t>
      </w:r>
      <w:r w:rsidRPr="005049FF">
        <w:rPr>
          <w:rFonts w:cs="Arial"/>
        </w:rPr>
        <w:t>života klienta a následně i jeho majetku,</w:t>
      </w:r>
    </w:p>
    <w:p w:rsidR="00863E39" w:rsidRPr="005049FF" w:rsidRDefault="00863E39">
      <w:pPr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cs="Arial"/>
        </w:rPr>
      </w:pPr>
      <w:r w:rsidRPr="005049FF">
        <w:rPr>
          <w:rFonts w:cs="Arial"/>
        </w:rPr>
        <w:t>v případě násilného nar</w:t>
      </w:r>
      <w:r w:rsidR="00F6372F" w:rsidRPr="005049FF">
        <w:rPr>
          <w:rFonts w:cs="Arial"/>
        </w:rPr>
        <w:t>ušení objektu nebo při zjištění</w:t>
      </w:r>
      <w:r w:rsidRPr="005049FF">
        <w:rPr>
          <w:rFonts w:cs="Arial"/>
        </w:rPr>
        <w:t xml:space="preserve"> požáru v objektu post</w:t>
      </w:r>
      <w:r w:rsidR="00F6372F" w:rsidRPr="005049FF">
        <w:rPr>
          <w:rFonts w:cs="Arial"/>
        </w:rPr>
        <w:t>upují dle </w:t>
      </w:r>
      <w:r w:rsidRPr="005049FF">
        <w:rPr>
          <w:rFonts w:cs="Arial"/>
        </w:rPr>
        <w:t xml:space="preserve">článku I., odst. 2. </w:t>
      </w:r>
      <w:r w:rsidR="004E6A7E" w:rsidRPr="005049FF">
        <w:rPr>
          <w:rFonts w:cs="Arial"/>
        </w:rPr>
        <w:t>této smlouvy</w:t>
      </w:r>
      <w:r w:rsidR="00A33778" w:rsidRPr="005049FF">
        <w:rPr>
          <w:rFonts w:cs="Arial"/>
        </w:rPr>
        <w:t>,</w:t>
      </w:r>
    </w:p>
    <w:p w:rsidR="005A38A7" w:rsidRPr="005049FF" w:rsidRDefault="00A33778" w:rsidP="005A38A7">
      <w:pPr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cs="Arial"/>
        </w:rPr>
      </w:pPr>
      <w:r w:rsidRPr="005049FF">
        <w:rPr>
          <w:rFonts w:cs="Arial"/>
        </w:rPr>
        <w:t>vždy zajistí fotodokumentaci objektu, kterou může klient požadovat k nahlédnutí po</w:t>
      </w:r>
      <w:r w:rsidR="00F6372F" w:rsidRPr="005049FF">
        <w:rPr>
          <w:rFonts w:cs="Arial"/>
        </w:rPr>
        <w:t> </w:t>
      </w:r>
      <w:r w:rsidRPr="005049FF">
        <w:rPr>
          <w:rFonts w:cs="Arial"/>
        </w:rPr>
        <w:t>dobu dvou měsíc</w:t>
      </w:r>
      <w:r w:rsidR="00C51B2F" w:rsidRPr="005049FF">
        <w:rPr>
          <w:rFonts w:cs="Arial"/>
        </w:rPr>
        <w:t>ů</w:t>
      </w:r>
      <w:r w:rsidRPr="005049FF">
        <w:rPr>
          <w:rFonts w:cs="Arial"/>
        </w:rPr>
        <w:t>;</w:t>
      </w:r>
    </w:p>
    <w:p w:rsidR="00C51B2F" w:rsidRPr="005049FF" w:rsidRDefault="00C51B2F">
      <w:pPr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cs="Arial"/>
        </w:rPr>
      </w:pPr>
      <w:r w:rsidRPr="005049FF">
        <w:rPr>
          <w:rFonts w:cs="Arial"/>
        </w:rPr>
        <w:t xml:space="preserve">v případě nepřítomnosti klienta vylepí </w:t>
      </w:r>
      <w:r w:rsidR="000E50DD" w:rsidRPr="005049FF">
        <w:rPr>
          <w:rFonts w:cs="Arial"/>
        </w:rPr>
        <w:t xml:space="preserve">na dohodnutém místě </w:t>
      </w:r>
      <w:r w:rsidR="0083241E" w:rsidRPr="005049FF">
        <w:rPr>
          <w:rFonts w:cs="Arial"/>
        </w:rPr>
        <w:t>identifikační štítek s uvedením času</w:t>
      </w:r>
      <w:r w:rsidRPr="005049FF">
        <w:rPr>
          <w:rFonts w:cs="Arial"/>
        </w:rPr>
        <w:t xml:space="preserve"> </w:t>
      </w:r>
      <w:r w:rsidR="0083241E" w:rsidRPr="005049FF">
        <w:rPr>
          <w:rFonts w:cs="Arial"/>
        </w:rPr>
        <w:t>a informace, zda byl objekt narušen;</w:t>
      </w:r>
    </w:p>
    <w:p w:rsidR="00863E39" w:rsidRPr="005049FF" w:rsidRDefault="00863E39">
      <w:pPr>
        <w:suppressAutoHyphens w:val="0"/>
        <w:ind w:left="285"/>
        <w:jc w:val="both"/>
        <w:rPr>
          <w:rFonts w:cs="Arial"/>
        </w:rPr>
      </w:pPr>
    </w:p>
    <w:p w:rsidR="00863E39" w:rsidRPr="005049FF" w:rsidRDefault="00BE0584" w:rsidP="009C4932">
      <w:pPr>
        <w:numPr>
          <w:ilvl w:val="0"/>
          <w:numId w:val="7"/>
        </w:numPr>
        <w:ind w:left="284"/>
        <w:jc w:val="both"/>
        <w:rPr>
          <w:rFonts w:cs="Arial"/>
        </w:rPr>
      </w:pPr>
      <w:r w:rsidRPr="005049FF">
        <w:rPr>
          <w:rFonts w:cs="Arial"/>
        </w:rPr>
        <w:t>Členové zásahové jednotky</w:t>
      </w:r>
      <w:r w:rsidR="00863E39" w:rsidRPr="005049FF">
        <w:rPr>
          <w:rFonts w:cs="Arial"/>
        </w:rPr>
        <w:t xml:space="preserve"> </w:t>
      </w:r>
      <w:r w:rsidR="00863E39" w:rsidRPr="005049FF">
        <w:rPr>
          <w:rFonts w:cs="Arial"/>
          <w:b/>
        </w:rPr>
        <w:t xml:space="preserve">SCSA </w:t>
      </w:r>
      <w:proofErr w:type="spellStart"/>
      <w:r w:rsidR="00863E39" w:rsidRPr="005049FF">
        <w:rPr>
          <w:rFonts w:cs="Arial"/>
          <w:b/>
        </w:rPr>
        <w:t>Security</w:t>
      </w:r>
      <w:proofErr w:type="spellEnd"/>
      <w:r w:rsidR="00863E39" w:rsidRPr="005049FF">
        <w:rPr>
          <w:rFonts w:cs="Arial"/>
          <w:b/>
        </w:rPr>
        <w:t xml:space="preserve"> </w:t>
      </w:r>
      <w:r w:rsidR="00863E39" w:rsidRPr="005049FF">
        <w:rPr>
          <w:rFonts w:cs="Arial"/>
        </w:rPr>
        <w:t>b</w:t>
      </w:r>
      <w:r w:rsidR="00F6372F" w:rsidRPr="005049FF">
        <w:rPr>
          <w:rFonts w:cs="Arial"/>
        </w:rPr>
        <w:t>udou při výkonu služby oděni ve </w:t>
      </w:r>
      <w:r w:rsidR="00863E39" w:rsidRPr="005049FF">
        <w:rPr>
          <w:rFonts w:cs="Arial"/>
        </w:rPr>
        <w:t>služebních stejnokrojích a vybaveni střelnou zbraní, obuškem, pouty a slzotvornými prostředky. Jsou povinni mít vždy u sebe identifikační kartu vydanou jejich zaměstnavatelem. Na požádání klienta nebo kontaktní osoby jsou povinni se touto identifikační kartou prokázat.</w:t>
      </w:r>
    </w:p>
    <w:p w:rsidR="00CC2F2A" w:rsidRPr="005049FF" w:rsidRDefault="00CC2F2A">
      <w:pPr>
        <w:ind w:left="284" w:hanging="284"/>
        <w:jc w:val="both"/>
        <w:rPr>
          <w:rFonts w:cs="Arial"/>
        </w:rPr>
      </w:pPr>
    </w:p>
    <w:p w:rsidR="00863E39" w:rsidRPr="005049FF" w:rsidRDefault="00863E39" w:rsidP="009C4932">
      <w:pPr>
        <w:numPr>
          <w:ilvl w:val="0"/>
          <w:numId w:val="7"/>
        </w:numPr>
        <w:ind w:left="284"/>
        <w:jc w:val="both"/>
        <w:rPr>
          <w:rFonts w:cs="Arial"/>
        </w:rPr>
      </w:pP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  <w:b/>
        </w:rPr>
        <w:t xml:space="preserve"> </w:t>
      </w:r>
      <w:r w:rsidRPr="005049FF">
        <w:rPr>
          <w:rFonts w:cs="Arial"/>
        </w:rPr>
        <w:t xml:space="preserve">má právo být </w:t>
      </w:r>
      <w:r w:rsidR="000E50DD" w:rsidRPr="005049FF">
        <w:rPr>
          <w:rFonts w:cs="Arial"/>
        </w:rPr>
        <w:t>klientem</w:t>
      </w:r>
      <w:r w:rsidRPr="005049FF">
        <w:rPr>
          <w:rFonts w:cs="Arial"/>
        </w:rPr>
        <w:t xml:space="preserve"> </w:t>
      </w:r>
      <w:r w:rsidR="00EF1256" w:rsidRPr="005049FF">
        <w:rPr>
          <w:rFonts w:cs="Arial"/>
        </w:rPr>
        <w:t xml:space="preserve">informována </w:t>
      </w:r>
      <w:r w:rsidRPr="005049FF">
        <w:rPr>
          <w:rFonts w:cs="Arial"/>
        </w:rPr>
        <w:t>o všech skutečnostech podstatných pro výkon služby.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863E39" w:rsidRPr="005049FF" w:rsidRDefault="00A1019A" w:rsidP="009C4932">
      <w:pPr>
        <w:numPr>
          <w:ilvl w:val="0"/>
          <w:numId w:val="7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Zaměstnanci </w:t>
      </w:r>
      <w:r w:rsidR="00863E39" w:rsidRPr="005049FF">
        <w:rPr>
          <w:rFonts w:cs="Arial"/>
          <w:b/>
        </w:rPr>
        <w:t xml:space="preserve">SCSA </w:t>
      </w:r>
      <w:proofErr w:type="spellStart"/>
      <w:r w:rsidR="00863E39" w:rsidRPr="005049FF">
        <w:rPr>
          <w:rFonts w:cs="Arial"/>
          <w:b/>
        </w:rPr>
        <w:t>Security</w:t>
      </w:r>
      <w:proofErr w:type="spellEnd"/>
      <w:r w:rsidR="00863E39" w:rsidRPr="005049FF">
        <w:rPr>
          <w:rFonts w:cs="Arial"/>
        </w:rPr>
        <w:t xml:space="preserve"> jsou povinni zachovávat mlčenlivost o všech skutečnostech,</w:t>
      </w:r>
      <w:r w:rsidR="00F52F3D" w:rsidRPr="005049FF">
        <w:rPr>
          <w:rFonts w:cs="Arial"/>
        </w:rPr>
        <w:t xml:space="preserve"> se</w:t>
      </w:r>
      <w:r w:rsidR="00863E39" w:rsidRPr="005049FF">
        <w:rPr>
          <w:rFonts w:cs="Arial"/>
        </w:rPr>
        <w:t xml:space="preserve"> který</w:t>
      </w:r>
      <w:r w:rsidR="00F52F3D" w:rsidRPr="005049FF">
        <w:rPr>
          <w:rFonts w:cs="Arial"/>
        </w:rPr>
        <w:t>mi</w:t>
      </w:r>
      <w:r w:rsidR="00CC2F2A" w:rsidRPr="005049FF">
        <w:rPr>
          <w:rFonts w:cs="Arial"/>
        </w:rPr>
        <w:t xml:space="preserve"> se při </w:t>
      </w:r>
      <w:r w:rsidR="00863E39" w:rsidRPr="005049FF">
        <w:rPr>
          <w:rFonts w:cs="Arial"/>
        </w:rPr>
        <w:t xml:space="preserve">výkonu služby </w:t>
      </w:r>
      <w:r w:rsidR="00F52F3D" w:rsidRPr="005049FF">
        <w:rPr>
          <w:rFonts w:cs="Arial"/>
        </w:rPr>
        <w:t>seznámí.</w:t>
      </w:r>
      <w:r w:rsidR="00863E39" w:rsidRPr="005049FF">
        <w:rPr>
          <w:rFonts w:cs="Arial"/>
        </w:rPr>
        <w:t xml:space="preserve"> K zachování mlčenlivosti budou zavázáni písemně.</w:t>
      </w:r>
    </w:p>
    <w:p w:rsidR="00437E93" w:rsidRPr="005049FF" w:rsidRDefault="00437E93">
      <w:pPr>
        <w:ind w:left="284" w:hanging="284"/>
        <w:jc w:val="both"/>
        <w:rPr>
          <w:rFonts w:cs="Arial"/>
        </w:rPr>
      </w:pPr>
    </w:p>
    <w:p w:rsidR="00863E39" w:rsidRPr="005049FF" w:rsidRDefault="00863E39" w:rsidP="009C4932">
      <w:pPr>
        <w:numPr>
          <w:ilvl w:val="0"/>
          <w:numId w:val="7"/>
        </w:numPr>
        <w:ind w:left="284"/>
        <w:jc w:val="both"/>
        <w:rPr>
          <w:rFonts w:cs="Arial"/>
        </w:rPr>
      </w:pPr>
      <w:r w:rsidRPr="005049FF">
        <w:rPr>
          <w:rFonts w:cs="Arial"/>
          <w:b/>
        </w:rPr>
        <w:lastRenderedPageBreak/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nenese odpovědnost za částečné nebo úplné nesplnění smluvních závazků, jestliže k němu došlo v důsledku zásahu </w:t>
      </w:r>
      <w:r w:rsidRPr="005049FF">
        <w:rPr>
          <w:rFonts w:cs="Arial"/>
          <w:b/>
        </w:rPr>
        <w:t>vyšší moci</w:t>
      </w:r>
      <w:r w:rsidRPr="005049FF">
        <w:rPr>
          <w:rFonts w:cs="Arial"/>
        </w:rPr>
        <w:t xml:space="preserve">. Vyšší mocí se rozumí takové okolnosti, které nastaly po uzavření smlouvy v důsledku událostí, které nemohly být předvídány, popřípadě i jiných neodvratitelných událostí mimořádné povahy, které přímo ovlivňují plnění závazků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  <w:b/>
        </w:rPr>
        <w:t xml:space="preserve"> </w:t>
      </w:r>
      <w:r w:rsidRPr="005049FF">
        <w:rPr>
          <w:rFonts w:cs="Arial"/>
        </w:rPr>
        <w:t xml:space="preserve">(povětrnostní podmínky, dopravní situace, havárie vozidla zásahové </w:t>
      </w:r>
      <w:r w:rsidR="00E95E23" w:rsidRPr="005049FF">
        <w:rPr>
          <w:rFonts w:cs="Arial"/>
        </w:rPr>
        <w:t xml:space="preserve">jednotky </w:t>
      </w:r>
      <w:r w:rsidRPr="005049FF">
        <w:rPr>
          <w:rFonts w:cs="Arial"/>
        </w:rPr>
        <w:t>ap.).</w:t>
      </w:r>
    </w:p>
    <w:p w:rsidR="00863E39" w:rsidRPr="005049FF" w:rsidRDefault="00863E39">
      <w:pPr>
        <w:ind w:left="284" w:hanging="284"/>
        <w:jc w:val="center"/>
        <w:rPr>
          <w:rFonts w:cs="Arial"/>
        </w:rPr>
      </w:pPr>
    </w:p>
    <w:p w:rsidR="00863E39" w:rsidRPr="005049FF" w:rsidRDefault="00863E39" w:rsidP="009C4932">
      <w:pPr>
        <w:numPr>
          <w:ilvl w:val="0"/>
          <w:numId w:val="7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Pro případ škody je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="00F6372F" w:rsidRPr="005049FF">
        <w:rPr>
          <w:rFonts w:cs="Arial"/>
        </w:rPr>
        <w:t xml:space="preserve"> pojištěna </w:t>
      </w:r>
      <w:r w:rsidRPr="005049FF">
        <w:rPr>
          <w:rFonts w:cs="Arial"/>
        </w:rPr>
        <w:t xml:space="preserve">na </w:t>
      </w:r>
      <w:r w:rsidR="00F6372F" w:rsidRPr="005049FF">
        <w:rPr>
          <w:rFonts w:cs="Arial"/>
        </w:rPr>
        <w:t xml:space="preserve">odpovědnost za škodu z provozu </w:t>
      </w:r>
      <w:r w:rsidRPr="005049FF">
        <w:rPr>
          <w:rFonts w:cs="Arial"/>
        </w:rPr>
        <w:t>do</w:t>
      </w:r>
      <w:r w:rsidR="00F6372F" w:rsidRPr="005049FF">
        <w:rPr>
          <w:rFonts w:cs="Arial"/>
        </w:rPr>
        <w:t> </w:t>
      </w:r>
      <w:r w:rsidRPr="005049FF">
        <w:rPr>
          <w:rFonts w:cs="Arial"/>
        </w:rPr>
        <w:t xml:space="preserve">výše </w:t>
      </w:r>
      <w:r w:rsidR="008B38D8" w:rsidRPr="005049FF">
        <w:rPr>
          <w:rFonts w:cs="Arial"/>
        </w:rPr>
        <w:t>20 miliónů Kč</w:t>
      </w:r>
      <w:r w:rsidR="00F71737" w:rsidRPr="005049FF">
        <w:rPr>
          <w:rFonts w:cs="Arial"/>
        </w:rPr>
        <w:t>.</w:t>
      </w:r>
    </w:p>
    <w:p w:rsidR="00437E93" w:rsidRPr="005049FF" w:rsidRDefault="00437E93">
      <w:pPr>
        <w:ind w:left="284" w:hanging="284"/>
        <w:jc w:val="both"/>
        <w:rPr>
          <w:rFonts w:cs="Arial"/>
        </w:rPr>
      </w:pPr>
    </w:p>
    <w:p w:rsidR="00437E93" w:rsidRPr="005049FF" w:rsidRDefault="00437E93">
      <w:pPr>
        <w:ind w:left="284" w:hanging="284"/>
        <w:jc w:val="both"/>
        <w:rPr>
          <w:rFonts w:cs="Arial"/>
        </w:rPr>
      </w:pPr>
    </w:p>
    <w:p w:rsidR="00863E39" w:rsidRPr="005049FF" w:rsidRDefault="00863E39">
      <w:pPr>
        <w:jc w:val="center"/>
        <w:rPr>
          <w:rFonts w:cs="Arial"/>
          <w:b/>
        </w:rPr>
      </w:pPr>
      <w:r w:rsidRPr="005049FF">
        <w:rPr>
          <w:rFonts w:cs="Arial"/>
          <w:b/>
        </w:rPr>
        <w:t>IV.</w:t>
      </w:r>
    </w:p>
    <w:p w:rsidR="00863E39" w:rsidRPr="005049FF" w:rsidRDefault="00863E39">
      <w:pPr>
        <w:ind w:left="284"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Práva a povinnosti klienta</w:t>
      </w:r>
    </w:p>
    <w:p w:rsidR="00863E39" w:rsidRPr="005049FF" w:rsidRDefault="00863E39">
      <w:pPr>
        <w:ind w:left="284" w:hanging="284"/>
        <w:jc w:val="center"/>
        <w:rPr>
          <w:rFonts w:cs="Arial"/>
        </w:rPr>
      </w:pPr>
    </w:p>
    <w:p w:rsidR="00863E39" w:rsidRPr="005049FF" w:rsidRDefault="00863E39" w:rsidP="009C4932">
      <w:pPr>
        <w:numPr>
          <w:ilvl w:val="0"/>
          <w:numId w:val="10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Klient má právo být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 průběžně informován o všech důležitých skutečnostech </w:t>
      </w:r>
      <w:r w:rsidR="00625694" w:rsidRPr="005049FF">
        <w:rPr>
          <w:rFonts w:cs="Arial"/>
        </w:rPr>
        <w:t xml:space="preserve">týkajících se daného objektu </w:t>
      </w:r>
      <w:r w:rsidRPr="005049FF">
        <w:rPr>
          <w:rFonts w:cs="Arial"/>
        </w:rPr>
        <w:t xml:space="preserve">zjištěných </w:t>
      </w:r>
      <w:r w:rsidR="000A2E2D" w:rsidRPr="005049FF">
        <w:rPr>
          <w:rFonts w:cs="Arial"/>
        </w:rPr>
        <w:t xml:space="preserve">při </w:t>
      </w:r>
      <w:r w:rsidR="00625694" w:rsidRPr="005049FF">
        <w:rPr>
          <w:rFonts w:cs="Arial"/>
        </w:rPr>
        <w:t>jeho ostraze.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863E39" w:rsidRPr="005049FF" w:rsidRDefault="00863E39" w:rsidP="009C4932">
      <w:pPr>
        <w:numPr>
          <w:ilvl w:val="0"/>
          <w:numId w:val="10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Klient se zavazuje předat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veškeré </w:t>
      </w:r>
      <w:r w:rsidR="00F52F3D" w:rsidRPr="005049FF">
        <w:rPr>
          <w:rFonts w:cs="Arial"/>
        </w:rPr>
        <w:t>pod</w:t>
      </w:r>
      <w:r w:rsidRPr="005049FF">
        <w:rPr>
          <w:rFonts w:cs="Arial"/>
        </w:rPr>
        <w:t>klady a informace o střeženém objektu s označením možností je</w:t>
      </w:r>
      <w:r w:rsidR="00E526A2" w:rsidRPr="005049FF">
        <w:rPr>
          <w:rFonts w:cs="Arial"/>
        </w:rPr>
        <w:t xml:space="preserve">ho narušení, přístupových cest, nezbytné telefonní spojení či jiné spojení, </w:t>
      </w:r>
      <w:r w:rsidRPr="005049FF">
        <w:rPr>
          <w:rFonts w:cs="Arial"/>
        </w:rPr>
        <w:t>jakož i požární směrnic</w:t>
      </w:r>
      <w:r w:rsidR="002C7301" w:rsidRPr="005049FF">
        <w:rPr>
          <w:rFonts w:cs="Arial"/>
        </w:rPr>
        <w:t>i</w:t>
      </w:r>
      <w:r w:rsidRPr="005049FF">
        <w:rPr>
          <w:rFonts w:cs="Arial"/>
        </w:rPr>
        <w:t>, případně vnitřní směrnic</w:t>
      </w:r>
      <w:r w:rsidR="002C7301" w:rsidRPr="005049FF">
        <w:rPr>
          <w:rFonts w:cs="Arial"/>
        </w:rPr>
        <w:t>i</w:t>
      </w:r>
      <w:r w:rsidRPr="005049FF">
        <w:rPr>
          <w:rFonts w:cs="Arial"/>
        </w:rPr>
        <w:t xml:space="preserve"> o ostraze</w:t>
      </w:r>
      <w:r w:rsidR="00E526A2" w:rsidRPr="005049FF">
        <w:rPr>
          <w:rFonts w:cs="Arial"/>
        </w:rPr>
        <w:t xml:space="preserve"> (pokud takové existují)</w:t>
      </w:r>
      <w:r w:rsidRPr="005049FF">
        <w:rPr>
          <w:rFonts w:cs="Arial"/>
        </w:rPr>
        <w:t xml:space="preserve"> a další podklady či věci dle vzájemné dohody, které jsou potřebn</w:t>
      </w:r>
      <w:r w:rsidR="00114214" w:rsidRPr="005049FF">
        <w:rPr>
          <w:rFonts w:cs="Arial"/>
        </w:rPr>
        <w:t>é ke </w:t>
      </w:r>
      <w:r w:rsidR="00443A6C" w:rsidRPr="005049FF">
        <w:rPr>
          <w:rFonts w:cs="Arial"/>
        </w:rPr>
        <w:t>splnění předmětu smlouvy a </w:t>
      </w:r>
      <w:r w:rsidR="002C7301" w:rsidRPr="005049FF">
        <w:rPr>
          <w:rFonts w:cs="Arial"/>
        </w:rPr>
        <w:t>tyto údaje</w:t>
      </w:r>
      <w:r w:rsidR="00EF1256" w:rsidRPr="005049FF">
        <w:rPr>
          <w:rFonts w:cs="Arial"/>
        </w:rPr>
        <w:t xml:space="preserve"> </w:t>
      </w:r>
      <w:r w:rsidRPr="005049FF">
        <w:rPr>
          <w:rFonts w:cs="Arial"/>
        </w:rPr>
        <w:t xml:space="preserve">trvale upřesňovat. Dále se klient zavazuje umožnit expertům SCSA </w:t>
      </w:r>
      <w:proofErr w:type="spellStart"/>
      <w:r w:rsidRPr="005049FF">
        <w:rPr>
          <w:rFonts w:cs="Arial"/>
        </w:rPr>
        <w:t>Security</w:t>
      </w:r>
      <w:proofErr w:type="spellEnd"/>
      <w:r w:rsidRPr="005049FF">
        <w:rPr>
          <w:rFonts w:cs="Arial"/>
        </w:rPr>
        <w:t xml:space="preserve"> prohlídku objektu </w:t>
      </w:r>
      <w:r w:rsidR="001E217E" w:rsidRPr="005049FF">
        <w:rPr>
          <w:rFonts w:cs="Arial"/>
        </w:rPr>
        <w:t>včetně případně zabudovaného</w:t>
      </w:r>
      <w:r w:rsidR="00EF1256" w:rsidRPr="005049FF">
        <w:rPr>
          <w:rFonts w:cs="Arial"/>
        </w:rPr>
        <w:t xml:space="preserve"> </w:t>
      </w:r>
      <w:r w:rsidRPr="005049FF">
        <w:rPr>
          <w:rFonts w:cs="Arial"/>
        </w:rPr>
        <w:t xml:space="preserve">zabezpečovacího zařízení. Současně se zavazuje s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="00E40188" w:rsidRPr="005049FF">
        <w:rPr>
          <w:rFonts w:cs="Arial"/>
        </w:rPr>
        <w:t xml:space="preserve"> na jeho žádost spolupracovat a </w:t>
      </w:r>
      <w:r w:rsidRPr="005049FF">
        <w:rPr>
          <w:rFonts w:cs="Arial"/>
        </w:rPr>
        <w:t>průběžně jej informovat o všech vzniklýc</w:t>
      </w:r>
      <w:r w:rsidR="00C6217D" w:rsidRPr="005049FF">
        <w:rPr>
          <w:rFonts w:cs="Arial"/>
        </w:rPr>
        <w:t>h skutečnostech souvisejících s </w:t>
      </w:r>
      <w:r w:rsidRPr="005049FF">
        <w:rPr>
          <w:rFonts w:cs="Arial"/>
        </w:rPr>
        <w:t>předmětem smlouvy.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863E39" w:rsidRPr="005049FF" w:rsidRDefault="00863E39" w:rsidP="009C4932">
      <w:pPr>
        <w:numPr>
          <w:ilvl w:val="0"/>
          <w:numId w:val="10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Klient je povinen zabezpečit, aby každá osoba (viz článek X, odst. 1 a 2) byla proškolena z obsluhy </w:t>
      </w:r>
      <w:r w:rsidR="001E217E" w:rsidRPr="005049FF">
        <w:rPr>
          <w:rFonts w:cs="Arial"/>
        </w:rPr>
        <w:t xml:space="preserve">EZS </w:t>
      </w:r>
      <w:r w:rsidRPr="005049FF">
        <w:rPr>
          <w:rFonts w:cs="Arial"/>
        </w:rPr>
        <w:t xml:space="preserve">objektu, znala </w:t>
      </w:r>
      <w:r w:rsidR="00E526A2" w:rsidRPr="005049FF">
        <w:rPr>
          <w:rFonts w:cs="Arial"/>
        </w:rPr>
        <w:t>číslo</w:t>
      </w:r>
      <w:r w:rsidRPr="005049FF">
        <w:rPr>
          <w:rFonts w:cs="Arial"/>
        </w:rPr>
        <w:t xml:space="preserve"> střeženého objektu a</w:t>
      </w:r>
      <w:r w:rsidR="00E40188" w:rsidRPr="005049FF">
        <w:rPr>
          <w:rFonts w:cs="Arial"/>
        </w:rPr>
        <w:t> </w:t>
      </w:r>
      <w:r w:rsidRPr="005049FF">
        <w:rPr>
          <w:rFonts w:cs="Arial"/>
        </w:rPr>
        <w:t xml:space="preserve">pokud je stanoveno, i svoje heslo. Tyto údaje bude používat vždy </w:t>
      </w:r>
      <w:r w:rsidR="00E40188" w:rsidRPr="005049FF">
        <w:rPr>
          <w:rFonts w:cs="Arial"/>
        </w:rPr>
        <w:t xml:space="preserve">při spojení </w:t>
      </w:r>
      <w:r w:rsidRPr="005049FF">
        <w:rPr>
          <w:rFonts w:cs="Arial"/>
        </w:rPr>
        <w:t>s</w:t>
      </w:r>
      <w:r w:rsidR="00E40188" w:rsidRPr="005049FF">
        <w:rPr>
          <w:rFonts w:cs="Arial"/>
        </w:rPr>
        <w:t> </w:t>
      </w:r>
      <w:r w:rsidR="00BF7F3C" w:rsidRPr="005049FF">
        <w:rPr>
          <w:rFonts w:cs="Arial"/>
        </w:rPr>
        <w:t>operátorem</w:t>
      </w:r>
      <w:r w:rsidRPr="005049FF">
        <w:rPr>
          <w:rFonts w:cs="Arial"/>
        </w:rPr>
        <w:t xml:space="preserve"> PCO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. </w:t>
      </w:r>
    </w:p>
    <w:p w:rsidR="009C4932" w:rsidRPr="005049FF" w:rsidRDefault="009C4932" w:rsidP="009C4932">
      <w:pPr>
        <w:jc w:val="both"/>
        <w:rPr>
          <w:rFonts w:cs="Arial"/>
        </w:rPr>
      </w:pPr>
    </w:p>
    <w:p w:rsidR="00863E39" w:rsidRPr="005049FF" w:rsidRDefault="00863E39" w:rsidP="009C4932">
      <w:pPr>
        <w:numPr>
          <w:ilvl w:val="0"/>
          <w:numId w:val="10"/>
        </w:numPr>
        <w:ind w:left="284"/>
        <w:jc w:val="both"/>
        <w:rPr>
          <w:rFonts w:cs="Arial"/>
          <w:b/>
        </w:rPr>
      </w:pPr>
      <w:r w:rsidRPr="005049FF">
        <w:rPr>
          <w:rFonts w:cs="Arial"/>
        </w:rPr>
        <w:t xml:space="preserve">V případě, že klient a osoby uvedené v čl. X, odst. 1 a 2 vyvolají chybným kódováním EZS </w:t>
      </w:r>
      <w:r w:rsidRPr="005049FF">
        <w:rPr>
          <w:rFonts w:cs="Arial"/>
          <w:b/>
        </w:rPr>
        <w:t>POPLACH</w:t>
      </w:r>
      <w:r w:rsidRPr="005049FF">
        <w:rPr>
          <w:rFonts w:cs="Arial"/>
        </w:rPr>
        <w:t xml:space="preserve"> a do tří minut tuto skutečnost oznámí </w:t>
      </w:r>
      <w:r w:rsidR="00BF7F3C" w:rsidRPr="005049FF">
        <w:rPr>
          <w:rFonts w:cs="Arial"/>
        </w:rPr>
        <w:t>operátorovi PCO</w:t>
      </w:r>
      <w:r w:rsidRPr="005049FF">
        <w:rPr>
          <w:rFonts w:cs="Arial"/>
        </w:rPr>
        <w:t xml:space="preserve">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s</w:t>
      </w:r>
      <w:r w:rsidR="00443A6C" w:rsidRPr="005049FF">
        <w:rPr>
          <w:rFonts w:cs="Arial"/>
        </w:rPr>
        <w:t> </w:t>
      </w:r>
      <w:r w:rsidRPr="005049FF">
        <w:rPr>
          <w:rFonts w:cs="Arial"/>
        </w:rPr>
        <w:t xml:space="preserve">uvedením svého jména, </w:t>
      </w:r>
      <w:r w:rsidR="00E526A2" w:rsidRPr="005049FF">
        <w:rPr>
          <w:rFonts w:cs="Arial"/>
        </w:rPr>
        <w:t>čísla</w:t>
      </w:r>
      <w:r w:rsidRPr="005049FF">
        <w:rPr>
          <w:rFonts w:cs="Arial"/>
        </w:rPr>
        <w:t xml:space="preserve"> objektu, a je-li stanoveno i</w:t>
      </w:r>
      <w:r w:rsidR="00E40188" w:rsidRPr="005049FF">
        <w:rPr>
          <w:rFonts w:cs="Arial"/>
        </w:rPr>
        <w:t> </w:t>
      </w:r>
      <w:r w:rsidRPr="005049FF">
        <w:rPr>
          <w:rFonts w:cs="Arial"/>
        </w:rPr>
        <w:t>svého hesla,</w:t>
      </w:r>
      <w:r w:rsidRPr="005049FF">
        <w:rPr>
          <w:rFonts w:cs="Arial"/>
          <w:b/>
        </w:rPr>
        <w:t xml:space="preserve"> výjezd zásahové </w:t>
      </w:r>
      <w:r w:rsidR="00BF7F3C" w:rsidRPr="005049FF">
        <w:rPr>
          <w:rFonts w:cs="Arial"/>
          <w:b/>
        </w:rPr>
        <w:t>jednotky</w:t>
      </w:r>
      <w:r w:rsidRPr="005049FF">
        <w:rPr>
          <w:rFonts w:cs="Arial"/>
          <w:b/>
        </w:rPr>
        <w:t xml:space="preserve"> na planý poplach nebude účtován.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B90122" w:rsidRPr="005049FF" w:rsidRDefault="00863E39" w:rsidP="009C4932">
      <w:pPr>
        <w:numPr>
          <w:ilvl w:val="0"/>
          <w:numId w:val="10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Klient požaduje, aby při zjištění narušení střeženého objektu </w:t>
      </w:r>
      <w:r w:rsidR="00287DA7" w:rsidRPr="005049FF">
        <w:rPr>
          <w:rFonts w:cs="Arial"/>
        </w:rPr>
        <w:t>provedli členové zásahové jednotky jen nezbytné úkony k jeho zabezpečení a</w:t>
      </w:r>
      <w:r w:rsidR="00287DA7" w:rsidRPr="005049FF">
        <w:rPr>
          <w:rFonts w:cs="Arial"/>
          <w:b/>
        </w:rPr>
        <w:t xml:space="preserve"> </w:t>
      </w:r>
      <w:r w:rsidR="00287DA7" w:rsidRPr="005049FF">
        <w:rPr>
          <w:rFonts w:cs="Arial"/>
        </w:rPr>
        <w:t xml:space="preserve">do objektu </w:t>
      </w:r>
      <w:r w:rsidR="00B90122" w:rsidRPr="005049FF">
        <w:rPr>
          <w:rFonts w:cs="Arial"/>
        </w:rPr>
        <w:t>vstoupili</w:t>
      </w:r>
      <w:r w:rsidR="00E40188" w:rsidRPr="005049FF">
        <w:rPr>
          <w:rFonts w:cs="Arial"/>
        </w:rPr>
        <w:t xml:space="preserve"> </w:t>
      </w:r>
      <w:r w:rsidRPr="005049FF">
        <w:rPr>
          <w:rFonts w:cs="Arial"/>
        </w:rPr>
        <w:t>jen na jeho výslovné přání (pokud n</w:t>
      </w:r>
      <w:r w:rsidR="00C6217D" w:rsidRPr="005049FF">
        <w:rPr>
          <w:rFonts w:cs="Arial"/>
        </w:rPr>
        <w:t>ení ve zvláštním ujednání - čl. </w:t>
      </w:r>
      <w:r w:rsidRPr="005049FF">
        <w:rPr>
          <w:rFonts w:cs="Arial"/>
        </w:rPr>
        <w:t>IX - stanoveno jinak)</w:t>
      </w:r>
      <w:r w:rsidR="00287DA7" w:rsidRPr="005049FF">
        <w:rPr>
          <w:rFonts w:cs="Arial"/>
        </w:rPr>
        <w:t>.</w:t>
      </w:r>
      <w:r w:rsidRPr="005049FF">
        <w:rPr>
          <w:rFonts w:cs="Arial"/>
        </w:rPr>
        <w:t xml:space="preserve"> </w:t>
      </w:r>
    </w:p>
    <w:p w:rsidR="00B90122" w:rsidRPr="005049FF" w:rsidRDefault="00B90122">
      <w:pPr>
        <w:ind w:left="284" w:hanging="284"/>
        <w:jc w:val="both"/>
        <w:rPr>
          <w:rFonts w:cs="Arial"/>
        </w:rPr>
      </w:pPr>
    </w:p>
    <w:p w:rsidR="00863E39" w:rsidRPr="005049FF" w:rsidRDefault="00B90122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 xml:space="preserve">     </w:t>
      </w:r>
      <w:r w:rsidR="00863E39" w:rsidRPr="005049FF">
        <w:rPr>
          <w:rFonts w:cs="Arial"/>
        </w:rPr>
        <w:t xml:space="preserve">Pokud by však bylo nezbytné poskytnout </w:t>
      </w:r>
      <w:r w:rsidR="00DE504C" w:rsidRPr="005049FF">
        <w:rPr>
          <w:rFonts w:cs="Arial"/>
        </w:rPr>
        <w:t>ochranu klientovi nebo osob v objektu se oprávněně nacházejících</w:t>
      </w:r>
      <w:r w:rsidR="002F7D57" w:rsidRPr="005049FF">
        <w:rPr>
          <w:rFonts w:cs="Arial"/>
        </w:rPr>
        <w:t xml:space="preserve">, a to </w:t>
      </w:r>
      <w:r w:rsidR="00FD22BE" w:rsidRPr="005049FF">
        <w:rPr>
          <w:rFonts w:cs="Arial"/>
        </w:rPr>
        <w:t>na základě signálu tísňového tlačítka vyslaného na</w:t>
      </w:r>
      <w:r w:rsidR="00E40188" w:rsidRPr="005049FF">
        <w:rPr>
          <w:rFonts w:cs="Arial"/>
        </w:rPr>
        <w:t> </w:t>
      </w:r>
      <w:r w:rsidR="00FD22BE" w:rsidRPr="005049FF">
        <w:rPr>
          <w:rFonts w:cs="Arial"/>
        </w:rPr>
        <w:t>PCO</w:t>
      </w:r>
      <w:r w:rsidR="00DE504C" w:rsidRPr="005049FF">
        <w:rPr>
          <w:rFonts w:cs="Arial"/>
        </w:rPr>
        <w:t>,</w:t>
      </w:r>
      <w:r w:rsidR="00FD22BE" w:rsidRPr="005049FF">
        <w:rPr>
          <w:rFonts w:cs="Arial"/>
        </w:rPr>
        <w:t xml:space="preserve"> </w:t>
      </w:r>
      <w:r w:rsidR="00863E39" w:rsidRPr="005049FF">
        <w:rPr>
          <w:rFonts w:cs="Arial"/>
        </w:rPr>
        <w:t xml:space="preserve">vstoupí </w:t>
      </w:r>
      <w:r w:rsidR="00437E93" w:rsidRPr="005049FF">
        <w:rPr>
          <w:rFonts w:cs="Arial"/>
        </w:rPr>
        <w:t xml:space="preserve">členové zásahové jednotky </w:t>
      </w:r>
      <w:r w:rsidR="00863E39" w:rsidRPr="005049FF">
        <w:rPr>
          <w:rFonts w:cs="Arial"/>
          <w:b/>
        </w:rPr>
        <w:t xml:space="preserve">SCSA </w:t>
      </w:r>
      <w:proofErr w:type="spellStart"/>
      <w:r w:rsidR="00863E39" w:rsidRPr="005049FF">
        <w:rPr>
          <w:rFonts w:cs="Arial"/>
          <w:b/>
        </w:rPr>
        <w:t>Security</w:t>
      </w:r>
      <w:proofErr w:type="spellEnd"/>
      <w:r w:rsidR="00863E39" w:rsidRPr="005049FF">
        <w:rPr>
          <w:rFonts w:cs="Arial"/>
          <w:b/>
        </w:rPr>
        <w:t xml:space="preserve"> </w:t>
      </w:r>
      <w:r w:rsidR="00E40188" w:rsidRPr="005049FF">
        <w:rPr>
          <w:rFonts w:cs="Arial"/>
        </w:rPr>
        <w:t>do</w:t>
      </w:r>
      <w:r w:rsidR="00C6217D" w:rsidRPr="005049FF">
        <w:rPr>
          <w:rFonts w:cs="Arial"/>
        </w:rPr>
        <w:t> </w:t>
      </w:r>
      <w:r w:rsidR="00E40188" w:rsidRPr="005049FF">
        <w:rPr>
          <w:rFonts w:cs="Arial"/>
        </w:rPr>
        <w:t>střeženého objektu i </w:t>
      </w:r>
      <w:r w:rsidR="00863E39" w:rsidRPr="005049FF">
        <w:rPr>
          <w:rFonts w:cs="Arial"/>
        </w:rPr>
        <w:t>bez předchozího souhlasu.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863E39" w:rsidRPr="005049FF" w:rsidRDefault="00863E39" w:rsidP="009C4932">
      <w:pPr>
        <w:numPr>
          <w:ilvl w:val="0"/>
          <w:numId w:val="10"/>
        </w:numPr>
        <w:ind w:left="284"/>
        <w:jc w:val="both"/>
        <w:rPr>
          <w:rFonts w:cs="Arial"/>
        </w:rPr>
      </w:pPr>
      <w:r w:rsidRPr="005049FF">
        <w:rPr>
          <w:rFonts w:cs="Arial"/>
        </w:rPr>
        <w:t>Klient se zavazuje, že každá osoba, která se bu</w:t>
      </w:r>
      <w:r w:rsidR="00E40188" w:rsidRPr="005049FF">
        <w:rPr>
          <w:rFonts w:cs="Arial"/>
        </w:rPr>
        <w:t>de v době prověřování signálu o </w:t>
      </w:r>
      <w:r w:rsidRPr="005049FF">
        <w:rPr>
          <w:rFonts w:cs="Arial"/>
        </w:rPr>
        <w:t xml:space="preserve">narušení ve střeženém objektu zdržovat, </w:t>
      </w:r>
      <w:r w:rsidR="00881115" w:rsidRPr="005049FF">
        <w:rPr>
          <w:rFonts w:cs="Arial"/>
        </w:rPr>
        <w:t xml:space="preserve">prokáže </w:t>
      </w:r>
      <w:r w:rsidRPr="005049FF">
        <w:rPr>
          <w:rFonts w:cs="Arial"/>
        </w:rPr>
        <w:t xml:space="preserve">na požádání </w:t>
      </w:r>
      <w:r w:rsidR="00400CB5" w:rsidRPr="005049FF">
        <w:rPr>
          <w:rFonts w:cs="Arial"/>
        </w:rPr>
        <w:t>člena zásahové jednotky</w:t>
      </w:r>
      <w:r w:rsidRPr="005049FF">
        <w:rPr>
          <w:rFonts w:cs="Arial"/>
        </w:rPr>
        <w:t xml:space="preserve">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oprávněnost ke vstupu do objektu, nebo svoji totožnost</w:t>
      </w:r>
      <w:r w:rsidR="00F26D5A" w:rsidRPr="005049FF">
        <w:rPr>
          <w:rFonts w:cs="Arial"/>
        </w:rPr>
        <w:t>.</w:t>
      </w:r>
      <w:r w:rsidRPr="005049FF">
        <w:rPr>
          <w:rFonts w:cs="Arial"/>
        </w:rPr>
        <w:t xml:space="preserve"> 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863E39" w:rsidRPr="005049FF" w:rsidRDefault="00863E39" w:rsidP="00E7458E">
      <w:pPr>
        <w:numPr>
          <w:ilvl w:val="0"/>
          <w:numId w:val="10"/>
        </w:numPr>
        <w:ind w:left="284"/>
        <w:jc w:val="both"/>
        <w:rPr>
          <w:rFonts w:cs="Arial"/>
        </w:rPr>
      </w:pPr>
      <w:r w:rsidRPr="005049FF">
        <w:rPr>
          <w:rFonts w:cs="Arial"/>
        </w:rPr>
        <w:t>Klient bere na vědomí, že všechny otázky související s te</w:t>
      </w:r>
      <w:r w:rsidR="00443A6C" w:rsidRPr="005049FF">
        <w:rPr>
          <w:rFonts w:cs="Arial"/>
        </w:rPr>
        <w:t>chnickými nedostatky EZS řeší s f</w:t>
      </w:r>
      <w:r w:rsidRPr="005049FF">
        <w:rPr>
          <w:rFonts w:cs="Arial"/>
        </w:rPr>
        <w:t xml:space="preserve">irmou, která systém instalovala. </w:t>
      </w:r>
      <w:r w:rsidR="00881115" w:rsidRPr="005049FF">
        <w:rPr>
          <w:rFonts w:cs="Arial"/>
        </w:rPr>
        <w:t>Současně bere na vědomí, že z</w:t>
      </w:r>
      <w:r w:rsidRPr="005049FF">
        <w:rPr>
          <w:rFonts w:cs="Arial"/>
        </w:rPr>
        <w:t>tráta</w:t>
      </w:r>
      <w:r w:rsidR="00E526A2" w:rsidRPr="005049FF">
        <w:rPr>
          <w:rFonts w:cs="Arial"/>
        </w:rPr>
        <w:t xml:space="preserve"> spojení PCO s objektem klienta</w:t>
      </w:r>
      <w:r w:rsidRPr="005049FF">
        <w:rPr>
          <w:rFonts w:cs="Arial"/>
        </w:rPr>
        <w:t xml:space="preserve"> neznamená automatické přerušení či ukončení </w:t>
      </w:r>
      <w:r w:rsidR="00E570C0" w:rsidRPr="005049FF">
        <w:rPr>
          <w:rFonts w:cs="Arial"/>
        </w:rPr>
        <w:t xml:space="preserve">této </w:t>
      </w:r>
      <w:r w:rsidRPr="005049FF">
        <w:rPr>
          <w:rFonts w:cs="Arial"/>
        </w:rPr>
        <w:t>smlouvy.</w:t>
      </w:r>
      <w:r w:rsidR="00E526A2" w:rsidRPr="005049FF">
        <w:rPr>
          <w:rFonts w:cs="Arial"/>
        </w:rPr>
        <w:t xml:space="preserve"> V případě ztráty spojení PCO s objektem bude SCSA </w:t>
      </w:r>
      <w:proofErr w:type="spellStart"/>
      <w:r w:rsidR="00E526A2" w:rsidRPr="005049FF">
        <w:rPr>
          <w:rFonts w:cs="Arial"/>
        </w:rPr>
        <w:t>Security</w:t>
      </w:r>
      <w:proofErr w:type="spellEnd"/>
      <w:r w:rsidR="00E526A2" w:rsidRPr="005049FF">
        <w:rPr>
          <w:rFonts w:cs="Arial"/>
        </w:rPr>
        <w:t xml:space="preserve"> postup</w:t>
      </w:r>
      <w:r w:rsidR="00FD356C" w:rsidRPr="005049FF">
        <w:rPr>
          <w:rFonts w:cs="Arial"/>
        </w:rPr>
        <w:t>ovat dle P</w:t>
      </w:r>
      <w:r w:rsidR="00E526A2" w:rsidRPr="005049FF">
        <w:rPr>
          <w:rFonts w:cs="Arial"/>
        </w:rPr>
        <w:t>řílohy č. 1 této smlouvy – Podrobné pokyny.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863E39" w:rsidRPr="005049FF" w:rsidRDefault="00863E39" w:rsidP="00E7458E">
      <w:pPr>
        <w:numPr>
          <w:ilvl w:val="0"/>
          <w:numId w:val="10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Úplatu za poskytované služby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, specifikovanou v článku V. této smlouvy, je klient povinen zaplatit na základě předložené faktury do deseti dnů po jejím obdržení. </w:t>
      </w:r>
    </w:p>
    <w:p w:rsidR="007017AA" w:rsidRPr="005049FF" w:rsidRDefault="007017AA">
      <w:pPr>
        <w:ind w:left="284" w:hanging="284"/>
        <w:jc w:val="center"/>
        <w:rPr>
          <w:rFonts w:cs="Arial"/>
          <w:b/>
        </w:rPr>
      </w:pPr>
    </w:p>
    <w:p w:rsidR="007017AA" w:rsidRPr="005049FF" w:rsidRDefault="007017AA" w:rsidP="00EC788B">
      <w:pPr>
        <w:rPr>
          <w:rFonts w:cs="Arial"/>
          <w:b/>
        </w:rPr>
      </w:pPr>
    </w:p>
    <w:p w:rsidR="001A247F" w:rsidRDefault="001A247F" w:rsidP="00EC788B">
      <w:pPr>
        <w:rPr>
          <w:rFonts w:cs="Arial"/>
          <w:b/>
        </w:rPr>
      </w:pPr>
    </w:p>
    <w:p w:rsidR="00B26D49" w:rsidRDefault="00B26D49" w:rsidP="00EC788B">
      <w:pPr>
        <w:rPr>
          <w:rFonts w:cs="Arial"/>
          <w:b/>
        </w:rPr>
      </w:pPr>
    </w:p>
    <w:p w:rsidR="00B26D49" w:rsidRPr="005049FF" w:rsidRDefault="00B26D49" w:rsidP="00EC788B">
      <w:pPr>
        <w:rPr>
          <w:rFonts w:cs="Arial"/>
          <w:b/>
        </w:rPr>
      </w:pPr>
    </w:p>
    <w:p w:rsidR="001A247F" w:rsidRPr="005049FF" w:rsidRDefault="001A247F" w:rsidP="00EC788B">
      <w:pPr>
        <w:rPr>
          <w:rFonts w:cs="Arial"/>
          <w:b/>
        </w:rPr>
      </w:pPr>
    </w:p>
    <w:p w:rsidR="001A247F" w:rsidRPr="005049FF" w:rsidRDefault="001A247F" w:rsidP="00EC788B">
      <w:pPr>
        <w:rPr>
          <w:rFonts w:cs="Arial"/>
          <w:b/>
        </w:rPr>
      </w:pPr>
    </w:p>
    <w:p w:rsidR="003C1F78" w:rsidRDefault="003C1F78">
      <w:pPr>
        <w:suppressAutoHyphens w:val="0"/>
        <w:rPr>
          <w:rFonts w:cs="Arial"/>
          <w:b/>
        </w:rPr>
      </w:pPr>
      <w:r>
        <w:rPr>
          <w:rFonts w:cs="Arial"/>
          <w:b/>
        </w:rPr>
        <w:br w:type="page"/>
      </w:r>
    </w:p>
    <w:p w:rsidR="00863E39" w:rsidRPr="005049FF" w:rsidRDefault="00863E39">
      <w:pPr>
        <w:ind w:left="284" w:hanging="284"/>
        <w:jc w:val="center"/>
        <w:rPr>
          <w:rFonts w:cs="Arial"/>
          <w:b/>
        </w:rPr>
      </w:pPr>
      <w:r w:rsidRPr="005049FF">
        <w:rPr>
          <w:rFonts w:cs="Arial"/>
          <w:b/>
        </w:rPr>
        <w:lastRenderedPageBreak/>
        <w:t>V.</w:t>
      </w:r>
    </w:p>
    <w:p w:rsidR="00863E39" w:rsidRPr="005049FF" w:rsidRDefault="00863E39">
      <w:pPr>
        <w:ind w:left="284"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 xml:space="preserve">Úplata SCSA </w:t>
      </w:r>
      <w:proofErr w:type="spellStart"/>
      <w:r w:rsidRPr="005049FF">
        <w:rPr>
          <w:rFonts w:cs="Arial"/>
          <w:b/>
        </w:rPr>
        <w:t>Security</w:t>
      </w:r>
      <w:proofErr w:type="spellEnd"/>
    </w:p>
    <w:p w:rsidR="00863E39" w:rsidRPr="005049FF" w:rsidRDefault="00863E39">
      <w:pPr>
        <w:ind w:left="284" w:hanging="284"/>
        <w:jc w:val="center"/>
        <w:rPr>
          <w:rFonts w:cs="Arial"/>
        </w:rPr>
      </w:pPr>
    </w:p>
    <w:p w:rsidR="00863E39" w:rsidRPr="005049FF" w:rsidRDefault="00863E39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ab/>
        <w:t>Cena plnění je stanovena po vzájemné dohodě smluvních stran takto:</w:t>
      </w:r>
    </w:p>
    <w:tbl>
      <w:tblPr>
        <w:tblW w:w="1019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7111"/>
        <w:gridCol w:w="1270"/>
        <w:gridCol w:w="300"/>
        <w:gridCol w:w="708"/>
        <w:gridCol w:w="380"/>
      </w:tblGrid>
      <w:tr w:rsidR="00E40188" w:rsidRPr="005049FF" w:rsidTr="00F502BF">
        <w:trPr>
          <w:gridAfter w:val="1"/>
          <w:wAfter w:w="380" w:type="dxa"/>
          <w:trHeight w:val="253"/>
        </w:trPr>
        <w:tc>
          <w:tcPr>
            <w:tcW w:w="284" w:type="dxa"/>
            <w:shd w:val="clear" w:color="auto" w:fill="auto"/>
            <w:vAlign w:val="bottom"/>
          </w:tcPr>
          <w:p w:rsidR="00E40188" w:rsidRPr="005049FF" w:rsidRDefault="00E40188" w:rsidP="00136380">
            <w:pPr>
              <w:pStyle w:val="Obsahtabulky"/>
              <w:snapToGrid w:val="0"/>
              <w:jc w:val="center"/>
              <w:rPr>
                <w:rFonts w:cs="Arial"/>
              </w:rPr>
            </w:pPr>
          </w:p>
        </w:tc>
        <w:tc>
          <w:tcPr>
            <w:tcW w:w="7253" w:type="dxa"/>
            <w:gridSpan w:val="2"/>
            <w:shd w:val="clear" w:color="auto" w:fill="auto"/>
            <w:vAlign w:val="bottom"/>
          </w:tcPr>
          <w:p w:rsidR="00E40188" w:rsidRPr="005049FF" w:rsidRDefault="00E40188" w:rsidP="00D758E6">
            <w:pPr>
              <w:tabs>
                <w:tab w:val="left" w:pos="283"/>
                <w:tab w:val="right" w:pos="9498"/>
              </w:tabs>
              <w:jc w:val="both"/>
              <w:rPr>
                <w:rFonts w:cs="Arial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bottom"/>
          </w:tcPr>
          <w:p w:rsidR="00E40188" w:rsidRPr="005049FF" w:rsidRDefault="00E40188" w:rsidP="00E40188">
            <w:pPr>
              <w:pStyle w:val="Obsahtabulky"/>
              <w:snapToGrid w:val="0"/>
              <w:jc w:val="right"/>
              <w:rPr>
                <w:rFonts w:cs="Arial"/>
                <w:b/>
              </w:rPr>
            </w:pPr>
          </w:p>
        </w:tc>
      </w:tr>
      <w:tr w:rsidR="00FB005A" w:rsidRPr="005049FF" w:rsidTr="00F502B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jc w:val="center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1)</w:t>
            </w: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05A" w:rsidRPr="005049FF" w:rsidRDefault="00FB005A" w:rsidP="00FB005A">
            <w:pPr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 xml:space="preserve">Za připojení objektu na PCO SCSA </w:t>
            </w:r>
            <w:proofErr w:type="spellStart"/>
            <w:r w:rsidRPr="005049FF">
              <w:rPr>
                <w:rFonts w:cs="Arial"/>
                <w:color w:val="000000"/>
              </w:rPr>
              <w:t>Security</w:t>
            </w:r>
            <w:proofErr w:type="spellEnd"/>
            <w:r w:rsidRPr="005049FF">
              <w:rPr>
                <w:rFonts w:cs="Arial"/>
                <w:color w:val="000000"/>
              </w:rPr>
              <w:t xml:space="preserve"> bude účtována jednorázová částka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05A" w:rsidRPr="005049FF" w:rsidRDefault="00FB005A">
            <w:pPr>
              <w:rPr>
                <w:rFonts w:cs="Arial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jc w:val="right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1,- Kč</w:t>
            </w:r>
          </w:p>
        </w:tc>
      </w:tr>
      <w:tr w:rsidR="00F502BF" w:rsidRPr="005049FF" w:rsidTr="00F502B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jc w:val="center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2)</w:t>
            </w: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Za měsíční nepřetržitou ochranu objektu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05A" w:rsidRPr="005049FF" w:rsidRDefault="00FB005A">
            <w:pPr>
              <w:rPr>
                <w:rFonts w:cs="Arial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1A247F" w:rsidP="00FB005A">
            <w:pPr>
              <w:jc w:val="right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Dle příloh</w:t>
            </w:r>
          </w:p>
        </w:tc>
      </w:tr>
      <w:tr w:rsidR="00F502BF" w:rsidRPr="005049FF" w:rsidTr="00F502B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jc w:val="center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3)</w:t>
            </w: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05A" w:rsidRPr="005049FF" w:rsidRDefault="00FB005A" w:rsidP="00FB005A">
            <w:pPr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Za každý výjezd k objektu na základě signálu ”TÍSEŇ” vyslaného na PCO k pomoci při zajišťování veřejného pořádku v prostorách objektu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05A" w:rsidRPr="005049FF" w:rsidRDefault="00FB005A">
            <w:pPr>
              <w:rPr>
                <w:rFonts w:cs="Arial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jc w:val="right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900,- Kč</w:t>
            </w:r>
          </w:p>
        </w:tc>
      </w:tr>
      <w:tr w:rsidR="00F502BF" w:rsidRPr="005049FF" w:rsidTr="00F502B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jc w:val="center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4)</w:t>
            </w: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05A" w:rsidRPr="005049FF" w:rsidRDefault="00FB005A" w:rsidP="001E00E4">
            <w:pPr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Za k</w:t>
            </w:r>
            <w:r w:rsidR="001E00E4" w:rsidRPr="005049FF">
              <w:rPr>
                <w:rFonts w:cs="Arial"/>
                <w:color w:val="000000"/>
              </w:rPr>
              <w:t xml:space="preserve">aždý výjezd k objektu </w:t>
            </w:r>
            <w:r w:rsidRPr="005049FF">
              <w:rPr>
                <w:rFonts w:cs="Arial"/>
                <w:color w:val="000000"/>
              </w:rPr>
              <w:t xml:space="preserve"> zaviněný klientem či prostředím, na základě signálu vyslaného na PCO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05A" w:rsidRPr="005049FF" w:rsidRDefault="00FB005A">
            <w:pPr>
              <w:rPr>
                <w:rFonts w:cs="Arial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437021" w:rsidP="00FB005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Dle příloh</w:t>
            </w:r>
          </w:p>
        </w:tc>
      </w:tr>
      <w:tr w:rsidR="00F502BF" w:rsidRPr="005049FF" w:rsidTr="00F502B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jc w:val="center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5)</w:t>
            </w: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05A" w:rsidRPr="005049FF" w:rsidRDefault="00FB005A" w:rsidP="00FB005A">
            <w:pPr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Za ostrahu a ochranu objektu v případě jeho narušení či čekání na úpravu správné funkce zabezpečovacího zařízení po dobu delší než 60 minut, za každou započatou hodinu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05A" w:rsidRPr="005049FF" w:rsidRDefault="00FB005A">
            <w:pPr>
              <w:rPr>
                <w:rFonts w:cs="Arial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C24C60" w:rsidP="00FB005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</w:t>
            </w:r>
            <w:r w:rsidR="00FB005A" w:rsidRPr="005049FF">
              <w:rPr>
                <w:rFonts w:cs="Arial"/>
                <w:color w:val="000000"/>
              </w:rPr>
              <w:t>0,- Kč</w:t>
            </w:r>
          </w:p>
        </w:tc>
      </w:tr>
      <w:tr w:rsidR="00F502BF" w:rsidRPr="005049FF" w:rsidTr="00F502B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jc w:val="center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6)</w:t>
            </w: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19689F" w:rsidP="0019689F">
            <w:pPr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Za přenos</w:t>
            </w:r>
            <w:r w:rsidR="00FB005A" w:rsidRPr="005049FF">
              <w:rPr>
                <w:rFonts w:cs="Arial"/>
                <w:color w:val="000000"/>
              </w:rPr>
              <w:t xml:space="preserve"> GPRS </w:t>
            </w:r>
            <w:r w:rsidRPr="005049FF">
              <w:rPr>
                <w:rFonts w:cs="Arial"/>
                <w:color w:val="000000"/>
              </w:rPr>
              <w:t>dat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05A" w:rsidRPr="005049FF" w:rsidRDefault="00FB005A">
            <w:pPr>
              <w:rPr>
                <w:rFonts w:cs="Arial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437021" w:rsidP="00FB005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Dle příloh</w:t>
            </w:r>
          </w:p>
        </w:tc>
      </w:tr>
      <w:tr w:rsidR="00F502BF" w:rsidRPr="005049FF" w:rsidTr="00F502B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jc w:val="center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7)</w:t>
            </w: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05A" w:rsidRPr="005049FF" w:rsidRDefault="00FB005A" w:rsidP="00FB005A">
            <w:pPr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Za vyhotovení a zaslání měsíčního výpisu údajů z PCO pro daný objekt: (v písemné podobě 100,- Kč, v elektronické podobě 50,- Kč)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05A" w:rsidRPr="005049FF" w:rsidRDefault="00FB005A">
            <w:pPr>
              <w:rPr>
                <w:rFonts w:cs="Arial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jc w:val="right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0,- Kč</w:t>
            </w:r>
          </w:p>
        </w:tc>
      </w:tr>
      <w:tr w:rsidR="00FB005A" w:rsidRPr="005049FF" w:rsidTr="00F502B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jc w:val="center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8)</w:t>
            </w:r>
          </w:p>
        </w:tc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05A" w:rsidRPr="005049FF" w:rsidRDefault="00FB005A" w:rsidP="00FB005A">
            <w:pPr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Smluvní strany se pro případ růstu inflace podle indexu spotřebních cen vydaných ČSÚ dohodly, že smluvní cena se vždy k 1. lednu daného roku upraví o procento růstu inflace stanovené ČSÚ.</w:t>
            </w:r>
          </w:p>
        </w:tc>
      </w:tr>
      <w:tr w:rsidR="00FB005A" w:rsidRPr="005049FF" w:rsidTr="00F502B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05A" w:rsidRPr="005049FF" w:rsidRDefault="00FB005A" w:rsidP="00FB005A">
            <w:pPr>
              <w:jc w:val="center"/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>9)</w:t>
            </w:r>
          </w:p>
        </w:tc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05A" w:rsidRPr="005049FF" w:rsidRDefault="00FB005A" w:rsidP="00561BDB">
            <w:pPr>
              <w:rPr>
                <w:rFonts w:cs="Arial"/>
                <w:color w:val="000000"/>
              </w:rPr>
            </w:pPr>
            <w:r w:rsidRPr="005049FF">
              <w:rPr>
                <w:rFonts w:cs="Arial"/>
                <w:color w:val="000000"/>
              </w:rPr>
              <w:t xml:space="preserve">K částkám uvedeným v článku V. této smlouvy účtuje SCSA </w:t>
            </w:r>
            <w:proofErr w:type="spellStart"/>
            <w:r w:rsidRPr="005049FF">
              <w:rPr>
                <w:rFonts w:cs="Arial"/>
                <w:color w:val="000000"/>
              </w:rPr>
              <w:t>Security</w:t>
            </w:r>
            <w:proofErr w:type="spellEnd"/>
            <w:r w:rsidRPr="005049FF">
              <w:rPr>
                <w:rFonts w:cs="Arial"/>
                <w:color w:val="000000"/>
              </w:rPr>
              <w:t xml:space="preserve"> DPH ve výši stanovené zákonem o</w:t>
            </w:r>
            <w:r w:rsidR="00561BDB" w:rsidRPr="005049FF">
              <w:rPr>
                <w:rFonts w:cs="Arial"/>
                <w:color w:val="000000"/>
              </w:rPr>
              <w:t> </w:t>
            </w:r>
            <w:r w:rsidRPr="005049FF">
              <w:rPr>
                <w:rFonts w:cs="Arial"/>
                <w:color w:val="000000"/>
              </w:rPr>
              <w:t>dani z přidané hodnoty.</w:t>
            </w:r>
          </w:p>
        </w:tc>
      </w:tr>
    </w:tbl>
    <w:p w:rsidR="00607980" w:rsidRPr="005049FF" w:rsidRDefault="00607980">
      <w:pPr>
        <w:ind w:left="284" w:hanging="284"/>
        <w:jc w:val="both"/>
        <w:rPr>
          <w:rFonts w:cs="Arial"/>
        </w:rPr>
      </w:pPr>
    </w:p>
    <w:p w:rsidR="00886645" w:rsidRPr="005049FF" w:rsidRDefault="00863E39" w:rsidP="00FE6DFD">
      <w:pPr>
        <w:tabs>
          <w:tab w:val="left" w:pos="7938"/>
          <w:tab w:val="left" w:pos="8505"/>
          <w:tab w:val="left" w:pos="8647"/>
          <w:tab w:val="left" w:pos="9214"/>
        </w:tabs>
        <w:jc w:val="both"/>
        <w:rPr>
          <w:rFonts w:cs="Arial"/>
        </w:rPr>
      </w:pPr>
      <w:r w:rsidRPr="005049FF">
        <w:rPr>
          <w:rFonts w:cs="Arial"/>
        </w:rPr>
        <w:tab/>
      </w:r>
    </w:p>
    <w:p w:rsidR="00863E39" w:rsidRPr="005049FF" w:rsidRDefault="00863E39" w:rsidP="00886645">
      <w:pPr>
        <w:tabs>
          <w:tab w:val="left" w:pos="7938"/>
          <w:tab w:val="left" w:pos="8505"/>
          <w:tab w:val="left" w:pos="8647"/>
          <w:tab w:val="left" w:pos="9214"/>
        </w:tabs>
        <w:jc w:val="center"/>
        <w:rPr>
          <w:rFonts w:cs="Arial"/>
        </w:rPr>
      </w:pPr>
      <w:r w:rsidRPr="005049FF">
        <w:rPr>
          <w:rFonts w:cs="Arial"/>
          <w:b/>
        </w:rPr>
        <w:t>VI.</w:t>
      </w:r>
    </w:p>
    <w:p w:rsidR="00863E39" w:rsidRPr="005049FF" w:rsidRDefault="00863E39">
      <w:pPr>
        <w:ind w:left="284"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Způsob platby</w:t>
      </w:r>
    </w:p>
    <w:p w:rsidR="00BE5CF4" w:rsidRPr="005049FF" w:rsidRDefault="00BE5CF4">
      <w:pPr>
        <w:ind w:left="284" w:hanging="284"/>
        <w:jc w:val="center"/>
        <w:rPr>
          <w:rFonts w:cs="Arial"/>
          <w:b/>
        </w:rPr>
      </w:pPr>
    </w:p>
    <w:p w:rsidR="00BE5CF4" w:rsidRPr="005049FF" w:rsidRDefault="00863E39" w:rsidP="0006644B">
      <w:pPr>
        <w:ind w:left="284" w:hanging="284"/>
        <w:jc w:val="center"/>
        <w:rPr>
          <w:rFonts w:cs="Arial"/>
        </w:rPr>
      </w:pPr>
      <w:r w:rsidRPr="005049FF">
        <w:rPr>
          <w:rFonts w:cs="Arial"/>
        </w:rPr>
        <w:t xml:space="preserve">Platbu bude klient provádět bankovním převodem na účet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. </w:t>
      </w:r>
      <w:r w:rsidRPr="00DF7DA6">
        <w:rPr>
          <w:rFonts w:cs="Arial"/>
          <w:highlight w:val="yellow"/>
        </w:rPr>
        <w:t>Faktura bude klientovi zasílána</w:t>
      </w:r>
      <w:r w:rsidR="00190430" w:rsidRPr="005049FF">
        <w:rPr>
          <w:rFonts w:cs="Arial"/>
        </w:rPr>
        <w:t>:</w:t>
      </w:r>
    </w:p>
    <w:p w:rsidR="00905D5A" w:rsidRPr="005049FF" w:rsidRDefault="00905D5A" w:rsidP="00BE5CF4">
      <w:pPr>
        <w:ind w:left="284" w:hanging="284"/>
        <w:jc w:val="both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851"/>
        <w:gridCol w:w="3969"/>
        <w:gridCol w:w="884"/>
      </w:tblGrid>
      <w:tr w:rsidR="00BE5CF4" w:rsidRPr="005049FF" w:rsidTr="00D93375">
        <w:trPr>
          <w:trHeight w:val="472"/>
          <w:jc w:val="center"/>
        </w:trPr>
        <w:tc>
          <w:tcPr>
            <w:tcW w:w="3260" w:type="dxa"/>
          </w:tcPr>
          <w:p w:rsidR="00BE5CF4" w:rsidRPr="005049FF" w:rsidRDefault="00BE5CF4" w:rsidP="000C3131">
            <w:pPr>
              <w:spacing w:before="120"/>
              <w:rPr>
                <w:rFonts w:cs="Arial"/>
              </w:rPr>
            </w:pPr>
            <w:r w:rsidRPr="005049FF">
              <w:rPr>
                <w:rFonts w:cs="Arial"/>
              </w:rPr>
              <w:t>Měsíčně</w:t>
            </w:r>
          </w:p>
        </w:tc>
        <w:tc>
          <w:tcPr>
            <w:tcW w:w="851" w:type="dxa"/>
            <w:vAlign w:val="center"/>
          </w:tcPr>
          <w:p w:rsidR="00BE5CF4" w:rsidRPr="005049FF" w:rsidRDefault="007F4CBD" w:rsidP="009A4C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9" w:type="dxa"/>
          </w:tcPr>
          <w:p w:rsidR="00BE5CF4" w:rsidRPr="005049FF" w:rsidRDefault="00BE5CF4" w:rsidP="00D93375">
            <w:pPr>
              <w:spacing w:before="120"/>
              <w:rPr>
                <w:rFonts w:cs="Arial"/>
              </w:rPr>
            </w:pPr>
            <w:r w:rsidRPr="005049FF">
              <w:rPr>
                <w:rFonts w:cs="Arial"/>
              </w:rPr>
              <w:t>Poštou</w:t>
            </w:r>
          </w:p>
        </w:tc>
        <w:tc>
          <w:tcPr>
            <w:tcW w:w="884" w:type="dxa"/>
            <w:vAlign w:val="center"/>
          </w:tcPr>
          <w:p w:rsidR="00BE5CF4" w:rsidRPr="005049FF" w:rsidRDefault="00BE5CF4" w:rsidP="009A4CB6">
            <w:pPr>
              <w:jc w:val="center"/>
              <w:rPr>
                <w:rFonts w:cs="Arial"/>
              </w:rPr>
            </w:pPr>
          </w:p>
        </w:tc>
      </w:tr>
      <w:tr w:rsidR="00BE5CF4" w:rsidRPr="005049FF" w:rsidTr="00D93375">
        <w:trPr>
          <w:trHeight w:val="462"/>
          <w:jc w:val="center"/>
        </w:trPr>
        <w:tc>
          <w:tcPr>
            <w:tcW w:w="3260" w:type="dxa"/>
          </w:tcPr>
          <w:p w:rsidR="00BE5CF4" w:rsidRPr="005049FF" w:rsidRDefault="00BE5CF4" w:rsidP="000C3131">
            <w:pPr>
              <w:spacing w:before="120"/>
              <w:rPr>
                <w:rFonts w:cs="Arial"/>
              </w:rPr>
            </w:pPr>
            <w:r w:rsidRPr="005049FF">
              <w:rPr>
                <w:rFonts w:cs="Arial"/>
              </w:rPr>
              <w:t>Čtvrtletně</w:t>
            </w:r>
          </w:p>
        </w:tc>
        <w:tc>
          <w:tcPr>
            <w:tcW w:w="851" w:type="dxa"/>
            <w:vAlign w:val="center"/>
          </w:tcPr>
          <w:p w:rsidR="00BE5CF4" w:rsidRPr="005049FF" w:rsidRDefault="00BE5CF4" w:rsidP="009A4CB6">
            <w:pPr>
              <w:jc w:val="center"/>
              <w:rPr>
                <w:rFonts w:cs="Arial"/>
              </w:rPr>
            </w:pPr>
          </w:p>
        </w:tc>
        <w:tc>
          <w:tcPr>
            <w:tcW w:w="3969" w:type="dxa"/>
          </w:tcPr>
          <w:p w:rsidR="00BE5CF4" w:rsidRPr="005049FF" w:rsidRDefault="00BE5CF4" w:rsidP="000C3131">
            <w:pPr>
              <w:spacing w:before="120"/>
              <w:rPr>
                <w:rFonts w:cs="Arial"/>
              </w:rPr>
            </w:pPr>
            <w:r w:rsidRPr="005049FF">
              <w:rPr>
                <w:rFonts w:cs="Arial"/>
              </w:rPr>
              <w:t>E-mailem</w:t>
            </w:r>
          </w:p>
        </w:tc>
        <w:tc>
          <w:tcPr>
            <w:tcW w:w="884" w:type="dxa"/>
            <w:vAlign w:val="center"/>
          </w:tcPr>
          <w:p w:rsidR="00BE5CF4" w:rsidRPr="005049FF" w:rsidRDefault="007F4CBD" w:rsidP="009A4C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BE5CF4" w:rsidRPr="005049FF" w:rsidTr="00D93375">
        <w:trPr>
          <w:trHeight w:val="484"/>
          <w:jc w:val="center"/>
        </w:trPr>
        <w:tc>
          <w:tcPr>
            <w:tcW w:w="3260" w:type="dxa"/>
          </w:tcPr>
          <w:p w:rsidR="00BE5CF4" w:rsidRPr="005049FF" w:rsidRDefault="00BE5CF4" w:rsidP="000C3131">
            <w:pPr>
              <w:spacing w:before="120"/>
              <w:rPr>
                <w:rFonts w:cs="Arial"/>
              </w:rPr>
            </w:pPr>
            <w:r w:rsidRPr="005049FF">
              <w:rPr>
                <w:rFonts w:cs="Arial"/>
              </w:rPr>
              <w:t>Pololetně</w:t>
            </w:r>
          </w:p>
        </w:tc>
        <w:tc>
          <w:tcPr>
            <w:tcW w:w="851" w:type="dxa"/>
            <w:vAlign w:val="center"/>
          </w:tcPr>
          <w:p w:rsidR="00BE5CF4" w:rsidRPr="005049FF" w:rsidRDefault="00BE5CF4" w:rsidP="009A4CB6">
            <w:pPr>
              <w:jc w:val="center"/>
              <w:rPr>
                <w:rFonts w:cs="Arial"/>
              </w:rPr>
            </w:pPr>
          </w:p>
        </w:tc>
        <w:tc>
          <w:tcPr>
            <w:tcW w:w="4853" w:type="dxa"/>
            <w:gridSpan w:val="2"/>
            <w:vMerge w:val="restart"/>
          </w:tcPr>
          <w:p w:rsidR="00BE5CF4" w:rsidRPr="005049FF" w:rsidRDefault="00BE5CF4" w:rsidP="00BE5CF4">
            <w:pPr>
              <w:rPr>
                <w:rFonts w:cs="Arial"/>
              </w:rPr>
            </w:pPr>
            <w:r w:rsidRPr="005049FF">
              <w:rPr>
                <w:rFonts w:cs="Arial"/>
              </w:rPr>
              <w:t>Na adresu:</w:t>
            </w:r>
            <w:r w:rsidR="007F4CBD">
              <w:rPr>
                <w:rFonts w:cs="Arial"/>
              </w:rPr>
              <w:t xml:space="preserve"> </w:t>
            </w:r>
            <w:hyperlink r:id="rId10" w:history="1">
              <w:r w:rsidR="007F4CBD" w:rsidRPr="00B06EDA">
                <w:rPr>
                  <w:rStyle w:val="Hypertextovodkaz"/>
                  <w:rFonts w:cs="Arial"/>
                </w:rPr>
                <w:t>lojkova.aneta@ckspz.cz</w:t>
              </w:r>
            </w:hyperlink>
            <w:r w:rsidR="007F4CBD">
              <w:rPr>
                <w:rFonts w:cs="Arial"/>
              </w:rPr>
              <w:t xml:space="preserve">; </w:t>
            </w:r>
            <w:hyperlink r:id="rId11" w:history="1">
              <w:r w:rsidR="007F4CBD" w:rsidRPr="00B06EDA">
                <w:rPr>
                  <w:rStyle w:val="Hypertextovodkaz"/>
                  <w:rFonts w:cs="Arial"/>
                </w:rPr>
                <w:t>fakturace@ckspz.cz</w:t>
              </w:r>
            </w:hyperlink>
            <w:r w:rsidR="007F4CBD">
              <w:rPr>
                <w:rFonts w:cs="Arial"/>
              </w:rPr>
              <w:t xml:space="preserve"> </w:t>
            </w:r>
          </w:p>
        </w:tc>
      </w:tr>
      <w:tr w:rsidR="00BE5CF4" w:rsidRPr="005049FF" w:rsidTr="00D93375">
        <w:trPr>
          <w:trHeight w:val="418"/>
          <w:jc w:val="center"/>
        </w:trPr>
        <w:tc>
          <w:tcPr>
            <w:tcW w:w="3260" w:type="dxa"/>
          </w:tcPr>
          <w:p w:rsidR="00BE5CF4" w:rsidRPr="005049FF" w:rsidRDefault="00BE5CF4" w:rsidP="000C3131">
            <w:pPr>
              <w:spacing w:before="120"/>
              <w:rPr>
                <w:rFonts w:cs="Arial"/>
              </w:rPr>
            </w:pPr>
            <w:r w:rsidRPr="005049FF">
              <w:rPr>
                <w:rFonts w:cs="Arial"/>
              </w:rPr>
              <w:t>Ročně</w:t>
            </w:r>
          </w:p>
        </w:tc>
        <w:tc>
          <w:tcPr>
            <w:tcW w:w="851" w:type="dxa"/>
            <w:vAlign w:val="center"/>
          </w:tcPr>
          <w:p w:rsidR="00BE5CF4" w:rsidRPr="005049FF" w:rsidRDefault="00BE5CF4" w:rsidP="009A4CB6">
            <w:pPr>
              <w:jc w:val="center"/>
              <w:rPr>
                <w:rFonts w:cs="Arial"/>
              </w:rPr>
            </w:pPr>
          </w:p>
        </w:tc>
        <w:tc>
          <w:tcPr>
            <w:tcW w:w="4853" w:type="dxa"/>
            <w:gridSpan w:val="2"/>
            <w:vMerge/>
          </w:tcPr>
          <w:p w:rsidR="00BE5CF4" w:rsidRPr="005049FF" w:rsidRDefault="00BE5CF4" w:rsidP="000C3131">
            <w:pPr>
              <w:jc w:val="both"/>
              <w:rPr>
                <w:rFonts w:cs="Arial"/>
              </w:rPr>
            </w:pPr>
          </w:p>
        </w:tc>
      </w:tr>
    </w:tbl>
    <w:p w:rsidR="0030043E" w:rsidRPr="005049FF" w:rsidRDefault="0030043E">
      <w:pPr>
        <w:ind w:left="284" w:hanging="284"/>
        <w:jc w:val="center"/>
        <w:rPr>
          <w:rFonts w:cs="Arial"/>
          <w:b/>
        </w:rPr>
      </w:pPr>
    </w:p>
    <w:p w:rsidR="00905D5A" w:rsidRPr="005049FF" w:rsidRDefault="00905D5A">
      <w:pPr>
        <w:ind w:left="284" w:hanging="284"/>
        <w:jc w:val="center"/>
        <w:rPr>
          <w:rFonts w:cs="Arial"/>
          <w:b/>
        </w:rPr>
      </w:pPr>
    </w:p>
    <w:p w:rsidR="009A4CB6" w:rsidRPr="005049FF" w:rsidRDefault="009A4CB6">
      <w:pPr>
        <w:ind w:left="284" w:hanging="284"/>
        <w:jc w:val="center"/>
        <w:rPr>
          <w:rFonts w:cs="Arial"/>
          <w:b/>
        </w:rPr>
      </w:pPr>
    </w:p>
    <w:p w:rsidR="00863E39" w:rsidRPr="005049FF" w:rsidRDefault="00863E39">
      <w:pPr>
        <w:ind w:left="284"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VII.</w:t>
      </w:r>
    </w:p>
    <w:p w:rsidR="00863E39" w:rsidRPr="005049FF" w:rsidRDefault="00863E39">
      <w:pPr>
        <w:ind w:left="284"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Prodlení plnění</w:t>
      </w:r>
    </w:p>
    <w:p w:rsidR="00863E39" w:rsidRPr="005049FF" w:rsidRDefault="00863E39" w:rsidP="00433203">
      <w:pPr>
        <w:ind w:hanging="284"/>
        <w:jc w:val="both"/>
        <w:rPr>
          <w:rFonts w:cs="Arial"/>
        </w:rPr>
      </w:pPr>
    </w:p>
    <w:p w:rsidR="00863E39" w:rsidRPr="005049FF" w:rsidRDefault="00863E39" w:rsidP="00D93375">
      <w:pPr>
        <w:numPr>
          <w:ilvl w:val="0"/>
          <w:numId w:val="11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V případě, že klient je v prodlení s plněním podle článku IV. odst. 8, náleží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smluvní pokuta ve </w:t>
      </w:r>
      <w:r w:rsidR="00136697" w:rsidRPr="005049FF">
        <w:rPr>
          <w:rFonts w:cs="Arial"/>
        </w:rPr>
        <w:t xml:space="preserve">výši 0,05 % </w:t>
      </w:r>
      <w:r w:rsidRPr="005049FF">
        <w:rPr>
          <w:rFonts w:cs="Arial"/>
        </w:rPr>
        <w:t>z dlužné částky za každý započatý den prodlení.</w:t>
      </w:r>
    </w:p>
    <w:p w:rsidR="00863E39" w:rsidRPr="005049FF" w:rsidRDefault="00863E39" w:rsidP="00433203">
      <w:pPr>
        <w:ind w:hanging="284"/>
        <w:jc w:val="both"/>
        <w:rPr>
          <w:rFonts w:cs="Arial"/>
        </w:rPr>
      </w:pPr>
    </w:p>
    <w:p w:rsidR="00863E39" w:rsidRPr="005049FF" w:rsidRDefault="00863E39" w:rsidP="00D93375">
      <w:pPr>
        <w:numPr>
          <w:ilvl w:val="0"/>
          <w:numId w:val="11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Neuhradí-li klient fakturu ve stanoveném termínu je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="00341666" w:rsidRPr="005049FF">
        <w:rPr>
          <w:rFonts w:cs="Arial"/>
        </w:rPr>
        <w:t xml:space="preserve">, po předchozím </w:t>
      </w:r>
      <w:r w:rsidRPr="005049FF">
        <w:rPr>
          <w:rFonts w:cs="Arial"/>
        </w:rPr>
        <w:t>písemném upozornění, oprávněna okamžitě přerušit</w:t>
      </w:r>
      <w:r w:rsidR="00A2351A" w:rsidRPr="005049FF">
        <w:rPr>
          <w:rFonts w:cs="Arial"/>
        </w:rPr>
        <w:t xml:space="preserve"> poskytování služeb, nedohodnou-l</w:t>
      </w:r>
      <w:r w:rsidRPr="005049FF">
        <w:rPr>
          <w:rFonts w:cs="Arial"/>
        </w:rPr>
        <w:t>i se smluvní strany jinak.</w:t>
      </w:r>
    </w:p>
    <w:p w:rsidR="00863E39" w:rsidRPr="005049FF" w:rsidRDefault="00863E39" w:rsidP="00433203">
      <w:pPr>
        <w:ind w:hanging="284"/>
        <w:jc w:val="both"/>
        <w:rPr>
          <w:rFonts w:cs="Arial"/>
        </w:rPr>
      </w:pPr>
    </w:p>
    <w:p w:rsidR="00863E39" w:rsidRPr="005049FF" w:rsidRDefault="00863E39" w:rsidP="00D93375">
      <w:pPr>
        <w:numPr>
          <w:ilvl w:val="0"/>
          <w:numId w:val="11"/>
        </w:numPr>
        <w:ind w:left="284"/>
        <w:jc w:val="both"/>
        <w:rPr>
          <w:rFonts w:cs="Arial"/>
        </w:rPr>
      </w:pP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je oprávněna použít finanční plnění na úhradu nejstaršího závazku </w:t>
      </w:r>
      <w:r w:rsidR="006F5668" w:rsidRPr="005049FF">
        <w:rPr>
          <w:rFonts w:cs="Arial"/>
        </w:rPr>
        <w:t xml:space="preserve">odběratele </w:t>
      </w:r>
      <w:r w:rsidRPr="005049FF">
        <w:rPr>
          <w:rFonts w:cs="Arial"/>
        </w:rPr>
        <w:t>po datu splatnost</w:t>
      </w:r>
      <w:r w:rsidR="006F5668" w:rsidRPr="005049FF">
        <w:rPr>
          <w:rFonts w:cs="Arial"/>
        </w:rPr>
        <w:t xml:space="preserve">i a to </w:t>
      </w:r>
      <w:r w:rsidRPr="005049FF">
        <w:rPr>
          <w:rFonts w:cs="Arial"/>
        </w:rPr>
        <w:t>bez ohledu na přiřazený variabilní symbol.</w:t>
      </w:r>
    </w:p>
    <w:p w:rsidR="00863E39" w:rsidRPr="005049FF" w:rsidRDefault="00863E39" w:rsidP="00433203">
      <w:pPr>
        <w:ind w:hanging="284"/>
        <w:jc w:val="both"/>
        <w:rPr>
          <w:rFonts w:cs="Arial"/>
        </w:rPr>
      </w:pPr>
    </w:p>
    <w:p w:rsidR="00863E39" w:rsidRPr="005049FF" w:rsidRDefault="00863E39" w:rsidP="00D93375">
      <w:pPr>
        <w:numPr>
          <w:ilvl w:val="0"/>
          <w:numId w:val="11"/>
        </w:numPr>
        <w:ind w:left="284"/>
        <w:jc w:val="both"/>
        <w:rPr>
          <w:rFonts w:cs="Arial"/>
        </w:rPr>
      </w:pPr>
      <w:r w:rsidRPr="005049FF">
        <w:rPr>
          <w:rFonts w:cs="Arial"/>
        </w:rPr>
        <w:lastRenderedPageBreak/>
        <w:t xml:space="preserve">V případě nezaplacení faktur ve stanoveném termínu se klient zavazuje uhradit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veškeré náklady spojené s jejich vymáháním. Za každý úkon související se zasláním upomínek, případně za vystavení nových faktur bude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účtovat 80,- Kč.</w:t>
      </w:r>
    </w:p>
    <w:p w:rsidR="00232553" w:rsidRPr="005049FF" w:rsidRDefault="00232553" w:rsidP="00341666">
      <w:pPr>
        <w:ind w:hanging="284"/>
        <w:jc w:val="center"/>
        <w:rPr>
          <w:rFonts w:cs="Arial"/>
          <w:b/>
        </w:rPr>
      </w:pPr>
    </w:p>
    <w:p w:rsidR="00863E39" w:rsidRPr="005049FF" w:rsidRDefault="00863E39" w:rsidP="00341666">
      <w:pPr>
        <w:ind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VIII.</w:t>
      </w:r>
    </w:p>
    <w:p w:rsidR="00863E39" w:rsidRPr="005049FF" w:rsidRDefault="00863E39" w:rsidP="00341666">
      <w:pPr>
        <w:ind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Utajení informací</w:t>
      </w:r>
    </w:p>
    <w:p w:rsidR="00863E39" w:rsidRPr="005049FF" w:rsidRDefault="00863E39" w:rsidP="00341666">
      <w:pPr>
        <w:ind w:hanging="284"/>
        <w:jc w:val="both"/>
        <w:rPr>
          <w:rFonts w:cs="Arial"/>
        </w:rPr>
      </w:pPr>
    </w:p>
    <w:p w:rsidR="00863E39" w:rsidRPr="005049FF" w:rsidRDefault="00863E39" w:rsidP="00D93375">
      <w:pPr>
        <w:numPr>
          <w:ilvl w:val="0"/>
          <w:numId w:val="12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Smluvní strany se zavazují, že přímo, či nepřímo nepoužijí </w:t>
      </w:r>
      <w:r w:rsidR="00F52F3D" w:rsidRPr="005049FF">
        <w:rPr>
          <w:rFonts w:cs="Arial"/>
        </w:rPr>
        <w:t>nebo</w:t>
      </w:r>
      <w:r w:rsidRPr="005049FF">
        <w:rPr>
          <w:rFonts w:cs="Arial"/>
        </w:rPr>
        <w:t xml:space="preserve"> jinak nezveřejní utajované skutečnosti pocházející od druhé smluvní strany a to i po ukončení platnosti této smlouvy.</w:t>
      </w:r>
    </w:p>
    <w:p w:rsidR="00863E39" w:rsidRPr="005049FF" w:rsidRDefault="00863E39" w:rsidP="00341666">
      <w:pPr>
        <w:ind w:hanging="284"/>
        <w:jc w:val="both"/>
        <w:rPr>
          <w:rFonts w:cs="Arial"/>
        </w:rPr>
      </w:pPr>
    </w:p>
    <w:p w:rsidR="00905D5A" w:rsidRPr="005049FF" w:rsidRDefault="00905D5A" w:rsidP="00341666">
      <w:pPr>
        <w:ind w:hanging="284"/>
        <w:jc w:val="both"/>
        <w:rPr>
          <w:rFonts w:cs="Arial"/>
        </w:rPr>
      </w:pPr>
    </w:p>
    <w:p w:rsidR="00863E39" w:rsidRPr="005049FF" w:rsidRDefault="00863E39" w:rsidP="00341666">
      <w:pPr>
        <w:ind w:hanging="284"/>
        <w:jc w:val="both"/>
        <w:rPr>
          <w:rFonts w:cs="Arial"/>
        </w:rPr>
      </w:pPr>
    </w:p>
    <w:p w:rsidR="00863E39" w:rsidRPr="005049FF" w:rsidRDefault="00863E39" w:rsidP="00341666">
      <w:pPr>
        <w:tabs>
          <w:tab w:val="left" w:pos="284"/>
        </w:tabs>
        <w:ind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IX.</w:t>
      </w:r>
    </w:p>
    <w:p w:rsidR="00863E39" w:rsidRPr="005049FF" w:rsidRDefault="00863E39" w:rsidP="00341666">
      <w:pPr>
        <w:tabs>
          <w:tab w:val="left" w:pos="284"/>
        </w:tabs>
        <w:ind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Zvláštní ujednání</w:t>
      </w:r>
    </w:p>
    <w:p w:rsidR="00863E39" w:rsidRPr="005049FF" w:rsidRDefault="00863E39" w:rsidP="00341666">
      <w:pPr>
        <w:ind w:hanging="284"/>
        <w:jc w:val="center"/>
        <w:rPr>
          <w:rFonts w:cs="Arial"/>
          <w:b/>
        </w:rPr>
      </w:pPr>
    </w:p>
    <w:p w:rsidR="00863E39" w:rsidRPr="005049FF" w:rsidRDefault="00863E39" w:rsidP="00D93375">
      <w:pPr>
        <w:numPr>
          <w:ilvl w:val="0"/>
          <w:numId w:val="13"/>
        </w:numPr>
        <w:ind w:left="284"/>
        <w:jc w:val="both"/>
        <w:rPr>
          <w:rFonts w:cs="Arial"/>
        </w:rPr>
      </w:pPr>
      <w:r w:rsidRPr="005049FF">
        <w:rPr>
          <w:rFonts w:cs="Arial"/>
        </w:rPr>
        <w:t>Obě smluvní strany se vzájemně dohodly, že pokud kl</w:t>
      </w:r>
      <w:r w:rsidR="00A2351A" w:rsidRPr="005049FF">
        <w:rPr>
          <w:rFonts w:cs="Arial"/>
        </w:rPr>
        <w:t>ient neuhradí řádnou fakturu ve </w:t>
      </w:r>
      <w:r w:rsidR="0006644B" w:rsidRPr="005049FF">
        <w:rPr>
          <w:rFonts w:cs="Arial"/>
        </w:rPr>
        <w:t>stanoveném termínu, ani do </w:t>
      </w:r>
      <w:r w:rsidRPr="005049FF">
        <w:rPr>
          <w:rFonts w:cs="Arial"/>
        </w:rPr>
        <w:t xml:space="preserve">splatnosti další pravidelné splátky, je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oprávněná zveřejnit údaje o pohledávce v oficiálních registrech dlužníků EU.</w:t>
      </w:r>
    </w:p>
    <w:p w:rsidR="00863E39" w:rsidRPr="005049FF" w:rsidRDefault="00863E39" w:rsidP="00341666">
      <w:pPr>
        <w:ind w:hanging="284"/>
        <w:rPr>
          <w:rFonts w:cs="Arial"/>
        </w:rPr>
      </w:pPr>
    </w:p>
    <w:p w:rsidR="00863E39" w:rsidRPr="005049FF" w:rsidRDefault="00863E39" w:rsidP="00D93375">
      <w:pPr>
        <w:numPr>
          <w:ilvl w:val="0"/>
          <w:numId w:val="13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Klient souhlasí se vstupem </w:t>
      </w:r>
      <w:r w:rsidR="006F5668" w:rsidRPr="005049FF">
        <w:rPr>
          <w:rFonts w:cs="Arial"/>
        </w:rPr>
        <w:t xml:space="preserve">členů </w:t>
      </w:r>
      <w:r w:rsidRPr="005049FF">
        <w:rPr>
          <w:rFonts w:cs="Arial"/>
        </w:rPr>
        <w:t xml:space="preserve">zásahové </w:t>
      </w:r>
      <w:r w:rsidR="00905D5A" w:rsidRPr="005049FF">
        <w:rPr>
          <w:rFonts w:cs="Arial"/>
        </w:rPr>
        <w:t xml:space="preserve">jednotky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na pozemek</w:t>
      </w:r>
      <w:r w:rsidR="005D51CA" w:rsidRPr="005049FF">
        <w:rPr>
          <w:rFonts w:cs="Arial"/>
        </w:rPr>
        <w:t xml:space="preserve"> objektu</w:t>
      </w:r>
      <w:r w:rsidR="00443A6C" w:rsidRPr="005049FF">
        <w:rPr>
          <w:rFonts w:cs="Arial"/>
        </w:rPr>
        <w:t xml:space="preserve"> </w:t>
      </w:r>
      <w:r w:rsidR="004A3310" w:rsidRPr="005049FF">
        <w:rPr>
          <w:rFonts w:cs="Arial"/>
        </w:rPr>
        <w:t xml:space="preserve">a do </w:t>
      </w:r>
      <w:r w:rsidR="002E083F" w:rsidRPr="005049FF">
        <w:rPr>
          <w:rFonts w:cs="Arial"/>
        </w:rPr>
        <w:t xml:space="preserve">prostor </w:t>
      </w:r>
      <w:r w:rsidR="004A3310" w:rsidRPr="005049FF">
        <w:rPr>
          <w:rFonts w:cs="Arial"/>
        </w:rPr>
        <w:t>objektu</w:t>
      </w:r>
      <w:r w:rsidRPr="005049FF">
        <w:rPr>
          <w:rFonts w:cs="Arial"/>
        </w:rPr>
        <w:t xml:space="preserve"> v</w:t>
      </w:r>
      <w:r w:rsidR="006F5668" w:rsidRPr="005049FF">
        <w:rPr>
          <w:rFonts w:cs="Arial"/>
        </w:rPr>
        <w:t> </w:t>
      </w:r>
      <w:r w:rsidRPr="005049FF">
        <w:rPr>
          <w:rFonts w:cs="Arial"/>
        </w:rPr>
        <w:t>případě</w:t>
      </w:r>
      <w:r w:rsidR="006F5668" w:rsidRPr="005049FF">
        <w:rPr>
          <w:rFonts w:cs="Arial"/>
        </w:rPr>
        <w:t>, že provádí</w:t>
      </w:r>
      <w:r w:rsidRPr="005049FF">
        <w:rPr>
          <w:rFonts w:cs="Arial"/>
        </w:rPr>
        <w:t xml:space="preserve"> jeho kontrol</w:t>
      </w:r>
      <w:r w:rsidR="006F5668" w:rsidRPr="005049FF">
        <w:rPr>
          <w:rFonts w:cs="Arial"/>
        </w:rPr>
        <w:t>u</w:t>
      </w:r>
      <w:r w:rsidRPr="005049FF">
        <w:rPr>
          <w:rFonts w:cs="Arial"/>
        </w:rPr>
        <w:t xml:space="preserve"> při přijetí signálu POPLACH</w:t>
      </w:r>
      <w:r w:rsidR="004A3310" w:rsidRPr="005049FF">
        <w:rPr>
          <w:rFonts w:cs="Arial"/>
        </w:rPr>
        <w:t xml:space="preserve"> nebo TÍSEŇ</w:t>
      </w:r>
      <w:r w:rsidR="00DC13C7" w:rsidRPr="005049FF">
        <w:rPr>
          <w:rFonts w:cs="Arial"/>
        </w:rPr>
        <w:t>.</w:t>
      </w:r>
      <w:r w:rsidRPr="005049FF">
        <w:rPr>
          <w:rFonts w:cs="Arial"/>
        </w:rPr>
        <w:t xml:space="preserve"> </w:t>
      </w:r>
    </w:p>
    <w:p w:rsidR="00913052" w:rsidRPr="005049FF" w:rsidRDefault="00913052" w:rsidP="00913052">
      <w:pPr>
        <w:pStyle w:val="Odstavecseseznamem"/>
        <w:rPr>
          <w:rFonts w:cs="Arial"/>
        </w:rPr>
      </w:pPr>
    </w:p>
    <w:p w:rsidR="00913052" w:rsidRPr="005049FF" w:rsidRDefault="00913052" w:rsidP="00913052">
      <w:pPr>
        <w:numPr>
          <w:ilvl w:val="0"/>
          <w:numId w:val="13"/>
        </w:numPr>
        <w:ind w:left="284"/>
        <w:jc w:val="both"/>
        <w:rPr>
          <w:rFonts w:cs="Arial"/>
        </w:rPr>
      </w:pPr>
      <w:r w:rsidRPr="005049FF">
        <w:rPr>
          <w:rFonts w:cs="Arial"/>
        </w:rPr>
        <w:t>Klient bere na vědomí, že příchozí i odchozí telefonické hovory pracoviště PCO mohou být nahrávány.</w:t>
      </w:r>
    </w:p>
    <w:p w:rsidR="00913052" w:rsidRPr="005049FF" w:rsidRDefault="00913052" w:rsidP="00913052">
      <w:pPr>
        <w:pStyle w:val="Odstavecseseznamem"/>
        <w:rPr>
          <w:rFonts w:cs="Arial"/>
        </w:rPr>
      </w:pPr>
    </w:p>
    <w:p w:rsidR="00913052" w:rsidRPr="005049FF" w:rsidRDefault="00913052" w:rsidP="00913052">
      <w:pPr>
        <w:numPr>
          <w:ilvl w:val="0"/>
          <w:numId w:val="13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Klient souhlasí – nesouhlasí se zasíláním </w:t>
      </w:r>
      <w:r w:rsidR="00E526A2" w:rsidRPr="005049FF">
        <w:rPr>
          <w:rFonts w:cs="Arial"/>
        </w:rPr>
        <w:t xml:space="preserve">klientských dotazníků a </w:t>
      </w:r>
      <w:r w:rsidRPr="005049FF">
        <w:rPr>
          <w:rFonts w:cs="Arial"/>
        </w:rPr>
        <w:t xml:space="preserve">obchodních sdělení společnosti SCSA </w:t>
      </w:r>
      <w:proofErr w:type="spellStart"/>
      <w:r w:rsidRPr="005049FF">
        <w:rPr>
          <w:rFonts w:cs="Arial"/>
        </w:rPr>
        <w:t>Security</w:t>
      </w:r>
      <w:proofErr w:type="spellEnd"/>
      <w:r w:rsidRPr="005049FF">
        <w:rPr>
          <w:rFonts w:cs="Arial"/>
        </w:rPr>
        <w:t>.</w:t>
      </w:r>
      <w:r w:rsidR="00E526A2" w:rsidRPr="005049FF">
        <w:rPr>
          <w:rFonts w:cs="Arial"/>
        </w:rPr>
        <w:t xml:space="preserve"> </w:t>
      </w:r>
    </w:p>
    <w:p w:rsidR="00913052" w:rsidRPr="005049FF" w:rsidRDefault="00913052" w:rsidP="00913052">
      <w:pPr>
        <w:pStyle w:val="Odstavecseseznamem"/>
        <w:rPr>
          <w:rFonts w:cs="Arial"/>
        </w:rPr>
      </w:pPr>
    </w:p>
    <w:p w:rsidR="00034AF0" w:rsidRPr="005049FF" w:rsidRDefault="00913052" w:rsidP="00034AF0">
      <w:pPr>
        <w:numPr>
          <w:ilvl w:val="0"/>
          <w:numId w:val="13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V případě, že SCSA </w:t>
      </w:r>
      <w:proofErr w:type="spellStart"/>
      <w:r w:rsidRPr="005049FF">
        <w:rPr>
          <w:rFonts w:cs="Arial"/>
        </w:rPr>
        <w:t>Security</w:t>
      </w:r>
      <w:proofErr w:type="spellEnd"/>
      <w:r w:rsidRPr="005049FF">
        <w:rPr>
          <w:rFonts w:cs="Arial"/>
        </w:rPr>
        <w:t xml:space="preserve"> zapůjčí klientovi do jeho zařízení SIM kartu, klient se zavazuje tuto po ukončení smluvního vztahu vrátit.</w:t>
      </w:r>
      <w:r w:rsidR="00CE7E3F" w:rsidRPr="005049FF">
        <w:rPr>
          <w:rFonts w:cs="Arial"/>
        </w:rPr>
        <w:t xml:space="preserve"> V případě nevrácení SIM karty</w:t>
      </w:r>
      <w:r w:rsidR="00FD356C" w:rsidRPr="005049FF">
        <w:rPr>
          <w:rFonts w:cs="Arial"/>
        </w:rPr>
        <w:t xml:space="preserve"> do 30-ti dnů od ukončení platnosti smlouvy</w:t>
      </w:r>
      <w:r w:rsidR="00CE7E3F" w:rsidRPr="005049FF">
        <w:rPr>
          <w:rFonts w:cs="Arial"/>
        </w:rPr>
        <w:t xml:space="preserve"> klient souhlasí se smluvní pokutou 1000,-Kč.</w:t>
      </w:r>
    </w:p>
    <w:p w:rsidR="00034AF0" w:rsidRPr="005049FF" w:rsidRDefault="00034AF0" w:rsidP="00034AF0">
      <w:pPr>
        <w:pStyle w:val="Odstavecseseznamem"/>
        <w:rPr>
          <w:rFonts w:cs="Arial"/>
        </w:rPr>
      </w:pPr>
    </w:p>
    <w:p w:rsidR="00886645" w:rsidRPr="005049FF" w:rsidRDefault="002E083F" w:rsidP="00034AF0">
      <w:pPr>
        <w:numPr>
          <w:ilvl w:val="0"/>
          <w:numId w:val="13"/>
        </w:numPr>
        <w:ind w:left="284"/>
        <w:jc w:val="both"/>
        <w:rPr>
          <w:rFonts w:cs="Arial"/>
        </w:rPr>
      </w:pPr>
      <w:r w:rsidRPr="005049FF">
        <w:rPr>
          <w:rFonts w:cs="Arial"/>
        </w:rPr>
        <w:t xml:space="preserve">Klient souhlasí s předáním klíče od vstupu k objektu zástupci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  <w:b/>
        </w:rPr>
        <w:t xml:space="preserve"> </w:t>
      </w:r>
      <w:r w:rsidRPr="005049FF">
        <w:rPr>
          <w:rFonts w:cs="Arial"/>
        </w:rPr>
        <w:t>(pokud budou potřeba).</w:t>
      </w:r>
    </w:p>
    <w:p w:rsidR="004B226E" w:rsidRPr="005049FF" w:rsidRDefault="004B226E" w:rsidP="002E083F">
      <w:pPr>
        <w:ind w:hanging="284"/>
        <w:rPr>
          <w:rFonts w:cs="Arial"/>
        </w:rPr>
      </w:pPr>
    </w:p>
    <w:p w:rsidR="00905D5A" w:rsidRPr="005049FF" w:rsidRDefault="00905D5A">
      <w:pPr>
        <w:ind w:left="284" w:hanging="284"/>
        <w:jc w:val="center"/>
        <w:rPr>
          <w:rFonts w:cs="Arial"/>
          <w:b/>
        </w:rPr>
      </w:pPr>
    </w:p>
    <w:p w:rsidR="00863E39" w:rsidRPr="005049FF" w:rsidRDefault="00863E39">
      <w:pPr>
        <w:ind w:left="284"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X.</w:t>
      </w:r>
    </w:p>
    <w:p w:rsidR="00863E39" w:rsidRPr="005049FF" w:rsidRDefault="00863E39">
      <w:pPr>
        <w:ind w:left="284" w:hanging="284"/>
        <w:jc w:val="center"/>
        <w:rPr>
          <w:rFonts w:cs="Arial"/>
          <w:b/>
        </w:rPr>
      </w:pPr>
      <w:r w:rsidRPr="005049FF">
        <w:rPr>
          <w:rFonts w:cs="Arial"/>
          <w:b/>
        </w:rPr>
        <w:t>Závěrečná ustanovení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9B43A7" w:rsidRPr="005049FF" w:rsidRDefault="00561BDB" w:rsidP="00561BDB">
      <w:pPr>
        <w:numPr>
          <w:ilvl w:val="0"/>
          <w:numId w:val="14"/>
        </w:numPr>
        <w:ind w:left="284"/>
        <w:jc w:val="both"/>
        <w:rPr>
          <w:rFonts w:cs="Arial"/>
        </w:rPr>
      </w:pPr>
      <w:r w:rsidRPr="005049FF">
        <w:rPr>
          <w:rFonts w:cs="Arial"/>
        </w:rPr>
        <w:t>K</w:t>
      </w:r>
      <w:r w:rsidR="00863E39" w:rsidRPr="005049FF">
        <w:rPr>
          <w:rFonts w:cs="Arial"/>
        </w:rPr>
        <w:t xml:space="preserve"> řešení všech </w:t>
      </w:r>
      <w:r w:rsidR="00FE52A1" w:rsidRPr="005049FF">
        <w:rPr>
          <w:rFonts w:cs="Arial"/>
        </w:rPr>
        <w:t>situací</w:t>
      </w:r>
      <w:r w:rsidR="00863E39" w:rsidRPr="005049FF">
        <w:rPr>
          <w:rFonts w:cs="Arial"/>
        </w:rPr>
        <w:t xml:space="preserve"> souvisejících se zabezpečením chráněného objektu budou </w:t>
      </w:r>
      <w:r w:rsidR="00FE52A1" w:rsidRPr="005049FF">
        <w:rPr>
          <w:rFonts w:cs="Arial"/>
        </w:rPr>
        <w:t>určené</w:t>
      </w:r>
      <w:r w:rsidR="009B43A7" w:rsidRPr="005049FF">
        <w:rPr>
          <w:rFonts w:cs="Arial"/>
        </w:rPr>
        <w:t xml:space="preserve"> osoby </w:t>
      </w:r>
      <w:r w:rsidR="007D439B" w:rsidRPr="005049FF">
        <w:rPr>
          <w:rFonts w:cs="Arial"/>
        </w:rPr>
        <w:t>kontaktovány</w:t>
      </w:r>
      <w:r w:rsidR="00863E39" w:rsidRPr="005049FF">
        <w:rPr>
          <w:rFonts w:cs="Arial"/>
        </w:rPr>
        <w:t xml:space="preserve"> v </w:t>
      </w:r>
      <w:r w:rsidR="00080CDF" w:rsidRPr="005049FF">
        <w:rPr>
          <w:rFonts w:cs="Arial"/>
        </w:rPr>
        <w:t>níže uvedené</w:t>
      </w:r>
      <w:r w:rsidR="00F74ED9" w:rsidRPr="005049FF">
        <w:rPr>
          <w:rFonts w:cs="Arial"/>
        </w:rPr>
        <w:t>m</w:t>
      </w:r>
      <w:r w:rsidR="00080CDF" w:rsidRPr="005049FF">
        <w:rPr>
          <w:rFonts w:cs="Arial"/>
        </w:rPr>
        <w:t xml:space="preserve"> </w:t>
      </w:r>
      <w:r w:rsidR="00863E39" w:rsidRPr="005049FF">
        <w:rPr>
          <w:rFonts w:cs="Arial"/>
        </w:rPr>
        <w:t>pořadí</w:t>
      </w:r>
      <w:r w:rsidR="001A247F" w:rsidRPr="005049FF">
        <w:rPr>
          <w:rFonts w:cs="Arial"/>
        </w:rPr>
        <w:t xml:space="preserve"> podle objektových příloh</w:t>
      </w:r>
    </w:p>
    <w:p w:rsidR="007C2ECA" w:rsidRPr="005049FF" w:rsidRDefault="007C2ECA">
      <w:pPr>
        <w:ind w:left="284" w:hanging="284"/>
        <w:jc w:val="both"/>
        <w:rPr>
          <w:rFonts w:cs="Arial"/>
        </w:rPr>
      </w:pPr>
    </w:p>
    <w:p w:rsidR="00D02F1E" w:rsidRPr="005049FF" w:rsidRDefault="00FE52A1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 xml:space="preserve">     </w:t>
      </w:r>
    </w:p>
    <w:p w:rsidR="00863E39" w:rsidRPr="005049FF" w:rsidRDefault="00FE52A1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>Určené</w:t>
      </w:r>
      <w:r w:rsidR="009B43A7" w:rsidRPr="005049FF">
        <w:rPr>
          <w:rFonts w:cs="Arial"/>
        </w:rPr>
        <w:t xml:space="preserve"> osoby </w:t>
      </w:r>
      <w:r w:rsidR="00863E39" w:rsidRPr="005049FF">
        <w:rPr>
          <w:rFonts w:cs="Arial"/>
        </w:rPr>
        <w:t>jsou oprávněné provádět změny v seznamu kontaktních a dalších osob, odvolávat poplachy, jednat v případě mimořádné události, vypovíd</w:t>
      </w:r>
      <w:r w:rsidR="008677F6" w:rsidRPr="005049FF">
        <w:rPr>
          <w:rFonts w:cs="Arial"/>
        </w:rPr>
        <w:t>at do protokolu </w:t>
      </w:r>
      <w:r w:rsidR="00863E39" w:rsidRPr="005049FF">
        <w:rPr>
          <w:rFonts w:cs="Arial"/>
        </w:rPr>
        <w:t>ap</w:t>
      </w:r>
      <w:r w:rsidR="008677F6" w:rsidRPr="005049FF">
        <w:rPr>
          <w:rFonts w:cs="Arial"/>
        </w:rPr>
        <w:t>od</w:t>
      </w:r>
      <w:r w:rsidR="00863E39" w:rsidRPr="005049FF">
        <w:rPr>
          <w:rFonts w:cs="Arial"/>
        </w:rPr>
        <w:t>.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06644B" w:rsidRPr="005049FF" w:rsidRDefault="0006644B" w:rsidP="007C2ECA">
      <w:pPr>
        <w:jc w:val="both"/>
        <w:rPr>
          <w:rFonts w:cs="Arial"/>
        </w:rPr>
      </w:pPr>
    </w:p>
    <w:p w:rsidR="00863E39" w:rsidRPr="005049FF" w:rsidRDefault="00863E39" w:rsidP="00F502BF">
      <w:pPr>
        <w:numPr>
          <w:ilvl w:val="0"/>
          <w:numId w:val="14"/>
        </w:numPr>
        <w:ind w:left="284"/>
        <w:jc w:val="both"/>
        <w:rPr>
          <w:rFonts w:cs="Arial"/>
        </w:rPr>
      </w:pPr>
      <w:r w:rsidRPr="005049FF">
        <w:rPr>
          <w:rFonts w:cs="Arial"/>
        </w:rPr>
        <w:t>Právem vkládat kód do EZS objektu pověřuje klient další osoby, kterým pro styk s</w:t>
      </w:r>
      <w:r w:rsidR="008677F6" w:rsidRPr="005049FF">
        <w:rPr>
          <w:rFonts w:cs="Arial"/>
        </w:rPr>
        <w:t> 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stanovuje následující hesla</w:t>
      </w:r>
      <w:r w:rsidR="001A247F" w:rsidRPr="005049FF">
        <w:rPr>
          <w:rFonts w:cs="Arial"/>
        </w:rPr>
        <w:t xml:space="preserve"> podle objektových příloh</w:t>
      </w:r>
      <w:r w:rsidRPr="005049FF">
        <w:rPr>
          <w:rFonts w:cs="Arial"/>
        </w:rPr>
        <w:t>:</w:t>
      </w:r>
    </w:p>
    <w:p w:rsidR="00863E39" w:rsidRPr="005049FF" w:rsidRDefault="00863E39">
      <w:pPr>
        <w:ind w:left="284" w:hanging="284"/>
        <w:jc w:val="both"/>
        <w:rPr>
          <w:rFonts w:cs="Arial"/>
          <w:color w:val="FF0000"/>
        </w:rPr>
      </w:pPr>
      <w:r w:rsidRPr="005049FF">
        <w:rPr>
          <w:rFonts w:cs="Arial"/>
          <w:color w:val="FF0000"/>
        </w:rPr>
        <w:t xml:space="preserve">    </w:t>
      </w:r>
    </w:p>
    <w:p w:rsidR="00863E39" w:rsidRPr="005049FF" w:rsidRDefault="00863E39">
      <w:pPr>
        <w:rPr>
          <w:rFonts w:cs="Arial"/>
        </w:rPr>
        <w:sectPr w:rsidR="00863E39" w:rsidRPr="005049FF" w:rsidSect="00D93375">
          <w:type w:val="continuous"/>
          <w:pgSz w:w="11906" w:h="16838"/>
          <w:pgMar w:top="1134" w:right="737" w:bottom="1372" w:left="709" w:header="2835" w:footer="1134" w:gutter="0"/>
          <w:cols w:space="708"/>
          <w:docGrid w:linePitch="360"/>
        </w:sectPr>
      </w:pPr>
    </w:p>
    <w:p w:rsidR="00561BDB" w:rsidRPr="005049FF" w:rsidRDefault="00561BDB" w:rsidP="00561BDB">
      <w:pPr>
        <w:jc w:val="both"/>
        <w:rPr>
          <w:rFonts w:cs="Arial"/>
        </w:rPr>
      </w:pPr>
    </w:p>
    <w:p w:rsidR="00863E39" w:rsidRPr="005049FF" w:rsidRDefault="00863E39" w:rsidP="00561BDB">
      <w:pPr>
        <w:numPr>
          <w:ilvl w:val="0"/>
          <w:numId w:val="14"/>
        </w:numPr>
        <w:ind w:left="284"/>
        <w:jc w:val="both"/>
        <w:rPr>
          <w:rFonts w:cs="Arial"/>
        </w:rPr>
      </w:pPr>
      <w:r w:rsidRPr="005049FF">
        <w:rPr>
          <w:rFonts w:cs="Arial"/>
        </w:rPr>
        <w:t>Klient se zavazuje bezprostředně</w:t>
      </w:r>
      <w:r w:rsidR="00905186" w:rsidRPr="005049FF">
        <w:rPr>
          <w:rFonts w:cs="Arial"/>
        </w:rPr>
        <w:t xml:space="preserve"> písemně</w:t>
      </w:r>
      <w:r w:rsidRPr="005049FF">
        <w:rPr>
          <w:rFonts w:cs="Arial"/>
        </w:rPr>
        <w:t xml:space="preserve"> </w:t>
      </w:r>
      <w:r w:rsidR="00905186" w:rsidRPr="005049FF">
        <w:rPr>
          <w:rFonts w:cs="Arial"/>
        </w:rPr>
        <w:t>(</w:t>
      </w:r>
      <w:r w:rsidR="00433203" w:rsidRPr="005049FF">
        <w:rPr>
          <w:rFonts w:cs="Arial"/>
        </w:rPr>
        <w:t xml:space="preserve">e-mailem, </w:t>
      </w:r>
      <w:r w:rsidR="00561BDB" w:rsidRPr="005049FF">
        <w:rPr>
          <w:rFonts w:cs="Arial"/>
        </w:rPr>
        <w:t>poštou</w:t>
      </w:r>
      <w:r w:rsidR="00905186" w:rsidRPr="005049FF">
        <w:rPr>
          <w:rFonts w:cs="Arial"/>
        </w:rPr>
        <w:t xml:space="preserve">) oznámit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všechny změny osob </w:t>
      </w:r>
      <w:r w:rsidR="008677F6" w:rsidRPr="005049FF">
        <w:rPr>
          <w:rFonts w:cs="Arial"/>
        </w:rPr>
        <w:t>uvedených v čl. X, odstavec 1 a</w:t>
      </w:r>
      <w:r w:rsidRPr="005049FF">
        <w:rPr>
          <w:rFonts w:cs="Arial"/>
        </w:rPr>
        <w:t xml:space="preserve"> 2.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7F4CBD" w:rsidRDefault="007F4CBD" w:rsidP="007F4CBD">
      <w:pPr>
        <w:pStyle w:val="Odstavecseseznamem"/>
        <w:rPr>
          <w:rFonts w:cs="Arial"/>
        </w:rPr>
      </w:pPr>
    </w:p>
    <w:p w:rsidR="007F4CBD" w:rsidRPr="007F4CBD" w:rsidRDefault="007F4CBD" w:rsidP="00561BDB">
      <w:pPr>
        <w:numPr>
          <w:ilvl w:val="0"/>
          <w:numId w:val="14"/>
        </w:numPr>
        <w:ind w:left="284"/>
        <w:jc w:val="both"/>
        <w:rPr>
          <w:rFonts w:cs="Arial"/>
          <w:highlight w:val="yellow"/>
        </w:rPr>
      </w:pPr>
      <w:r w:rsidRPr="007F4CBD">
        <w:rPr>
          <w:sz w:val="22"/>
          <w:szCs w:val="22"/>
          <w:highlight w:val="yellow"/>
        </w:rPr>
        <w:t>V případě, že si smluvní strany poskytly před platností a/nebo účinností této Smlouvy jakékoliv plnění, má se za to, že se jedná o plnění podle této Smlouvy.</w:t>
      </w:r>
    </w:p>
    <w:p w:rsidR="00561BDB" w:rsidRPr="005049FF" w:rsidRDefault="00561BDB" w:rsidP="00561BDB">
      <w:pPr>
        <w:jc w:val="both"/>
        <w:rPr>
          <w:rFonts w:cs="Arial"/>
        </w:rPr>
      </w:pPr>
    </w:p>
    <w:p w:rsidR="00863E39" w:rsidRPr="005049FF" w:rsidRDefault="00863E39" w:rsidP="00561BDB">
      <w:pPr>
        <w:numPr>
          <w:ilvl w:val="0"/>
          <w:numId w:val="14"/>
        </w:numPr>
        <w:ind w:left="284"/>
        <w:jc w:val="both"/>
        <w:rPr>
          <w:rFonts w:cs="Arial"/>
        </w:rPr>
      </w:pPr>
      <w:r w:rsidRPr="005049FF">
        <w:rPr>
          <w:rFonts w:cs="Arial"/>
        </w:rPr>
        <w:t>Smluvní strany mohou od smlouvy odstoupit zejména v případě, že: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863E39" w:rsidRPr="005049FF" w:rsidRDefault="00863E39" w:rsidP="00561BDB">
      <w:pPr>
        <w:numPr>
          <w:ilvl w:val="0"/>
          <w:numId w:val="15"/>
        </w:numPr>
        <w:suppressAutoHyphens w:val="0"/>
        <w:ind w:left="709"/>
        <w:jc w:val="both"/>
        <w:rPr>
          <w:rFonts w:cs="Arial"/>
        </w:rPr>
      </w:pPr>
      <w:r w:rsidRPr="005049FF">
        <w:rPr>
          <w:rFonts w:cs="Arial"/>
        </w:rPr>
        <w:t>klient opětovně nezaplatí sjednanou odměnu</w:t>
      </w:r>
      <w:r w:rsidR="008677F6" w:rsidRPr="005049FF">
        <w:rPr>
          <w:rFonts w:cs="Arial"/>
        </w:rPr>
        <w:t>,</w:t>
      </w:r>
    </w:p>
    <w:p w:rsidR="00863E39" w:rsidRPr="005049FF" w:rsidRDefault="00863E39" w:rsidP="00561BDB">
      <w:pPr>
        <w:numPr>
          <w:ilvl w:val="0"/>
          <w:numId w:val="15"/>
        </w:numPr>
        <w:suppressAutoHyphens w:val="0"/>
        <w:ind w:left="709"/>
        <w:jc w:val="both"/>
        <w:rPr>
          <w:rFonts w:cs="Arial"/>
        </w:rPr>
      </w:pPr>
      <w:r w:rsidRPr="005049FF">
        <w:rPr>
          <w:rFonts w:cs="Arial"/>
        </w:rPr>
        <w:t xml:space="preserve">klient znemožňuje řádný výkon služby </w:t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="008677F6" w:rsidRPr="005049FF">
        <w:rPr>
          <w:rFonts w:cs="Arial"/>
        </w:rPr>
        <w:t>,</w:t>
      </w:r>
    </w:p>
    <w:p w:rsidR="00863E39" w:rsidRPr="005049FF" w:rsidRDefault="00863E39" w:rsidP="00561BDB">
      <w:pPr>
        <w:numPr>
          <w:ilvl w:val="0"/>
          <w:numId w:val="15"/>
        </w:numPr>
        <w:suppressAutoHyphens w:val="0"/>
        <w:ind w:left="709"/>
        <w:jc w:val="both"/>
        <w:rPr>
          <w:rFonts w:cs="Arial"/>
        </w:rPr>
      </w:pP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hrubým způsobem </w:t>
      </w:r>
      <w:r w:rsidR="00080CDF" w:rsidRPr="005049FF">
        <w:rPr>
          <w:rFonts w:cs="Arial"/>
        </w:rPr>
        <w:t xml:space="preserve">porušila </w:t>
      </w:r>
      <w:r w:rsidRPr="005049FF">
        <w:rPr>
          <w:rFonts w:cs="Arial"/>
        </w:rPr>
        <w:t>své povinnosti</w:t>
      </w:r>
      <w:r w:rsidR="008677F6" w:rsidRPr="005049FF">
        <w:rPr>
          <w:rFonts w:cs="Arial"/>
        </w:rPr>
        <w:t>,</w:t>
      </w:r>
    </w:p>
    <w:p w:rsidR="00863E39" w:rsidRPr="005049FF" w:rsidRDefault="00863E39" w:rsidP="00561BDB">
      <w:pPr>
        <w:numPr>
          <w:ilvl w:val="0"/>
          <w:numId w:val="15"/>
        </w:numPr>
        <w:suppressAutoHyphens w:val="0"/>
        <w:ind w:left="709"/>
        <w:jc w:val="both"/>
        <w:rPr>
          <w:rFonts w:cs="Arial"/>
        </w:rPr>
      </w:pP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</w:rPr>
        <w:t xml:space="preserve"> </w:t>
      </w:r>
      <w:r w:rsidR="0027380A" w:rsidRPr="005049FF">
        <w:rPr>
          <w:rFonts w:cs="Arial"/>
        </w:rPr>
        <w:t xml:space="preserve">trvale </w:t>
      </w:r>
      <w:r w:rsidRPr="005049FF">
        <w:rPr>
          <w:rFonts w:cs="Arial"/>
        </w:rPr>
        <w:t>neplní své povinnosti řádně.</w:t>
      </w:r>
    </w:p>
    <w:p w:rsidR="00863E39" w:rsidRPr="005049FF" w:rsidRDefault="00863E39">
      <w:pPr>
        <w:suppressAutoHyphens w:val="0"/>
        <w:ind w:left="285"/>
        <w:jc w:val="both"/>
        <w:rPr>
          <w:rFonts w:cs="Arial"/>
        </w:rPr>
      </w:pPr>
    </w:p>
    <w:p w:rsidR="00863E39" w:rsidRPr="005049FF" w:rsidRDefault="00863E39" w:rsidP="00B02C8D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ab/>
        <w:t>V případech uvedených v bodech b) a d) je možno od smlouvy odstoupit pot</w:t>
      </w:r>
      <w:r w:rsidR="00F1404A" w:rsidRPr="005049FF">
        <w:rPr>
          <w:rFonts w:cs="Arial"/>
        </w:rPr>
        <w:t>é, kdy není sjednána náprava do </w:t>
      </w:r>
      <w:r w:rsidRPr="005049FF">
        <w:rPr>
          <w:rFonts w:cs="Arial"/>
        </w:rPr>
        <w:t xml:space="preserve">30 dnů po obdržení upozornění na nedostatky. Výpověď, odstoupení od smlouvy i upozornění podle bodů </w:t>
      </w:r>
      <w:r w:rsidR="00B02C8D" w:rsidRPr="005049FF">
        <w:rPr>
          <w:rFonts w:cs="Arial"/>
        </w:rPr>
        <w:t>b) a d) musí mít písemnou formu.</w:t>
      </w:r>
    </w:p>
    <w:p w:rsidR="005C2D02" w:rsidRPr="005049FF" w:rsidRDefault="005C2D02" w:rsidP="00B02C8D">
      <w:pPr>
        <w:ind w:left="284" w:hanging="284"/>
        <w:jc w:val="both"/>
        <w:rPr>
          <w:rFonts w:cs="Arial"/>
        </w:rPr>
      </w:pPr>
      <w:bookmarkStart w:id="0" w:name="_GoBack"/>
      <w:bookmarkEnd w:id="0"/>
    </w:p>
    <w:p w:rsidR="005C2D02" w:rsidRPr="005049FF" w:rsidRDefault="005C2D02" w:rsidP="00B02C8D">
      <w:pPr>
        <w:ind w:left="284" w:hanging="284"/>
        <w:jc w:val="both"/>
        <w:rPr>
          <w:rFonts w:cs="Arial"/>
        </w:rPr>
      </w:pPr>
    </w:p>
    <w:p w:rsidR="00863E39" w:rsidRPr="005049FF" w:rsidRDefault="00863E39" w:rsidP="00561BDB">
      <w:pPr>
        <w:numPr>
          <w:ilvl w:val="0"/>
          <w:numId w:val="20"/>
        </w:numPr>
        <w:ind w:left="284"/>
        <w:jc w:val="both"/>
        <w:rPr>
          <w:rFonts w:cs="Arial"/>
        </w:rPr>
      </w:pPr>
      <w:r w:rsidRPr="005049FF">
        <w:rPr>
          <w:rFonts w:cs="Arial"/>
        </w:rPr>
        <w:t>Tato smlouva může být měněna či doplňována pouze písemným dodatkem podepsaným oběma smluvními stranami. Pokud jakákoliv část této smlouvy bude na</w:t>
      </w:r>
      <w:r w:rsidR="008677F6" w:rsidRPr="005049FF">
        <w:rPr>
          <w:rFonts w:cs="Arial"/>
        </w:rPr>
        <w:t> </w:t>
      </w:r>
      <w:r w:rsidRPr="005049FF">
        <w:rPr>
          <w:rFonts w:cs="Arial"/>
        </w:rPr>
        <w:t xml:space="preserve">základě změny </w:t>
      </w:r>
      <w:r w:rsidR="00F1404A" w:rsidRPr="005049FF">
        <w:rPr>
          <w:rFonts w:cs="Arial"/>
        </w:rPr>
        <w:t>právních předpisů prohlášena za </w:t>
      </w:r>
      <w:r w:rsidRPr="005049FF">
        <w:rPr>
          <w:rFonts w:cs="Arial"/>
        </w:rPr>
        <w:t>neplatnou, další ustanovení smlouvy zůstanou v platnosti.</w:t>
      </w:r>
    </w:p>
    <w:p w:rsidR="00886645" w:rsidRPr="005049FF" w:rsidRDefault="00886645">
      <w:pPr>
        <w:ind w:left="284" w:hanging="284"/>
        <w:jc w:val="both"/>
        <w:rPr>
          <w:rFonts w:cs="Arial"/>
        </w:rPr>
      </w:pPr>
    </w:p>
    <w:p w:rsidR="00863E39" w:rsidRPr="005049FF" w:rsidRDefault="00561BDB" w:rsidP="00561BDB">
      <w:pPr>
        <w:numPr>
          <w:ilvl w:val="0"/>
          <w:numId w:val="20"/>
        </w:numPr>
        <w:ind w:left="284"/>
        <w:jc w:val="both"/>
        <w:rPr>
          <w:rFonts w:cs="Arial"/>
        </w:rPr>
      </w:pPr>
      <w:r w:rsidRPr="005049FF">
        <w:rPr>
          <w:rFonts w:cs="Arial"/>
        </w:rPr>
        <w:t>V</w:t>
      </w:r>
      <w:r w:rsidR="00EE0832" w:rsidRPr="005049FF">
        <w:rPr>
          <w:rFonts w:cs="Arial"/>
        </w:rPr>
        <w:t>ztahy mezi smluvními stranami, které nejsou upraveny touto smlouvou, se řídí občanským zákoníkem, zákonem o obchodních korporacích a dalšími obecně závaznými právními předpisy.</w:t>
      </w:r>
    </w:p>
    <w:p w:rsidR="004C7762" w:rsidRPr="005049FF" w:rsidRDefault="004C7762">
      <w:pPr>
        <w:ind w:left="284" w:hanging="284"/>
        <w:jc w:val="both"/>
        <w:rPr>
          <w:rFonts w:cs="Arial"/>
        </w:rPr>
      </w:pPr>
    </w:p>
    <w:p w:rsidR="00863E39" w:rsidRDefault="00863E39" w:rsidP="00561BDB">
      <w:pPr>
        <w:numPr>
          <w:ilvl w:val="0"/>
          <w:numId w:val="20"/>
        </w:numPr>
        <w:ind w:left="284"/>
        <w:jc w:val="both"/>
        <w:rPr>
          <w:rFonts w:cs="Arial"/>
        </w:rPr>
      </w:pPr>
      <w:r w:rsidRPr="005049FF">
        <w:rPr>
          <w:rFonts w:cs="Arial"/>
        </w:rPr>
        <w:t>Den a hodina zahájení plnění předmětu smlouvy:</w:t>
      </w:r>
      <w:r w:rsidR="00D02F1E" w:rsidRPr="005049FF">
        <w:rPr>
          <w:rFonts w:cs="Arial"/>
        </w:rPr>
        <w:t xml:space="preserve"> </w:t>
      </w:r>
      <w:r w:rsidR="00DF7DA6">
        <w:rPr>
          <w:rFonts w:cs="Arial"/>
        </w:rPr>
        <w:t>1.2.2025</w:t>
      </w:r>
    </w:p>
    <w:p w:rsidR="00FD6E63" w:rsidRDefault="00FD6E63" w:rsidP="00FD6E63">
      <w:pPr>
        <w:pStyle w:val="Odstavecseseznamem"/>
        <w:rPr>
          <w:rFonts w:cs="Arial"/>
        </w:rPr>
      </w:pPr>
    </w:p>
    <w:p w:rsidR="00FD6E63" w:rsidRDefault="00FD6E63" w:rsidP="00FD6E63">
      <w:pPr>
        <w:numPr>
          <w:ilvl w:val="0"/>
          <w:numId w:val="20"/>
        </w:numPr>
        <w:ind w:left="284"/>
        <w:jc w:val="both"/>
        <w:rPr>
          <w:rFonts w:cs="Arial"/>
        </w:rPr>
      </w:pPr>
      <w:r w:rsidRPr="007F4CBD">
        <w:rPr>
          <w:rFonts w:cs="Arial"/>
          <w:color w:val="FF0000"/>
          <w:highlight w:val="yellow"/>
        </w:rPr>
        <w:t>Smlouva se uzavírá na dobu určitou do 31.</w:t>
      </w:r>
      <w:r>
        <w:rPr>
          <w:rFonts w:cs="Arial"/>
          <w:color w:val="FF0000"/>
          <w:highlight w:val="yellow"/>
        </w:rPr>
        <w:t>1</w:t>
      </w:r>
      <w:r w:rsidRPr="007F4CBD">
        <w:rPr>
          <w:rFonts w:cs="Arial"/>
          <w:color w:val="FF0000"/>
          <w:highlight w:val="yellow"/>
        </w:rPr>
        <w:t>.2027</w:t>
      </w:r>
      <w:r w:rsidRPr="005049FF">
        <w:rPr>
          <w:rFonts w:cs="Arial"/>
        </w:rPr>
        <w:t>, každý z účastníků může smlouvu vypovědět písemně doporučeným dopisem v dvouměsíční výpovědní lhůtě počínající běžet prvého dne měsíce, který následuje po měsíci, ve kterém bylo doručeno vypovězení smlouvy.</w:t>
      </w:r>
    </w:p>
    <w:p w:rsidR="00FD6E63" w:rsidRPr="005049FF" w:rsidRDefault="00FD6E63" w:rsidP="00FD6E63">
      <w:pPr>
        <w:ind w:left="284"/>
        <w:jc w:val="both"/>
        <w:rPr>
          <w:rFonts w:cs="Arial"/>
        </w:rPr>
      </w:pPr>
    </w:p>
    <w:p w:rsidR="00863E39" w:rsidRPr="005049FF" w:rsidRDefault="00863E39" w:rsidP="00FD6E63">
      <w:pPr>
        <w:jc w:val="both"/>
        <w:rPr>
          <w:rFonts w:cs="Arial"/>
        </w:rPr>
      </w:pPr>
    </w:p>
    <w:p w:rsidR="00863E39" w:rsidRPr="005049FF" w:rsidRDefault="00863E39" w:rsidP="00561BDB">
      <w:pPr>
        <w:numPr>
          <w:ilvl w:val="0"/>
          <w:numId w:val="20"/>
        </w:numPr>
        <w:ind w:left="284"/>
        <w:jc w:val="both"/>
        <w:rPr>
          <w:rFonts w:cs="Arial"/>
        </w:rPr>
      </w:pPr>
      <w:r w:rsidRPr="005049FF">
        <w:rPr>
          <w:rFonts w:cs="Arial"/>
        </w:rPr>
        <w:t>Smlouva se stává platnou dnem jejího podpisu smluvními stranami.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863E39" w:rsidRPr="005049FF" w:rsidRDefault="00863E39" w:rsidP="00561BDB">
      <w:pPr>
        <w:numPr>
          <w:ilvl w:val="0"/>
          <w:numId w:val="20"/>
        </w:numPr>
        <w:ind w:left="284"/>
        <w:jc w:val="both"/>
        <w:rPr>
          <w:rFonts w:cs="Arial"/>
        </w:rPr>
      </w:pPr>
      <w:r w:rsidRPr="005049FF">
        <w:rPr>
          <w:rFonts w:cs="Arial"/>
        </w:rPr>
        <w:t>Smlouva je vyhotovena ve dvou stejnopisech s platností originálu, z nichž</w:t>
      </w:r>
      <w:r w:rsidR="00F1404A" w:rsidRPr="005049FF">
        <w:rPr>
          <w:rFonts w:cs="Arial"/>
        </w:rPr>
        <w:t xml:space="preserve"> každá smluvní strana obdrží po </w:t>
      </w:r>
      <w:r w:rsidRPr="005049FF">
        <w:rPr>
          <w:rFonts w:cs="Arial"/>
        </w:rPr>
        <w:t>jednom.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561BDB" w:rsidRPr="005049FF" w:rsidRDefault="00561BDB">
      <w:pPr>
        <w:ind w:left="284" w:hanging="284"/>
        <w:jc w:val="both"/>
        <w:rPr>
          <w:rFonts w:cs="Arial"/>
        </w:rPr>
      </w:pPr>
    </w:p>
    <w:p w:rsidR="00863E39" w:rsidRPr="005049FF" w:rsidRDefault="00863E39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>V</w:t>
      </w:r>
      <w:r w:rsidR="00F12247">
        <w:rPr>
          <w:rFonts w:cs="Arial"/>
        </w:rPr>
        <w:t xml:space="preserve"> Praze</w:t>
      </w:r>
      <w:r w:rsidRPr="005049FF">
        <w:rPr>
          <w:rFonts w:cs="Arial"/>
        </w:rPr>
        <w:t xml:space="preserve">, dne </w:t>
      </w:r>
      <w:r w:rsidR="00A67A75" w:rsidRPr="005049FF">
        <w:rPr>
          <w:rFonts w:cs="Arial"/>
        </w:rPr>
        <w:t xml:space="preserve">         </w:t>
      </w:r>
      <w:r w:rsidR="007F4CBD">
        <w:rPr>
          <w:rFonts w:cs="Arial"/>
        </w:rPr>
        <w:t>4.2.2025</w:t>
      </w:r>
      <w:r w:rsidR="00A67A75" w:rsidRPr="005049FF">
        <w:rPr>
          <w:rFonts w:cs="Arial"/>
        </w:rPr>
        <w:t xml:space="preserve">  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F1404A" w:rsidRPr="005049FF" w:rsidRDefault="00863E39">
      <w:pPr>
        <w:ind w:left="284" w:hanging="284"/>
        <w:jc w:val="both"/>
        <w:rPr>
          <w:rFonts w:cs="Arial"/>
        </w:rPr>
      </w:pPr>
      <w:r w:rsidRPr="005049FF">
        <w:rPr>
          <w:rFonts w:cs="Arial"/>
        </w:rPr>
        <w:tab/>
      </w:r>
      <w:r w:rsidRPr="005049FF">
        <w:rPr>
          <w:rFonts w:cs="Arial"/>
        </w:rPr>
        <w:tab/>
      </w:r>
      <w:r w:rsidR="00FE11C7" w:rsidRPr="005049FF">
        <w:rPr>
          <w:rFonts w:cs="Arial"/>
        </w:rPr>
        <w:tab/>
      </w:r>
      <w:r w:rsidR="00FE11C7" w:rsidRPr="005049FF">
        <w:rPr>
          <w:rFonts w:cs="Arial"/>
        </w:rPr>
        <w:tab/>
      </w:r>
    </w:p>
    <w:p w:rsidR="00F1404A" w:rsidRPr="005049FF" w:rsidRDefault="00F1404A">
      <w:pPr>
        <w:ind w:left="284" w:hanging="284"/>
        <w:jc w:val="both"/>
        <w:rPr>
          <w:rFonts w:cs="Arial"/>
        </w:rPr>
      </w:pPr>
    </w:p>
    <w:p w:rsidR="00863E39" w:rsidRPr="005049FF" w:rsidRDefault="00863E39" w:rsidP="00F1404A">
      <w:pPr>
        <w:ind w:left="1700" w:firstLine="424"/>
        <w:jc w:val="both"/>
        <w:rPr>
          <w:rFonts w:cs="Arial"/>
          <w:b/>
        </w:rPr>
      </w:pPr>
      <w:r w:rsidRPr="005049FF">
        <w:rPr>
          <w:rFonts w:cs="Arial"/>
          <w:b/>
        </w:rPr>
        <w:t>Klient</w:t>
      </w:r>
      <w:r w:rsidRPr="005049FF">
        <w:rPr>
          <w:rFonts w:cs="Arial"/>
          <w:b/>
        </w:rPr>
        <w:tab/>
      </w:r>
      <w:r w:rsidRPr="005049FF">
        <w:rPr>
          <w:rFonts w:cs="Arial"/>
        </w:rPr>
        <w:tab/>
      </w:r>
      <w:r w:rsidRPr="005049FF">
        <w:rPr>
          <w:rFonts w:cs="Arial"/>
        </w:rPr>
        <w:tab/>
      </w:r>
      <w:r w:rsidRPr="005049FF">
        <w:rPr>
          <w:rFonts w:cs="Arial"/>
        </w:rPr>
        <w:tab/>
      </w:r>
      <w:r w:rsidRPr="005049FF">
        <w:rPr>
          <w:rFonts w:cs="Arial"/>
        </w:rPr>
        <w:tab/>
      </w:r>
      <w:r w:rsidRPr="005049FF">
        <w:rPr>
          <w:rFonts w:cs="Arial"/>
        </w:rPr>
        <w:tab/>
      </w:r>
      <w:r w:rsidRPr="005049FF">
        <w:rPr>
          <w:rFonts w:cs="Arial"/>
          <w:b/>
        </w:rPr>
        <w:t xml:space="preserve">SCSA </w:t>
      </w:r>
      <w:proofErr w:type="spellStart"/>
      <w:r w:rsidRPr="005049FF">
        <w:rPr>
          <w:rFonts w:cs="Arial"/>
          <w:b/>
        </w:rPr>
        <w:t>Security</w:t>
      </w:r>
      <w:proofErr w:type="spellEnd"/>
      <w:r w:rsidRPr="005049FF">
        <w:rPr>
          <w:rFonts w:cs="Arial"/>
          <w:b/>
        </w:rPr>
        <w:t xml:space="preserve"> </w:t>
      </w: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905D5A" w:rsidRPr="005049FF" w:rsidRDefault="00905D5A">
      <w:pPr>
        <w:ind w:left="284" w:hanging="284"/>
        <w:jc w:val="both"/>
        <w:rPr>
          <w:rFonts w:cs="Arial"/>
        </w:rPr>
      </w:pPr>
    </w:p>
    <w:p w:rsidR="00905D5A" w:rsidRPr="005049FF" w:rsidRDefault="00905D5A">
      <w:pPr>
        <w:ind w:left="284" w:hanging="284"/>
        <w:jc w:val="both"/>
        <w:rPr>
          <w:rFonts w:cs="Arial"/>
        </w:rPr>
      </w:pPr>
    </w:p>
    <w:p w:rsidR="00905D5A" w:rsidRPr="005049FF" w:rsidRDefault="00905D5A">
      <w:pPr>
        <w:ind w:left="284" w:hanging="284"/>
        <w:jc w:val="both"/>
        <w:rPr>
          <w:rFonts w:cs="Arial"/>
        </w:rPr>
      </w:pPr>
    </w:p>
    <w:p w:rsidR="00A67A75" w:rsidRPr="005049FF" w:rsidRDefault="00A67A75">
      <w:pPr>
        <w:ind w:left="284" w:hanging="284"/>
        <w:jc w:val="both"/>
        <w:rPr>
          <w:rFonts w:cs="Arial"/>
        </w:rPr>
      </w:pPr>
    </w:p>
    <w:p w:rsidR="00905D5A" w:rsidRPr="005049FF" w:rsidRDefault="00905D5A">
      <w:pPr>
        <w:ind w:left="284" w:hanging="284"/>
        <w:jc w:val="both"/>
        <w:rPr>
          <w:rFonts w:cs="Arial"/>
        </w:rPr>
      </w:pPr>
    </w:p>
    <w:p w:rsidR="00863E39" w:rsidRPr="005049FF" w:rsidRDefault="00863E39">
      <w:pPr>
        <w:ind w:left="284" w:hanging="284"/>
        <w:jc w:val="both"/>
        <w:rPr>
          <w:rFonts w:cs="Arial"/>
        </w:rPr>
      </w:pPr>
    </w:p>
    <w:p w:rsidR="00863E39" w:rsidRPr="005049FF" w:rsidRDefault="00863E39" w:rsidP="00FE11C7">
      <w:pPr>
        <w:jc w:val="both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1"/>
      </w:tblGrid>
      <w:tr w:rsidR="00863E39" w:rsidRPr="005049FF">
        <w:tc>
          <w:tcPr>
            <w:tcW w:w="4861" w:type="dxa"/>
            <w:shd w:val="clear" w:color="auto" w:fill="auto"/>
          </w:tcPr>
          <w:p w:rsidR="00863E39" w:rsidRPr="005049FF" w:rsidRDefault="00863E39">
            <w:pPr>
              <w:snapToGrid w:val="0"/>
              <w:ind w:left="284" w:hanging="284"/>
              <w:jc w:val="center"/>
              <w:rPr>
                <w:rFonts w:cs="Arial"/>
              </w:rPr>
            </w:pPr>
            <w:r w:rsidRPr="005049FF">
              <w:rPr>
                <w:rFonts w:cs="Arial"/>
              </w:rPr>
              <w:t>___________________________</w:t>
            </w:r>
          </w:p>
        </w:tc>
        <w:tc>
          <w:tcPr>
            <w:tcW w:w="4861" w:type="dxa"/>
            <w:shd w:val="clear" w:color="auto" w:fill="auto"/>
          </w:tcPr>
          <w:p w:rsidR="00863E39" w:rsidRPr="005049FF" w:rsidRDefault="00863E39">
            <w:pPr>
              <w:snapToGrid w:val="0"/>
              <w:ind w:left="284" w:hanging="284"/>
              <w:jc w:val="center"/>
              <w:rPr>
                <w:rFonts w:cs="Arial"/>
              </w:rPr>
            </w:pPr>
            <w:r w:rsidRPr="005049FF">
              <w:rPr>
                <w:rFonts w:cs="Arial"/>
              </w:rPr>
              <w:t>___________________________</w:t>
            </w:r>
          </w:p>
        </w:tc>
      </w:tr>
      <w:tr w:rsidR="00863E39" w:rsidRPr="005049FF">
        <w:tc>
          <w:tcPr>
            <w:tcW w:w="4861" w:type="dxa"/>
            <w:shd w:val="clear" w:color="auto" w:fill="auto"/>
          </w:tcPr>
          <w:p w:rsidR="00863E39" w:rsidRPr="005049FF" w:rsidRDefault="008677F6">
            <w:pPr>
              <w:snapToGrid w:val="0"/>
              <w:ind w:left="284" w:hanging="284"/>
              <w:jc w:val="center"/>
              <w:rPr>
                <w:rFonts w:cs="Arial"/>
              </w:rPr>
            </w:pPr>
            <w:r w:rsidRPr="005049FF">
              <w:rPr>
                <w:rFonts w:cs="Arial"/>
              </w:rPr>
              <w:t>(</w:t>
            </w:r>
            <w:r w:rsidR="00863E39" w:rsidRPr="005049FF">
              <w:rPr>
                <w:rFonts w:cs="Arial"/>
              </w:rPr>
              <w:t>podpis)</w:t>
            </w:r>
          </w:p>
        </w:tc>
        <w:tc>
          <w:tcPr>
            <w:tcW w:w="4861" w:type="dxa"/>
            <w:shd w:val="clear" w:color="auto" w:fill="auto"/>
          </w:tcPr>
          <w:p w:rsidR="00863E39" w:rsidRPr="005049FF" w:rsidRDefault="00863E39">
            <w:pPr>
              <w:snapToGrid w:val="0"/>
              <w:ind w:left="284" w:hanging="284"/>
              <w:jc w:val="center"/>
              <w:rPr>
                <w:rFonts w:cs="Arial"/>
              </w:rPr>
            </w:pPr>
            <w:r w:rsidRPr="005049FF">
              <w:rPr>
                <w:rFonts w:cs="Arial"/>
              </w:rPr>
              <w:t>(razítko a podpis)</w:t>
            </w:r>
          </w:p>
        </w:tc>
      </w:tr>
    </w:tbl>
    <w:p w:rsidR="00863E39" w:rsidRPr="005049FF" w:rsidRDefault="00863E39">
      <w:pPr>
        <w:rPr>
          <w:rFonts w:cs="Arial"/>
        </w:rPr>
      </w:pPr>
    </w:p>
    <w:p w:rsidR="00B64337" w:rsidRPr="005049FF" w:rsidRDefault="00B64337">
      <w:pPr>
        <w:rPr>
          <w:rFonts w:cs="Arial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>
      <w:pPr>
        <w:rPr>
          <w:rFonts w:cs="Arial"/>
          <w:sz w:val="24"/>
          <w:szCs w:val="24"/>
        </w:rPr>
      </w:pPr>
    </w:p>
    <w:p w:rsidR="00833061" w:rsidRDefault="00833061" w:rsidP="00833061">
      <w:pPr>
        <w:rPr>
          <w:rFonts w:cs="Arial"/>
          <w:sz w:val="24"/>
          <w:szCs w:val="24"/>
        </w:rPr>
      </w:pPr>
    </w:p>
    <w:p w:rsidR="00482DD9" w:rsidRDefault="00482DD9" w:rsidP="00833061">
      <w:pPr>
        <w:rPr>
          <w:rFonts w:cs="Arial"/>
          <w:sz w:val="24"/>
          <w:szCs w:val="24"/>
        </w:rPr>
      </w:pPr>
    </w:p>
    <w:p w:rsidR="00833061" w:rsidRDefault="00833061" w:rsidP="00833061">
      <w:pPr>
        <w:rPr>
          <w:rFonts w:cs="Arial"/>
          <w:sz w:val="24"/>
          <w:szCs w:val="24"/>
        </w:rPr>
      </w:pPr>
      <w:r w:rsidRPr="005049FF">
        <w:rPr>
          <w:rFonts w:cs="Arial"/>
          <w:sz w:val="24"/>
          <w:szCs w:val="24"/>
        </w:rPr>
        <w:t>Příloha č.1 Smlouvy o ostraze objektu č.</w:t>
      </w:r>
      <w:r w:rsidR="004C715F" w:rsidRPr="005049FF">
        <w:rPr>
          <w:rFonts w:cs="Arial"/>
          <w:sz w:val="24"/>
          <w:szCs w:val="24"/>
        </w:rPr>
        <w:t xml:space="preserve"> </w:t>
      </w:r>
      <w:r w:rsidR="00EF24C4">
        <w:rPr>
          <w:rFonts w:cs="Arial"/>
          <w:sz w:val="24"/>
          <w:szCs w:val="24"/>
        </w:rPr>
        <w:t>-PCO</w:t>
      </w:r>
    </w:p>
    <w:p w:rsidR="00FD06AE" w:rsidRPr="005049FF" w:rsidRDefault="00FD06AE" w:rsidP="00833061">
      <w:pPr>
        <w:rPr>
          <w:rFonts w:cs="Arial"/>
          <w:sz w:val="24"/>
          <w:szCs w:val="24"/>
        </w:rPr>
      </w:pPr>
    </w:p>
    <w:p w:rsidR="00833061" w:rsidRPr="005049FF" w:rsidRDefault="00833061" w:rsidP="00833061"/>
    <w:tbl>
      <w:tblPr>
        <w:tblW w:w="10085" w:type="dxa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10"/>
        <w:gridCol w:w="3027"/>
        <w:gridCol w:w="174"/>
        <w:gridCol w:w="2044"/>
      </w:tblGrid>
      <w:tr w:rsidR="00833061" w:rsidRPr="005049FF" w:rsidTr="00AA714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33061" w:rsidRPr="005049FF" w:rsidRDefault="00833061" w:rsidP="00AA7142">
            <w:pPr>
              <w:snapToGrid w:val="0"/>
              <w:rPr>
                <w:rFonts w:ascii="Arial Narrow" w:hAnsi="Arial Narrow"/>
                <w:i/>
              </w:rPr>
            </w:pPr>
            <w:r w:rsidRPr="005049FF">
              <w:rPr>
                <w:rFonts w:ascii="Arial Narrow" w:hAnsi="Arial Narrow"/>
                <w:i/>
              </w:rPr>
              <w:t>číslo objektu</w:t>
            </w:r>
          </w:p>
          <w:p w:rsidR="00F12247" w:rsidRDefault="00B73242" w:rsidP="00AA7142">
            <w:pPr>
              <w:jc w:val="center"/>
              <w:rPr>
                <w:rFonts w:ascii="Arial Narrow" w:hAnsi="Arial Narrow"/>
                <w:b/>
                <w:sz w:val="40"/>
              </w:rPr>
            </w:pPr>
            <w:r>
              <w:rPr>
                <w:rFonts w:ascii="Arial Narrow" w:hAnsi="Arial Narrow"/>
                <w:b/>
                <w:sz w:val="40"/>
              </w:rPr>
              <w:t>J647</w:t>
            </w:r>
          </w:p>
          <w:p w:rsidR="00833061" w:rsidRPr="005049FF" w:rsidRDefault="00DF7DA6" w:rsidP="00AA7142">
            <w:pPr>
              <w:jc w:val="center"/>
              <w:rPr>
                <w:rFonts w:ascii="Arial Narrow" w:hAnsi="Arial Narrow"/>
                <w:b/>
                <w:sz w:val="40"/>
              </w:rPr>
            </w:pPr>
            <w:r>
              <w:rPr>
                <w:rFonts w:ascii="Arial Narrow" w:hAnsi="Arial Narrow"/>
                <w:b/>
                <w:sz w:val="40"/>
              </w:rPr>
              <w:t>X012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33061" w:rsidRPr="005049FF" w:rsidRDefault="00833061" w:rsidP="00AA7142">
            <w:pPr>
              <w:snapToGrid w:val="0"/>
              <w:rPr>
                <w:rFonts w:ascii="Arial Narrow" w:hAnsi="Arial Narrow"/>
                <w:i/>
              </w:rPr>
            </w:pPr>
            <w:r w:rsidRPr="005049FF">
              <w:rPr>
                <w:rFonts w:ascii="Arial Narrow" w:hAnsi="Arial Narrow"/>
                <w:i/>
              </w:rPr>
              <w:t>název objektu</w:t>
            </w:r>
          </w:p>
          <w:p w:rsidR="00833061" w:rsidRPr="00437021" w:rsidRDefault="00DF7DA6" w:rsidP="00482DD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Vlašská 25</w:t>
            </w:r>
          </w:p>
        </w:tc>
        <w:tc>
          <w:tcPr>
            <w:tcW w:w="32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33061" w:rsidRPr="005049FF" w:rsidRDefault="00833061" w:rsidP="00AA7142">
            <w:pPr>
              <w:snapToGrid w:val="0"/>
              <w:rPr>
                <w:rFonts w:ascii="Arial Narrow" w:hAnsi="Arial Narrow"/>
                <w:i/>
              </w:rPr>
            </w:pPr>
            <w:r w:rsidRPr="005049FF">
              <w:rPr>
                <w:rFonts w:ascii="Arial Narrow" w:hAnsi="Arial Narrow"/>
                <w:i/>
              </w:rPr>
              <w:t>adresa</w:t>
            </w:r>
          </w:p>
          <w:p w:rsidR="00833061" w:rsidRPr="00437021" w:rsidRDefault="00DF7DA6" w:rsidP="004C715F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Vlašská 25, Praha 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3061" w:rsidRPr="005049FF" w:rsidRDefault="00833061" w:rsidP="00AA7142">
            <w:pPr>
              <w:snapToGrid w:val="0"/>
              <w:rPr>
                <w:rFonts w:ascii="Arial Narrow" w:hAnsi="Arial Narrow"/>
                <w:i/>
              </w:rPr>
            </w:pPr>
            <w:r w:rsidRPr="005049FF">
              <w:rPr>
                <w:rFonts w:ascii="Arial Narrow" w:hAnsi="Arial Narrow"/>
                <w:i/>
              </w:rPr>
              <w:t>telefonní spojení</w:t>
            </w: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</w:p>
        </w:tc>
      </w:tr>
      <w:tr w:rsidR="00833061" w:rsidRPr="005049FF" w:rsidTr="00AA7142">
        <w:tc>
          <w:tcPr>
            <w:tcW w:w="1008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24C4" w:rsidRDefault="00833061" w:rsidP="00EF24C4">
            <w:pPr>
              <w:pStyle w:val="FormtovanvHTML"/>
              <w:rPr>
                <w:rFonts w:ascii="Arial Narrow" w:hAnsi="Arial Narrow"/>
                <w:i/>
              </w:rPr>
            </w:pPr>
            <w:r w:rsidRPr="00DF7DA6">
              <w:rPr>
                <w:rFonts w:ascii="Arial Narrow" w:hAnsi="Arial Narrow"/>
                <w:i/>
                <w:highlight w:val="yellow"/>
              </w:rPr>
              <w:t>pověřené osoby</w:t>
            </w:r>
            <w:r w:rsidRPr="005049FF">
              <w:rPr>
                <w:rFonts w:ascii="Arial Narrow" w:hAnsi="Arial Narrow"/>
                <w:i/>
              </w:rPr>
              <w:t xml:space="preserve"> 1) </w:t>
            </w:r>
            <w:r w:rsidR="007F4CBD">
              <w:rPr>
                <w:rFonts w:ascii="Arial Narrow" w:hAnsi="Arial Narrow"/>
                <w:i/>
              </w:rPr>
              <w:t>Šárka Pittermannová</w:t>
            </w:r>
          </w:p>
          <w:p w:rsidR="00833061" w:rsidRDefault="007F4CBD" w:rsidP="007F4CBD">
            <w:pPr>
              <w:pStyle w:val="FormtovanvHTML"/>
              <w:numPr>
                <w:ilvl w:val="0"/>
                <w:numId w:val="12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Petra Šebestová</w:t>
            </w:r>
          </w:p>
          <w:p w:rsidR="007F4CBD" w:rsidRDefault="007F4CBD" w:rsidP="007F4CBD">
            <w:pPr>
              <w:pStyle w:val="FormtovanvHTML"/>
              <w:numPr>
                <w:ilvl w:val="0"/>
                <w:numId w:val="12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Alice Zíková</w:t>
            </w:r>
          </w:p>
          <w:p w:rsidR="007F4CBD" w:rsidRPr="00EF24C4" w:rsidRDefault="007F4CBD" w:rsidP="007F4CBD">
            <w:pPr>
              <w:pStyle w:val="FormtovanvHTML"/>
              <w:numPr>
                <w:ilvl w:val="0"/>
                <w:numId w:val="12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Martin Kahánek</w:t>
            </w:r>
          </w:p>
          <w:p w:rsidR="00833061" w:rsidRPr="005049FF" w:rsidRDefault="00833061" w:rsidP="00AA7142">
            <w:pPr>
              <w:snapToGrid w:val="0"/>
              <w:rPr>
                <w:rFonts w:ascii="Arial Narrow" w:hAnsi="Arial Narrow"/>
                <w:i/>
              </w:rPr>
            </w:pP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  <w:r w:rsidRPr="005049FF">
              <w:rPr>
                <w:rFonts w:ascii="Arial Narrow" w:hAnsi="Arial Narrow"/>
              </w:rPr>
              <w:t xml:space="preserve"> </w:t>
            </w: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</w:p>
        </w:tc>
      </w:tr>
      <w:tr w:rsidR="00833061" w:rsidRPr="005049FF" w:rsidTr="00AA7142">
        <w:tc>
          <w:tcPr>
            <w:tcW w:w="1008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A1556" w:rsidRDefault="00833061" w:rsidP="00B77DD8">
            <w:pPr>
              <w:snapToGrid w:val="0"/>
              <w:rPr>
                <w:rFonts w:ascii="Arial Narrow" w:hAnsi="Arial Narrow"/>
              </w:rPr>
            </w:pPr>
            <w:r w:rsidRPr="004C715F">
              <w:rPr>
                <w:rFonts w:ascii="Arial Narrow" w:hAnsi="Arial Narrow"/>
              </w:rPr>
              <w:t>popis objektu</w:t>
            </w:r>
            <w:r w:rsidR="00B77DD8">
              <w:rPr>
                <w:rFonts w:ascii="Arial Narrow" w:hAnsi="Arial Narrow"/>
              </w:rPr>
              <w:t xml:space="preserve">: </w:t>
            </w:r>
          </w:p>
          <w:p w:rsidR="00482DD9" w:rsidRDefault="00DF7DA6" w:rsidP="00482DD9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Budova domu sociálních služeb na adrese Vlašská 344/26, Praha 1. Budova se nachází na oploceném pozemku, přístup je brankou ve spodní části, nebo automatickou bránou z horní čísti pozemku.</w:t>
            </w:r>
          </w:p>
          <w:p w:rsidR="00B73242" w:rsidRDefault="00B73242" w:rsidP="00482DD9">
            <w:pPr>
              <w:jc w:val="both"/>
              <w:rPr>
                <w:rFonts w:ascii="Arial Narrow" w:hAnsi="Arial Narrow"/>
              </w:rPr>
            </w:pPr>
            <w:r>
              <w:rPr>
                <w:rFonts w:cs="Arial"/>
                <w:b/>
              </w:rPr>
              <w:t xml:space="preserve">EZS: </w:t>
            </w:r>
            <w:proofErr w:type="spellStart"/>
            <w:r>
              <w:rPr>
                <w:rFonts w:cs="Arial"/>
                <w:b/>
              </w:rPr>
              <w:t>HelpLivi</w:t>
            </w:r>
            <w:proofErr w:type="spellEnd"/>
            <w:r>
              <w:rPr>
                <w:rFonts w:cs="Arial"/>
                <w:b/>
              </w:rPr>
              <w:t xml:space="preserve"> – tíseň, AJAX požární hlásiče</w:t>
            </w:r>
          </w:p>
          <w:p w:rsidR="00482DD9" w:rsidRPr="004C715F" w:rsidRDefault="00482DD9" w:rsidP="00482DD9">
            <w:pPr>
              <w:jc w:val="both"/>
              <w:rPr>
                <w:rFonts w:ascii="Arial Narrow" w:hAnsi="Arial Narrow"/>
              </w:rPr>
            </w:pPr>
          </w:p>
        </w:tc>
      </w:tr>
      <w:tr w:rsidR="00833061" w:rsidRPr="005049FF" w:rsidTr="00AA7142">
        <w:tc>
          <w:tcPr>
            <w:tcW w:w="786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833061" w:rsidRPr="005049FF" w:rsidRDefault="00833061" w:rsidP="00AA7142">
            <w:pPr>
              <w:snapToGrid w:val="0"/>
              <w:rPr>
                <w:rFonts w:ascii="Arial Narrow" w:hAnsi="Arial Narrow"/>
                <w:i/>
              </w:rPr>
            </w:pPr>
            <w:r w:rsidRPr="005049FF">
              <w:rPr>
                <w:rFonts w:ascii="Arial Narrow" w:hAnsi="Arial Narrow"/>
                <w:i/>
              </w:rPr>
              <w:t>postup kontroly při narušení</w:t>
            </w:r>
          </w:p>
          <w:p w:rsidR="00833061" w:rsidRPr="00B73242" w:rsidRDefault="00B73242" w:rsidP="00B73242">
            <w:pPr>
              <w:pStyle w:val="Odstavecseseznamem"/>
              <w:numPr>
                <w:ilvl w:val="0"/>
                <w:numId w:val="21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B73242">
              <w:rPr>
                <w:rFonts w:ascii="Arial Narrow" w:hAnsi="Arial Narrow" w:cs="Arial"/>
                <w:sz w:val="24"/>
                <w:szCs w:val="24"/>
              </w:rPr>
              <w:t>Provedou zásah dle pokynů přítomného personálu</w:t>
            </w:r>
          </w:p>
          <w:p w:rsidR="00833061" w:rsidRPr="005049FF" w:rsidRDefault="00833061" w:rsidP="00833061">
            <w:pPr>
              <w:numPr>
                <w:ilvl w:val="0"/>
                <w:numId w:val="21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049FF">
              <w:rPr>
                <w:rFonts w:ascii="Arial Narrow" w:hAnsi="Arial Narrow" w:cs="Arial"/>
                <w:sz w:val="24"/>
                <w:szCs w:val="24"/>
              </w:rPr>
              <w:t>v případě přijetí signálu TÍSEŇ vstoupí do objektu (i násilím) a provedou veškerá opatření na ochranu života klienta a následně i jeho majetku,</w:t>
            </w:r>
          </w:p>
          <w:p w:rsidR="00833061" w:rsidRPr="005049FF" w:rsidRDefault="00833061" w:rsidP="00833061">
            <w:pPr>
              <w:numPr>
                <w:ilvl w:val="0"/>
                <w:numId w:val="21"/>
              </w:numPr>
              <w:suppressAutoHyphens w:val="0"/>
              <w:overflowPunct w:val="0"/>
              <w:autoSpaceDE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5049FF">
              <w:rPr>
                <w:rFonts w:ascii="Arial Narrow" w:hAnsi="Arial Narrow" w:cs="Arial"/>
                <w:sz w:val="24"/>
                <w:szCs w:val="24"/>
              </w:rPr>
              <w:t>v případě násilného narušení objektu nebo při zjištění požáru v objektu postupují dle článku I., odst. 2. této smlouvy,</w:t>
            </w:r>
          </w:p>
          <w:p w:rsidR="00833061" w:rsidRPr="005049FF" w:rsidRDefault="00833061" w:rsidP="00833061">
            <w:pPr>
              <w:numPr>
                <w:ilvl w:val="0"/>
                <w:numId w:val="21"/>
              </w:numPr>
              <w:suppressAutoHyphens w:val="0"/>
              <w:overflowPunct w:val="0"/>
              <w:autoSpaceDE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5049FF">
              <w:rPr>
                <w:rFonts w:ascii="Arial Narrow" w:hAnsi="Arial Narrow" w:cs="Arial"/>
                <w:sz w:val="24"/>
                <w:szCs w:val="24"/>
              </w:rPr>
              <w:t>vždy zajistí fotodokumentaci objektu, kterou může klient požadovat k nahlédnutí po dobu dvou měsíců;</w:t>
            </w:r>
          </w:p>
          <w:p w:rsidR="00833061" w:rsidRPr="005049FF" w:rsidRDefault="00833061" w:rsidP="00833061">
            <w:pPr>
              <w:numPr>
                <w:ilvl w:val="0"/>
                <w:numId w:val="21"/>
              </w:numPr>
              <w:suppressAutoHyphens w:val="0"/>
              <w:overflowPunct w:val="0"/>
              <w:autoSpaceDE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5049FF">
              <w:rPr>
                <w:rFonts w:ascii="Arial Narrow" w:hAnsi="Arial Narrow" w:cs="Arial"/>
                <w:sz w:val="24"/>
                <w:szCs w:val="24"/>
              </w:rPr>
              <w:t>v případě nepřítomnosti klienta vylepí na dohodnutém místě identifikační štítek s uvedením času a informace, zda byl objekt narušen;</w:t>
            </w:r>
          </w:p>
          <w:p w:rsidR="00833061" w:rsidRPr="005049FF" w:rsidRDefault="00833061" w:rsidP="00AA7142">
            <w:pPr>
              <w:rPr>
                <w:rFonts w:ascii="Arial Narrow" w:hAnsi="Arial Narrow"/>
                <w:sz w:val="24"/>
              </w:rPr>
            </w:pPr>
          </w:p>
          <w:p w:rsidR="00833061" w:rsidRPr="005049FF" w:rsidRDefault="00833061" w:rsidP="00AA7142">
            <w:pPr>
              <w:rPr>
                <w:rFonts w:ascii="Arial Narrow" w:hAnsi="Arial Narrow"/>
                <w:sz w:val="24"/>
              </w:rPr>
            </w:pP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061" w:rsidRPr="005049FF" w:rsidRDefault="00833061" w:rsidP="00AA7142">
            <w:pPr>
              <w:snapToGrid w:val="0"/>
              <w:rPr>
                <w:rFonts w:ascii="Arial Narrow" w:hAnsi="Arial Narrow"/>
                <w:b/>
                <w:sz w:val="24"/>
              </w:rPr>
            </w:pPr>
            <w:r w:rsidRPr="005049FF">
              <w:rPr>
                <w:rFonts w:ascii="Arial Narrow" w:hAnsi="Arial Narrow"/>
                <w:i/>
              </w:rPr>
              <w:t>vnější kontrola objektu</w:t>
            </w:r>
            <w:r w:rsidRPr="005049FF">
              <w:rPr>
                <w:rFonts w:ascii="Arial Narrow" w:hAnsi="Arial Narrow"/>
              </w:rPr>
              <w:t xml:space="preserve">: </w:t>
            </w:r>
            <w:r w:rsidRPr="005049FF">
              <w:rPr>
                <w:rFonts w:ascii="Arial Narrow" w:hAnsi="Arial Narrow"/>
                <w:b/>
                <w:sz w:val="24"/>
              </w:rPr>
              <w:t>ANO</w:t>
            </w: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</w:p>
          <w:p w:rsidR="00833061" w:rsidRPr="005049FF" w:rsidRDefault="00833061" w:rsidP="00AA7142">
            <w:pPr>
              <w:rPr>
                <w:rFonts w:ascii="Arial Narrow" w:hAnsi="Arial Narrow"/>
                <w:b/>
                <w:sz w:val="24"/>
              </w:rPr>
            </w:pPr>
            <w:r w:rsidRPr="005049FF">
              <w:rPr>
                <w:rFonts w:ascii="Arial Narrow" w:hAnsi="Arial Narrow"/>
                <w:i/>
              </w:rPr>
              <w:t>vnitřní kontrola objektu</w:t>
            </w:r>
            <w:r w:rsidRPr="005049FF">
              <w:rPr>
                <w:rFonts w:ascii="Arial Narrow" w:hAnsi="Arial Narrow"/>
              </w:rPr>
              <w:t xml:space="preserve">: </w:t>
            </w:r>
            <w:r w:rsidRPr="005049FF">
              <w:rPr>
                <w:rFonts w:ascii="Arial Narrow" w:hAnsi="Arial Narrow"/>
                <w:b/>
                <w:sz w:val="24"/>
              </w:rPr>
              <w:t>NE</w:t>
            </w: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  <w:r w:rsidRPr="005049FF">
              <w:rPr>
                <w:rFonts w:ascii="Arial Narrow" w:hAnsi="Arial Narrow"/>
              </w:rPr>
              <w:t>(jen v případě signálu TÍSEŇ)</w:t>
            </w: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</w:p>
          <w:p w:rsidR="00833061" w:rsidRPr="005049FF" w:rsidRDefault="00833061" w:rsidP="00AA7142">
            <w:pPr>
              <w:rPr>
                <w:rFonts w:ascii="Arial Narrow" w:hAnsi="Arial Narrow"/>
                <w:b/>
                <w:sz w:val="24"/>
              </w:rPr>
            </w:pPr>
            <w:r w:rsidRPr="005049FF">
              <w:rPr>
                <w:rFonts w:ascii="Arial Narrow" w:hAnsi="Arial Narrow"/>
                <w:i/>
              </w:rPr>
              <w:t>klíče:</w:t>
            </w:r>
            <w:r w:rsidRPr="005049FF">
              <w:rPr>
                <w:rFonts w:ascii="Arial Narrow" w:hAnsi="Arial Narrow"/>
              </w:rPr>
              <w:t xml:space="preserve">    </w:t>
            </w: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</w:p>
          <w:p w:rsidR="00833061" w:rsidRPr="005049FF" w:rsidRDefault="00833061" w:rsidP="00AA7142">
            <w:pPr>
              <w:rPr>
                <w:rFonts w:ascii="Arial Narrow" w:hAnsi="Arial Narrow"/>
              </w:rPr>
            </w:pPr>
          </w:p>
        </w:tc>
      </w:tr>
    </w:tbl>
    <w:p w:rsidR="00833061" w:rsidRPr="005049FF" w:rsidRDefault="00833061" w:rsidP="00833061"/>
    <w:p w:rsidR="00833061" w:rsidRPr="005049FF" w:rsidRDefault="00833061" w:rsidP="00833061">
      <w:pPr>
        <w:rPr>
          <w:rFonts w:cs="Arial"/>
          <w:sz w:val="24"/>
          <w:szCs w:val="24"/>
        </w:rPr>
      </w:pPr>
      <w:r w:rsidRPr="005049FF">
        <w:rPr>
          <w:rFonts w:cs="Arial"/>
          <w:sz w:val="24"/>
          <w:szCs w:val="24"/>
        </w:rPr>
        <w:t>Ceny služeb:</w:t>
      </w:r>
    </w:p>
    <w:p w:rsidR="00833061" w:rsidRPr="005049FF" w:rsidRDefault="00833061" w:rsidP="008330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39"/>
      </w:tblGrid>
      <w:tr w:rsidR="00833061" w:rsidRPr="005049FF" w:rsidTr="00AA7142">
        <w:trPr>
          <w:trHeight w:val="455"/>
        </w:trPr>
        <w:tc>
          <w:tcPr>
            <w:tcW w:w="7621" w:type="dxa"/>
            <w:vAlign w:val="bottom"/>
          </w:tcPr>
          <w:p w:rsidR="00833061" w:rsidRPr="005049FF" w:rsidRDefault="00833061" w:rsidP="00AA7142">
            <w:pPr>
              <w:rPr>
                <w:rFonts w:cs="Arial"/>
                <w:sz w:val="24"/>
                <w:szCs w:val="24"/>
              </w:rPr>
            </w:pPr>
            <w:r w:rsidRPr="005049FF">
              <w:rPr>
                <w:rFonts w:cs="Arial"/>
                <w:sz w:val="24"/>
                <w:szCs w:val="24"/>
              </w:rPr>
              <w:t>Za měsíční nepřetržitou ochranu objektu</w:t>
            </w:r>
          </w:p>
        </w:tc>
        <w:tc>
          <w:tcPr>
            <w:tcW w:w="2439" w:type="dxa"/>
            <w:vAlign w:val="center"/>
          </w:tcPr>
          <w:p w:rsidR="00833061" w:rsidRPr="005049FF" w:rsidRDefault="003C1F78" w:rsidP="00AA7142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27</w:t>
            </w:r>
            <w:r w:rsidR="005E0F62">
              <w:rPr>
                <w:rFonts w:cs="Arial"/>
                <w:b/>
                <w:sz w:val="24"/>
                <w:szCs w:val="24"/>
              </w:rPr>
              <w:t>0</w:t>
            </w:r>
            <w:r w:rsidR="00285F9B">
              <w:rPr>
                <w:rFonts w:cs="Arial"/>
                <w:b/>
                <w:sz w:val="24"/>
                <w:szCs w:val="24"/>
              </w:rPr>
              <w:t>0</w:t>
            </w:r>
            <w:r w:rsidR="00833061" w:rsidRPr="005049FF">
              <w:rPr>
                <w:rFonts w:cs="Arial"/>
                <w:b/>
                <w:sz w:val="24"/>
                <w:szCs w:val="24"/>
              </w:rPr>
              <w:t>,-Kč</w:t>
            </w:r>
          </w:p>
        </w:tc>
      </w:tr>
      <w:tr w:rsidR="00833061" w:rsidRPr="005049FF" w:rsidTr="00AA7142">
        <w:tc>
          <w:tcPr>
            <w:tcW w:w="7621" w:type="dxa"/>
          </w:tcPr>
          <w:p w:rsidR="00833061" w:rsidRPr="005049FF" w:rsidRDefault="00833061" w:rsidP="00AA7142">
            <w:pPr>
              <w:tabs>
                <w:tab w:val="right" w:pos="9498"/>
              </w:tabs>
              <w:jc w:val="both"/>
              <w:rPr>
                <w:rFonts w:cs="Arial"/>
                <w:sz w:val="24"/>
                <w:szCs w:val="24"/>
              </w:rPr>
            </w:pPr>
            <w:r w:rsidRPr="005049FF">
              <w:rPr>
                <w:rFonts w:cs="Arial"/>
                <w:sz w:val="24"/>
                <w:szCs w:val="24"/>
              </w:rPr>
              <w:t xml:space="preserve">Za každý výjezd k objektu zaviněný klientem či prostředím, na základě signálu vyslaného na  PCO </w:t>
            </w:r>
          </w:p>
        </w:tc>
        <w:tc>
          <w:tcPr>
            <w:tcW w:w="2439" w:type="dxa"/>
            <w:vAlign w:val="center"/>
          </w:tcPr>
          <w:p w:rsidR="004C715F" w:rsidRDefault="004C715F" w:rsidP="004C715F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  <w:p w:rsidR="00833061" w:rsidRPr="005049FF" w:rsidRDefault="00B73242" w:rsidP="004C715F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</w:t>
            </w:r>
            <w:r w:rsidR="00EF24C4">
              <w:rPr>
                <w:rFonts w:cs="Arial"/>
                <w:b/>
                <w:sz w:val="24"/>
                <w:szCs w:val="24"/>
              </w:rPr>
              <w:t>0</w:t>
            </w:r>
            <w:r w:rsidR="00285F9B">
              <w:rPr>
                <w:rFonts w:cs="Arial"/>
                <w:b/>
                <w:sz w:val="24"/>
                <w:szCs w:val="24"/>
              </w:rPr>
              <w:t>0</w:t>
            </w:r>
            <w:r w:rsidR="00833061" w:rsidRPr="005049FF">
              <w:rPr>
                <w:rFonts w:cs="Arial"/>
                <w:b/>
                <w:sz w:val="24"/>
                <w:szCs w:val="24"/>
              </w:rPr>
              <w:t>,-Kč</w:t>
            </w:r>
          </w:p>
        </w:tc>
      </w:tr>
      <w:tr w:rsidR="004C715F" w:rsidRPr="005049FF" w:rsidTr="00AA7142">
        <w:tc>
          <w:tcPr>
            <w:tcW w:w="7621" w:type="dxa"/>
          </w:tcPr>
          <w:p w:rsidR="004C715F" w:rsidRPr="005049FF" w:rsidRDefault="004C715F" w:rsidP="00AA7142">
            <w:pPr>
              <w:tabs>
                <w:tab w:val="right" w:pos="9498"/>
              </w:tabs>
              <w:jc w:val="both"/>
              <w:rPr>
                <w:rFonts w:cs="Arial"/>
                <w:sz w:val="24"/>
                <w:szCs w:val="24"/>
              </w:rPr>
            </w:pPr>
            <w:r w:rsidRPr="004C715F">
              <w:rPr>
                <w:rFonts w:cs="Arial"/>
                <w:sz w:val="24"/>
                <w:szCs w:val="24"/>
              </w:rPr>
              <w:t>Za přenos GPRS dat</w:t>
            </w:r>
          </w:p>
        </w:tc>
        <w:tc>
          <w:tcPr>
            <w:tcW w:w="2439" w:type="dxa"/>
            <w:vAlign w:val="center"/>
          </w:tcPr>
          <w:p w:rsidR="004C715F" w:rsidRDefault="003C1F78" w:rsidP="004C715F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</w:t>
            </w:r>
            <w:r w:rsidR="00EF24C4">
              <w:rPr>
                <w:rFonts w:cs="Arial"/>
                <w:b/>
                <w:sz w:val="24"/>
                <w:szCs w:val="24"/>
              </w:rPr>
              <w:t>0,-Kč</w:t>
            </w:r>
          </w:p>
        </w:tc>
      </w:tr>
    </w:tbl>
    <w:p w:rsidR="00833061" w:rsidRPr="005049FF" w:rsidRDefault="00833061" w:rsidP="00833061"/>
    <w:p w:rsidR="00833061" w:rsidRPr="005049FF" w:rsidRDefault="00833061" w:rsidP="00833061"/>
    <w:p w:rsidR="00833061" w:rsidRPr="005049FF" w:rsidRDefault="00833061" w:rsidP="00833061"/>
    <w:p w:rsidR="00833061" w:rsidRPr="005049FF" w:rsidRDefault="00833061" w:rsidP="00833061"/>
    <w:p w:rsidR="00833061" w:rsidRPr="005049FF" w:rsidRDefault="00A14002" w:rsidP="00833061">
      <w:r>
        <w:t>Účinnost dodatku od:</w:t>
      </w:r>
    </w:p>
    <w:p w:rsidR="00833061" w:rsidRPr="005049FF" w:rsidRDefault="00833061" w:rsidP="00833061"/>
    <w:p w:rsidR="00833061" w:rsidRPr="005049FF" w:rsidRDefault="00833061" w:rsidP="00833061"/>
    <w:p w:rsidR="00833061" w:rsidRPr="005049FF" w:rsidRDefault="00833061" w:rsidP="00833061"/>
    <w:p w:rsidR="00833061" w:rsidRPr="005049FF" w:rsidRDefault="00833061" w:rsidP="00833061"/>
    <w:p w:rsidR="00833061" w:rsidRPr="005049FF" w:rsidRDefault="00833061" w:rsidP="00833061"/>
    <w:p w:rsidR="00833061" w:rsidRPr="005049FF" w:rsidRDefault="00833061" w:rsidP="00833061"/>
    <w:p w:rsidR="00833061" w:rsidRPr="005049FF" w:rsidRDefault="00833061" w:rsidP="00833061"/>
    <w:p w:rsidR="00833061" w:rsidRPr="005049FF" w:rsidRDefault="00833061" w:rsidP="00833061"/>
    <w:p w:rsidR="00B73242" w:rsidRDefault="00B73242">
      <w:pPr>
        <w:suppressAutoHyphens w:val="0"/>
      </w:pPr>
      <w:r>
        <w:br w:type="page"/>
      </w:r>
    </w:p>
    <w:p w:rsidR="00B73242" w:rsidRDefault="00B73242" w:rsidP="00B7324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Příloha č.2</w:t>
      </w:r>
      <w:r w:rsidRPr="005049FF">
        <w:rPr>
          <w:rFonts w:cs="Arial"/>
          <w:sz w:val="24"/>
          <w:szCs w:val="24"/>
        </w:rPr>
        <w:t xml:space="preserve"> Smlouvy o ostraze objektu č. </w:t>
      </w:r>
      <w:r>
        <w:rPr>
          <w:rFonts w:cs="Arial"/>
          <w:sz w:val="24"/>
          <w:szCs w:val="24"/>
        </w:rPr>
        <w:t>-PCO</w:t>
      </w:r>
    </w:p>
    <w:p w:rsidR="00B73242" w:rsidRPr="005049FF" w:rsidRDefault="00B73242" w:rsidP="00B73242">
      <w:pPr>
        <w:rPr>
          <w:rFonts w:cs="Arial"/>
          <w:sz w:val="24"/>
          <w:szCs w:val="24"/>
        </w:rPr>
      </w:pPr>
    </w:p>
    <w:p w:rsidR="00B73242" w:rsidRPr="005049FF" w:rsidRDefault="00B73242" w:rsidP="00B73242"/>
    <w:tbl>
      <w:tblPr>
        <w:tblW w:w="10085" w:type="dxa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10"/>
        <w:gridCol w:w="3027"/>
        <w:gridCol w:w="174"/>
        <w:gridCol w:w="2044"/>
      </w:tblGrid>
      <w:tr w:rsidR="00B73242" w:rsidRPr="005049FF" w:rsidTr="003D7C0A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73242" w:rsidRPr="005049FF" w:rsidRDefault="00B73242" w:rsidP="003D7C0A">
            <w:pPr>
              <w:snapToGrid w:val="0"/>
              <w:rPr>
                <w:rFonts w:ascii="Arial Narrow" w:hAnsi="Arial Narrow"/>
                <w:i/>
              </w:rPr>
            </w:pPr>
            <w:r w:rsidRPr="005049FF">
              <w:rPr>
                <w:rFonts w:ascii="Arial Narrow" w:hAnsi="Arial Narrow"/>
                <w:i/>
              </w:rPr>
              <w:t>číslo objektu</w:t>
            </w:r>
          </w:p>
          <w:p w:rsidR="00B73242" w:rsidRDefault="00B73242" w:rsidP="003D7C0A">
            <w:pPr>
              <w:jc w:val="center"/>
              <w:rPr>
                <w:rFonts w:ascii="Arial Narrow" w:hAnsi="Arial Narrow"/>
                <w:b/>
                <w:sz w:val="40"/>
              </w:rPr>
            </w:pPr>
          </w:p>
          <w:p w:rsidR="00B73242" w:rsidRPr="005049FF" w:rsidRDefault="00B73242" w:rsidP="003D7C0A">
            <w:pPr>
              <w:jc w:val="center"/>
              <w:rPr>
                <w:rFonts w:ascii="Arial Narrow" w:hAnsi="Arial Narrow"/>
                <w:b/>
                <w:sz w:val="40"/>
              </w:rPr>
            </w:pPr>
            <w:r>
              <w:rPr>
                <w:rFonts w:ascii="Arial Narrow" w:hAnsi="Arial Narrow"/>
                <w:b/>
                <w:sz w:val="40"/>
              </w:rPr>
              <w:t>J648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73242" w:rsidRPr="005049FF" w:rsidRDefault="00B73242" w:rsidP="003D7C0A">
            <w:pPr>
              <w:snapToGrid w:val="0"/>
              <w:rPr>
                <w:rFonts w:ascii="Arial Narrow" w:hAnsi="Arial Narrow"/>
                <w:i/>
              </w:rPr>
            </w:pPr>
            <w:r w:rsidRPr="005049FF">
              <w:rPr>
                <w:rFonts w:ascii="Arial Narrow" w:hAnsi="Arial Narrow"/>
                <w:i/>
              </w:rPr>
              <w:t>název objektu</w:t>
            </w:r>
          </w:p>
          <w:p w:rsidR="00B73242" w:rsidRPr="00437021" w:rsidRDefault="003C1F78" w:rsidP="003D7C0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Doubravčany</w:t>
            </w:r>
          </w:p>
        </w:tc>
        <w:tc>
          <w:tcPr>
            <w:tcW w:w="32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73242" w:rsidRPr="005049FF" w:rsidRDefault="00B73242" w:rsidP="003D7C0A">
            <w:pPr>
              <w:snapToGrid w:val="0"/>
              <w:rPr>
                <w:rFonts w:ascii="Arial Narrow" w:hAnsi="Arial Narrow"/>
                <w:i/>
              </w:rPr>
            </w:pPr>
            <w:r w:rsidRPr="005049FF">
              <w:rPr>
                <w:rFonts w:ascii="Arial Narrow" w:hAnsi="Arial Narrow"/>
                <w:i/>
              </w:rPr>
              <w:t>adresa</w:t>
            </w:r>
          </w:p>
          <w:p w:rsidR="00B73242" w:rsidRPr="00437021" w:rsidRDefault="003C1F78" w:rsidP="003D7C0A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Doubravčany č.p.12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3242" w:rsidRPr="005049FF" w:rsidRDefault="00B73242" w:rsidP="003D7C0A">
            <w:pPr>
              <w:snapToGrid w:val="0"/>
              <w:rPr>
                <w:rFonts w:ascii="Arial Narrow" w:hAnsi="Arial Narrow"/>
                <w:i/>
              </w:rPr>
            </w:pPr>
            <w:r w:rsidRPr="005049FF">
              <w:rPr>
                <w:rFonts w:ascii="Arial Narrow" w:hAnsi="Arial Narrow"/>
                <w:i/>
              </w:rPr>
              <w:t>telefonní spojení</w:t>
            </w: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</w:p>
        </w:tc>
      </w:tr>
      <w:tr w:rsidR="00B73242" w:rsidRPr="005049FF" w:rsidTr="003D7C0A">
        <w:tc>
          <w:tcPr>
            <w:tcW w:w="1008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73242" w:rsidRDefault="00B73242" w:rsidP="003D7C0A">
            <w:pPr>
              <w:pStyle w:val="FormtovanvHTML"/>
              <w:rPr>
                <w:rFonts w:ascii="Arial Narrow" w:hAnsi="Arial Narrow"/>
                <w:i/>
              </w:rPr>
            </w:pPr>
            <w:r w:rsidRPr="00DF7DA6">
              <w:rPr>
                <w:rFonts w:ascii="Arial Narrow" w:hAnsi="Arial Narrow"/>
                <w:i/>
                <w:highlight w:val="yellow"/>
              </w:rPr>
              <w:t>pověřené osoby</w:t>
            </w:r>
            <w:r w:rsidRPr="005049FF">
              <w:rPr>
                <w:rFonts w:ascii="Arial Narrow" w:hAnsi="Arial Narrow"/>
                <w:i/>
              </w:rPr>
              <w:t xml:space="preserve"> 1) </w:t>
            </w:r>
            <w:r w:rsidR="007F4CBD">
              <w:rPr>
                <w:rFonts w:ascii="Arial Narrow" w:hAnsi="Arial Narrow"/>
                <w:i/>
              </w:rPr>
              <w:t>Jaroslava Honzová</w:t>
            </w:r>
          </w:p>
          <w:p w:rsidR="007F4CBD" w:rsidRDefault="007F4CBD" w:rsidP="007F4CBD">
            <w:pPr>
              <w:pStyle w:val="FormtovanvHTML"/>
              <w:numPr>
                <w:ilvl w:val="0"/>
                <w:numId w:val="9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Markéta Hudcová</w:t>
            </w:r>
          </w:p>
          <w:p w:rsidR="007F4CBD" w:rsidRDefault="007F4CBD" w:rsidP="007F4CBD">
            <w:pPr>
              <w:pStyle w:val="FormtovanvHTML"/>
              <w:numPr>
                <w:ilvl w:val="0"/>
                <w:numId w:val="9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Jiří Materna</w:t>
            </w:r>
          </w:p>
          <w:p w:rsidR="00B73242" w:rsidRDefault="007F4CBD" w:rsidP="007F4CBD">
            <w:pPr>
              <w:pStyle w:val="FormtovanvHTML"/>
              <w:numPr>
                <w:ilvl w:val="0"/>
                <w:numId w:val="9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Kateřina Svobodová</w:t>
            </w:r>
          </w:p>
          <w:p w:rsidR="007F4CBD" w:rsidRPr="00EF24C4" w:rsidRDefault="007F4CBD" w:rsidP="007F4CBD">
            <w:pPr>
              <w:pStyle w:val="FormtovanvHTML"/>
              <w:numPr>
                <w:ilvl w:val="0"/>
                <w:numId w:val="9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Martin Kahánek</w:t>
            </w:r>
          </w:p>
          <w:p w:rsidR="00B73242" w:rsidRPr="005049FF" w:rsidRDefault="00B73242" w:rsidP="003D7C0A">
            <w:pPr>
              <w:snapToGrid w:val="0"/>
              <w:rPr>
                <w:rFonts w:ascii="Arial Narrow" w:hAnsi="Arial Narrow"/>
                <w:i/>
              </w:rPr>
            </w:pP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  <w:r w:rsidRPr="005049FF">
              <w:rPr>
                <w:rFonts w:ascii="Arial Narrow" w:hAnsi="Arial Narrow"/>
              </w:rPr>
              <w:t xml:space="preserve"> </w:t>
            </w: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</w:p>
        </w:tc>
      </w:tr>
      <w:tr w:rsidR="00B73242" w:rsidRPr="005049FF" w:rsidTr="003D7C0A">
        <w:tc>
          <w:tcPr>
            <w:tcW w:w="1008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73242" w:rsidRDefault="00B73242" w:rsidP="003D7C0A">
            <w:pPr>
              <w:snapToGrid w:val="0"/>
              <w:rPr>
                <w:rFonts w:ascii="Arial Narrow" w:hAnsi="Arial Narrow"/>
              </w:rPr>
            </w:pPr>
            <w:r w:rsidRPr="004C715F">
              <w:rPr>
                <w:rFonts w:ascii="Arial Narrow" w:hAnsi="Arial Narrow"/>
              </w:rPr>
              <w:t>popis objektu</w:t>
            </w:r>
            <w:r>
              <w:rPr>
                <w:rFonts w:ascii="Arial Narrow" w:hAnsi="Arial Narrow"/>
              </w:rPr>
              <w:t xml:space="preserve">: </w:t>
            </w:r>
          </w:p>
          <w:p w:rsidR="00B73242" w:rsidRDefault="00B73242" w:rsidP="003D7C0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Budova domu sociálních služeb na adrese </w:t>
            </w:r>
            <w:r w:rsidR="003C1F78">
              <w:rPr>
                <w:rFonts w:cs="Arial"/>
                <w:b/>
              </w:rPr>
              <w:t>Doubravčany 12</w:t>
            </w:r>
            <w:r>
              <w:rPr>
                <w:rFonts w:cs="Arial"/>
                <w:b/>
              </w:rPr>
              <w:t xml:space="preserve">. </w:t>
            </w:r>
            <w:r w:rsidR="003C1F78">
              <w:rPr>
                <w:rFonts w:cs="Arial"/>
                <w:b/>
              </w:rPr>
              <w:t>Příjezd je ve směru od Kouřimi za mostem doprava. Budova je na oploceném pozemku, vstup brankou nebo bránou. Budova je třípodlažní, hlavní vstup je středem budovy z čelní strany, další vstupy z levé a zadní strany, okna po celém obvodu. Budova má světlou fasádu, horní patro je obložené hnědým dřevem.</w:t>
            </w:r>
          </w:p>
          <w:p w:rsidR="00B73242" w:rsidRDefault="00B73242" w:rsidP="003D7C0A">
            <w:pPr>
              <w:jc w:val="both"/>
              <w:rPr>
                <w:rFonts w:ascii="Arial Narrow" w:hAnsi="Arial Narrow"/>
              </w:rPr>
            </w:pPr>
            <w:r>
              <w:rPr>
                <w:rFonts w:cs="Arial"/>
                <w:b/>
              </w:rPr>
              <w:t xml:space="preserve">EZS: AJAX </w:t>
            </w:r>
          </w:p>
          <w:p w:rsidR="00B73242" w:rsidRPr="004C715F" w:rsidRDefault="00B73242" w:rsidP="003D7C0A">
            <w:pPr>
              <w:jc w:val="both"/>
              <w:rPr>
                <w:rFonts w:ascii="Arial Narrow" w:hAnsi="Arial Narrow"/>
              </w:rPr>
            </w:pPr>
          </w:p>
        </w:tc>
      </w:tr>
      <w:tr w:rsidR="00B73242" w:rsidRPr="005049FF" w:rsidTr="003D7C0A">
        <w:tc>
          <w:tcPr>
            <w:tcW w:w="786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B73242" w:rsidRPr="005049FF" w:rsidRDefault="00B73242" w:rsidP="003D7C0A">
            <w:pPr>
              <w:snapToGrid w:val="0"/>
              <w:rPr>
                <w:rFonts w:ascii="Arial Narrow" w:hAnsi="Arial Narrow"/>
                <w:i/>
              </w:rPr>
            </w:pPr>
            <w:r w:rsidRPr="005049FF">
              <w:rPr>
                <w:rFonts w:ascii="Arial Narrow" w:hAnsi="Arial Narrow"/>
                <w:i/>
              </w:rPr>
              <w:t>postup kontroly při narušení</w:t>
            </w:r>
          </w:p>
          <w:p w:rsidR="00B73242" w:rsidRPr="00B73242" w:rsidRDefault="00B73242" w:rsidP="00B73242">
            <w:pPr>
              <w:pStyle w:val="Odstavecseseznamem"/>
              <w:numPr>
                <w:ilvl w:val="0"/>
                <w:numId w:val="27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B73242">
              <w:rPr>
                <w:rFonts w:ascii="Arial Narrow" w:hAnsi="Arial Narrow" w:cs="Arial"/>
                <w:sz w:val="24"/>
                <w:szCs w:val="24"/>
              </w:rPr>
              <w:t>Provedou zásah dle pokynů přítomného personálu</w:t>
            </w:r>
          </w:p>
          <w:p w:rsidR="00B73242" w:rsidRPr="005049FF" w:rsidRDefault="00B73242" w:rsidP="00B73242">
            <w:pPr>
              <w:numPr>
                <w:ilvl w:val="0"/>
                <w:numId w:val="27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049FF">
              <w:rPr>
                <w:rFonts w:ascii="Arial Narrow" w:hAnsi="Arial Narrow" w:cs="Arial"/>
                <w:sz w:val="24"/>
                <w:szCs w:val="24"/>
              </w:rPr>
              <w:t>v případě přijetí signálu TÍSEŇ vstoupí do objektu (i násilím) a provedou veškerá opatření na ochranu života klienta a následně i jeho majetku,</w:t>
            </w:r>
          </w:p>
          <w:p w:rsidR="00B73242" w:rsidRPr="005049FF" w:rsidRDefault="00B73242" w:rsidP="00B73242">
            <w:pPr>
              <w:numPr>
                <w:ilvl w:val="0"/>
                <w:numId w:val="27"/>
              </w:numPr>
              <w:suppressAutoHyphens w:val="0"/>
              <w:overflowPunct w:val="0"/>
              <w:autoSpaceDE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5049FF">
              <w:rPr>
                <w:rFonts w:ascii="Arial Narrow" w:hAnsi="Arial Narrow" w:cs="Arial"/>
                <w:sz w:val="24"/>
                <w:szCs w:val="24"/>
              </w:rPr>
              <w:t>v případě násilného narušení objektu nebo při zjištění požáru v objektu postupují dle článku I., odst. 2. této smlouvy,</w:t>
            </w:r>
          </w:p>
          <w:p w:rsidR="00B73242" w:rsidRPr="005049FF" w:rsidRDefault="00B73242" w:rsidP="00B73242">
            <w:pPr>
              <w:numPr>
                <w:ilvl w:val="0"/>
                <w:numId w:val="27"/>
              </w:numPr>
              <w:suppressAutoHyphens w:val="0"/>
              <w:overflowPunct w:val="0"/>
              <w:autoSpaceDE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5049FF">
              <w:rPr>
                <w:rFonts w:ascii="Arial Narrow" w:hAnsi="Arial Narrow" w:cs="Arial"/>
                <w:sz w:val="24"/>
                <w:szCs w:val="24"/>
              </w:rPr>
              <w:t>vždy zajistí fotodokumentaci objektu, kterou může klient požadovat k nahlédnutí po dobu dvou měsíců;</w:t>
            </w:r>
          </w:p>
          <w:p w:rsidR="00B73242" w:rsidRPr="005049FF" w:rsidRDefault="00B73242" w:rsidP="00B73242">
            <w:pPr>
              <w:numPr>
                <w:ilvl w:val="0"/>
                <w:numId w:val="27"/>
              </w:numPr>
              <w:suppressAutoHyphens w:val="0"/>
              <w:overflowPunct w:val="0"/>
              <w:autoSpaceDE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5049FF">
              <w:rPr>
                <w:rFonts w:ascii="Arial Narrow" w:hAnsi="Arial Narrow" w:cs="Arial"/>
                <w:sz w:val="24"/>
                <w:szCs w:val="24"/>
              </w:rPr>
              <w:t>v případě nepřítomnosti klienta vylepí na dohodnutém místě identifikační štítek s uvedením času a informace, zda byl objekt narušen;</w:t>
            </w:r>
          </w:p>
          <w:p w:rsidR="00B73242" w:rsidRPr="005049FF" w:rsidRDefault="00B73242" w:rsidP="003D7C0A">
            <w:pPr>
              <w:rPr>
                <w:rFonts w:ascii="Arial Narrow" w:hAnsi="Arial Narrow"/>
                <w:sz w:val="24"/>
              </w:rPr>
            </w:pPr>
          </w:p>
          <w:p w:rsidR="00B73242" w:rsidRPr="005049FF" w:rsidRDefault="00B73242" w:rsidP="003D7C0A">
            <w:pPr>
              <w:rPr>
                <w:rFonts w:ascii="Arial Narrow" w:hAnsi="Arial Narrow"/>
                <w:sz w:val="24"/>
              </w:rPr>
            </w:pP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3242" w:rsidRPr="005049FF" w:rsidRDefault="00B73242" w:rsidP="003D7C0A">
            <w:pPr>
              <w:snapToGrid w:val="0"/>
              <w:rPr>
                <w:rFonts w:ascii="Arial Narrow" w:hAnsi="Arial Narrow"/>
                <w:b/>
                <w:sz w:val="24"/>
              </w:rPr>
            </w:pPr>
            <w:r w:rsidRPr="005049FF">
              <w:rPr>
                <w:rFonts w:ascii="Arial Narrow" w:hAnsi="Arial Narrow"/>
                <w:i/>
              </w:rPr>
              <w:t>vnější kontrola objektu</w:t>
            </w:r>
            <w:r w:rsidRPr="005049FF">
              <w:rPr>
                <w:rFonts w:ascii="Arial Narrow" w:hAnsi="Arial Narrow"/>
              </w:rPr>
              <w:t xml:space="preserve">: </w:t>
            </w:r>
            <w:r w:rsidRPr="005049FF">
              <w:rPr>
                <w:rFonts w:ascii="Arial Narrow" w:hAnsi="Arial Narrow"/>
                <w:b/>
                <w:sz w:val="24"/>
              </w:rPr>
              <w:t>ANO</w:t>
            </w: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</w:p>
          <w:p w:rsidR="00B73242" w:rsidRPr="005049FF" w:rsidRDefault="00B73242" w:rsidP="003D7C0A">
            <w:pPr>
              <w:rPr>
                <w:rFonts w:ascii="Arial Narrow" w:hAnsi="Arial Narrow"/>
                <w:b/>
                <w:sz w:val="24"/>
              </w:rPr>
            </w:pPr>
            <w:r w:rsidRPr="005049FF">
              <w:rPr>
                <w:rFonts w:ascii="Arial Narrow" w:hAnsi="Arial Narrow"/>
                <w:i/>
              </w:rPr>
              <w:t>vnitřní kontrola objektu</w:t>
            </w:r>
            <w:r w:rsidRPr="005049FF">
              <w:rPr>
                <w:rFonts w:ascii="Arial Narrow" w:hAnsi="Arial Narrow"/>
              </w:rPr>
              <w:t xml:space="preserve">: </w:t>
            </w:r>
            <w:r w:rsidRPr="005049FF">
              <w:rPr>
                <w:rFonts w:ascii="Arial Narrow" w:hAnsi="Arial Narrow"/>
                <w:b/>
                <w:sz w:val="24"/>
              </w:rPr>
              <w:t>NE</w:t>
            </w: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  <w:r w:rsidRPr="005049FF">
              <w:rPr>
                <w:rFonts w:ascii="Arial Narrow" w:hAnsi="Arial Narrow"/>
              </w:rPr>
              <w:t>(jen v případě signálu TÍSEŇ)</w:t>
            </w: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</w:p>
          <w:p w:rsidR="00B73242" w:rsidRPr="005049FF" w:rsidRDefault="00B73242" w:rsidP="003D7C0A">
            <w:pPr>
              <w:rPr>
                <w:rFonts w:ascii="Arial Narrow" w:hAnsi="Arial Narrow"/>
                <w:b/>
                <w:sz w:val="24"/>
              </w:rPr>
            </w:pPr>
            <w:r w:rsidRPr="005049FF">
              <w:rPr>
                <w:rFonts w:ascii="Arial Narrow" w:hAnsi="Arial Narrow"/>
                <w:i/>
              </w:rPr>
              <w:t>klíče:</w:t>
            </w:r>
            <w:r w:rsidRPr="005049FF">
              <w:rPr>
                <w:rFonts w:ascii="Arial Narrow" w:hAnsi="Arial Narrow"/>
              </w:rPr>
              <w:t xml:space="preserve">    </w:t>
            </w: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</w:p>
          <w:p w:rsidR="00B73242" w:rsidRPr="005049FF" w:rsidRDefault="00B73242" w:rsidP="003D7C0A">
            <w:pPr>
              <w:rPr>
                <w:rFonts w:ascii="Arial Narrow" w:hAnsi="Arial Narrow"/>
              </w:rPr>
            </w:pPr>
          </w:p>
        </w:tc>
      </w:tr>
    </w:tbl>
    <w:p w:rsidR="00B73242" w:rsidRPr="005049FF" w:rsidRDefault="00B73242" w:rsidP="00B73242"/>
    <w:p w:rsidR="00B73242" w:rsidRPr="005049FF" w:rsidRDefault="00B73242" w:rsidP="00B73242">
      <w:pPr>
        <w:rPr>
          <w:rFonts w:cs="Arial"/>
          <w:sz w:val="24"/>
          <w:szCs w:val="24"/>
        </w:rPr>
      </w:pPr>
      <w:r w:rsidRPr="005049FF">
        <w:rPr>
          <w:rFonts w:cs="Arial"/>
          <w:sz w:val="24"/>
          <w:szCs w:val="24"/>
        </w:rPr>
        <w:t>Ceny služeb:</w:t>
      </w:r>
    </w:p>
    <w:p w:rsidR="00B73242" w:rsidRPr="005049FF" w:rsidRDefault="00B73242" w:rsidP="00B732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39"/>
      </w:tblGrid>
      <w:tr w:rsidR="00B73242" w:rsidRPr="005049FF" w:rsidTr="003D7C0A">
        <w:trPr>
          <w:trHeight w:val="455"/>
        </w:trPr>
        <w:tc>
          <w:tcPr>
            <w:tcW w:w="7621" w:type="dxa"/>
            <w:vAlign w:val="bottom"/>
          </w:tcPr>
          <w:p w:rsidR="00B73242" w:rsidRPr="005049FF" w:rsidRDefault="00B73242" w:rsidP="003D7C0A">
            <w:pPr>
              <w:rPr>
                <w:rFonts w:cs="Arial"/>
                <w:sz w:val="24"/>
                <w:szCs w:val="24"/>
              </w:rPr>
            </w:pPr>
            <w:r w:rsidRPr="005049FF">
              <w:rPr>
                <w:rFonts w:cs="Arial"/>
                <w:sz w:val="24"/>
                <w:szCs w:val="24"/>
              </w:rPr>
              <w:t>Za měsíční nepřetržitou ochranu objektu</w:t>
            </w:r>
          </w:p>
        </w:tc>
        <w:tc>
          <w:tcPr>
            <w:tcW w:w="2439" w:type="dxa"/>
            <w:vAlign w:val="center"/>
          </w:tcPr>
          <w:p w:rsidR="00B73242" w:rsidRPr="005049FF" w:rsidRDefault="003C1F78" w:rsidP="003D7C0A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27</w:t>
            </w:r>
            <w:r w:rsidR="00B73242">
              <w:rPr>
                <w:rFonts w:cs="Arial"/>
                <w:b/>
                <w:sz w:val="24"/>
                <w:szCs w:val="24"/>
              </w:rPr>
              <w:t>00</w:t>
            </w:r>
            <w:r w:rsidR="00B73242" w:rsidRPr="005049FF">
              <w:rPr>
                <w:rFonts w:cs="Arial"/>
                <w:b/>
                <w:sz w:val="24"/>
                <w:szCs w:val="24"/>
              </w:rPr>
              <w:t>,-Kč</w:t>
            </w:r>
          </w:p>
        </w:tc>
      </w:tr>
      <w:tr w:rsidR="00B73242" w:rsidRPr="005049FF" w:rsidTr="003D7C0A">
        <w:tc>
          <w:tcPr>
            <w:tcW w:w="7621" w:type="dxa"/>
          </w:tcPr>
          <w:p w:rsidR="00B73242" w:rsidRPr="005049FF" w:rsidRDefault="00B73242" w:rsidP="003D7C0A">
            <w:pPr>
              <w:tabs>
                <w:tab w:val="right" w:pos="9498"/>
              </w:tabs>
              <w:jc w:val="both"/>
              <w:rPr>
                <w:rFonts w:cs="Arial"/>
                <w:sz w:val="24"/>
                <w:szCs w:val="24"/>
              </w:rPr>
            </w:pPr>
            <w:r w:rsidRPr="005049FF">
              <w:rPr>
                <w:rFonts w:cs="Arial"/>
                <w:sz w:val="24"/>
                <w:szCs w:val="24"/>
              </w:rPr>
              <w:t xml:space="preserve">Za každý výjezd k objektu zaviněný klientem či prostředím, na základě signálu vyslaného na  PCO </w:t>
            </w:r>
          </w:p>
        </w:tc>
        <w:tc>
          <w:tcPr>
            <w:tcW w:w="2439" w:type="dxa"/>
            <w:vAlign w:val="center"/>
          </w:tcPr>
          <w:p w:rsidR="00B73242" w:rsidRDefault="00B73242" w:rsidP="003D7C0A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  <w:p w:rsidR="00B73242" w:rsidRPr="005049FF" w:rsidRDefault="00B73242" w:rsidP="003D7C0A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400</w:t>
            </w:r>
            <w:r w:rsidRPr="005049FF">
              <w:rPr>
                <w:rFonts w:cs="Arial"/>
                <w:b/>
                <w:sz w:val="24"/>
                <w:szCs w:val="24"/>
              </w:rPr>
              <w:t>,-Kč</w:t>
            </w:r>
          </w:p>
        </w:tc>
      </w:tr>
      <w:tr w:rsidR="00B73242" w:rsidRPr="005049FF" w:rsidTr="003D7C0A">
        <w:tc>
          <w:tcPr>
            <w:tcW w:w="7621" w:type="dxa"/>
          </w:tcPr>
          <w:p w:rsidR="00B73242" w:rsidRPr="005049FF" w:rsidRDefault="00B73242" w:rsidP="003D7C0A">
            <w:pPr>
              <w:tabs>
                <w:tab w:val="right" w:pos="9498"/>
              </w:tabs>
              <w:jc w:val="both"/>
              <w:rPr>
                <w:rFonts w:cs="Arial"/>
                <w:sz w:val="24"/>
                <w:szCs w:val="24"/>
              </w:rPr>
            </w:pPr>
            <w:r w:rsidRPr="004C715F">
              <w:rPr>
                <w:rFonts w:cs="Arial"/>
                <w:sz w:val="24"/>
                <w:szCs w:val="24"/>
              </w:rPr>
              <w:t>Za přenos GPRS dat</w:t>
            </w:r>
          </w:p>
        </w:tc>
        <w:tc>
          <w:tcPr>
            <w:tcW w:w="2439" w:type="dxa"/>
            <w:vAlign w:val="center"/>
          </w:tcPr>
          <w:p w:rsidR="00B73242" w:rsidRDefault="003C1F78" w:rsidP="003D7C0A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</w:t>
            </w:r>
            <w:r w:rsidR="00B73242">
              <w:rPr>
                <w:rFonts w:cs="Arial"/>
                <w:b/>
                <w:sz w:val="24"/>
                <w:szCs w:val="24"/>
              </w:rPr>
              <w:t>0,-Kč</w:t>
            </w:r>
          </w:p>
        </w:tc>
      </w:tr>
    </w:tbl>
    <w:p w:rsidR="00B73242" w:rsidRPr="005049FF" w:rsidRDefault="00B73242" w:rsidP="00B73242"/>
    <w:p w:rsidR="00B73242" w:rsidRPr="005049FF" w:rsidRDefault="00B73242" w:rsidP="00B73242"/>
    <w:p w:rsidR="00B73242" w:rsidRPr="005049FF" w:rsidRDefault="00B73242" w:rsidP="00B73242"/>
    <w:p w:rsidR="00B73242" w:rsidRPr="005049FF" w:rsidRDefault="00B73242" w:rsidP="00B73242"/>
    <w:p w:rsidR="00B73242" w:rsidRPr="005049FF" w:rsidRDefault="00B73242" w:rsidP="00B73242">
      <w:r>
        <w:t>Účinnost dodatku od:</w:t>
      </w:r>
    </w:p>
    <w:p w:rsidR="00B73242" w:rsidRPr="005049FF" w:rsidRDefault="00B73242" w:rsidP="00B73242"/>
    <w:p w:rsidR="00B73242" w:rsidRPr="005049FF" w:rsidRDefault="00B73242" w:rsidP="00B73242"/>
    <w:p w:rsidR="00B73242" w:rsidRPr="005049FF" w:rsidRDefault="00B73242" w:rsidP="00B73242"/>
    <w:p w:rsidR="00B73242" w:rsidRPr="005049FF" w:rsidRDefault="00B73242" w:rsidP="00B73242"/>
    <w:p w:rsidR="00B73242" w:rsidRPr="005049FF" w:rsidRDefault="00B73242" w:rsidP="00B73242"/>
    <w:p w:rsidR="00B73242" w:rsidRPr="005049FF" w:rsidRDefault="00B73242" w:rsidP="00B73242"/>
    <w:p w:rsidR="00B73242" w:rsidRPr="005049FF" w:rsidRDefault="00B73242" w:rsidP="00B73242"/>
    <w:p w:rsidR="00833061" w:rsidRPr="005049FF" w:rsidRDefault="00833061" w:rsidP="00833061"/>
    <w:sectPr w:rsidR="00833061" w:rsidRPr="005049FF" w:rsidSect="00F502BF">
      <w:type w:val="continuous"/>
      <w:pgSz w:w="11906" w:h="16838"/>
      <w:pgMar w:top="851" w:right="737" w:bottom="1372" w:left="851" w:header="283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C46" w:rsidRDefault="00891C46">
      <w:r>
        <w:separator/>
      </w:r>
    </w:p>
  </w:endnote>
  <w:endnote w:type="continuationSeparator" w:id="0">
    <w:p w:rsidR="00891C46" w:rsidRDefault="0089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3E" w:rsidRDefault="0030043E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664CD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664CD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30043E" w:rsidRDefault="00300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C46" w:rsidRDefault="00891C46">
      <w:r>
        <w:separator/>
      </w:r>
    </w:p>
  </w:footnote>
  <w:footnote w:type="continuationSeparator" w:id="0">
    <w:p w:rsidR="00891C46" w:rsidRDefault="0089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</w:rPr>
    </w:lvl>
  </w:abstractNum>
  <w:abstractNum w:abstractNumId="2" w15:restartNumberingAfterBreak="0">
    <w:nsid w:val="00000003"/>
    <w:multiLevelType w:val="singleLevel"/>
    <w:tmpl w:val="ACE8ED24"/>
    <w:name w:val="WW8Num7"/>
    <w:lvl w:ilvl="0">
      <w:start w:val="1"/>
      <w:numFmt w:val="lowerLetter"/>
      <w:lvlText w:val="%1) "/>
      <w:lvlJc w:val="left"/>
      <w:pPr>
        <w:tabs>
          <w:tab w:val="num" w:pos="-1"/>
        </w:tabs>
        <w:ind w:left="567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4050017"/>
    <w:name w:val="WW8Num10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487A10"/>
    <w:multiLevelType w:val="hybridMultilevel"/>
    <w:tmpl w:val="5106EABE"/>
    <w:lvl w:ilvl="0" w:tplc="04050011">
      <w:start w:val="1"/>
      <w:numFmt w:val="decimal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3252C31"/>
    <w:multiLevelType w:val="hybridMultilevel"/>
    <w:tmpl w:val="279856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3C4E"/>
    <w:multiLevelType w:val="singleLevel"/>
    <w:tmpl w:val="ACE8ED24"/>
    <w:lvl w:ilvl="0">
      <w:start w:val="1"/>
      <w:numFmt w:val="lowerLetter"/>
      <w:lvlText w:val="%1) "/>
      <w:lvlJc w:val="left"/>
      <w:pPr>
        <w:tabs>
          <w:tab w:val="num" w:pos="-1"/>
        </w:tabs>
        <w:ind w:left="567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" w15:restartNumberingAfterBreak="0">
    <w:nsid w:val="17C648FE"/>
    <w:multiLevelType w:val="singleLevel"/>
    <w:tmpl w:val="ACE8ED24"/>
    <w:lvl w:ilvl="0">
      <w:start w:val="1"/>
      <w:numFmt w:val="lowerLetter"/>
      <w:lvlText w:val="%1) "/>
      <w:lvlJc w:val="left"/>
      <w:pPr>
        <w:tabs>
          <w:tab w:val="num" w:pos="-1"/>
        </w:tabs>
        <w:ind w:left="567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9" w15:restartNumberingAfterBreak="0">
    <w:nsid w:val="1847232A"/>
    <w:multiLevelType w:val="singleLevel"/>
    <w:tmpl w:val="ACE8ED24"/>
    <w:lvl w:ilvl="0">
      <w:start w:val="1"/>
      <w:numFmt w:val="lowerLetter"/>
      <w:lvlText w:val="%1) "/>
      <w:lvlJc w:val="left"/>
      <w:pPr>
        <w:tabs>
          <w:tab w:val="num" w:pos="-1"/>
        </w:tabs>
        <w:ind w:left="567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0" w15:restartNumberingAfterBreak="0">
    <w:nsid w:val="1DF578F0"/>
    <w:multiLevelType w:val="singleLevel"/>
    <w:tmpl w:val="ACE8ED24"/>
    <w:lvl w:ilvl="0">
      <w:start w:val="1"/>
      <w:numFmt w:val="lowerLetter"/>
      <w:lvlText w:val="%1) "/>
      <w:lvlJc w:val="left"/>
      <w:pPr>
        <w:tabs>
          <w:tab w:val="num" w:pos="-1"/>
        </w:tabs>
        <w:ind w:left="567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1" w15:restartNumberingAfterBreak="0">
    <w:nsid w:val="28B30C42"/>
    <w:multiLevelType w:val="singleLevel"/>
    <w:tmpl w:val="ACE8ED24"/>
    <w:lvl w:ilvl="0">
      <w:start w:val="1"/>
      <w:numFmt w:val="lowerLetter"/>
      <w:lvlText w:val="%1) "/>
      <w:lvlJc w:val="left"/>
      <w:pPr>
        <w:tabs>
          <w:tab w:val="num" w:pos="-1"/>
        </w:tabs>
        <w:ind w:left="567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2" w15:restartNumberingAfterBreak="0">
    <w:nsid w:val="29612061"/>
    <w:multiLevelType w:val="singleLevel"/>
    <w:tmpl w:val="ACE8ED24"/>
    <w:lvl w:ilvl="0">
      <w:start w:val="1"/>
      <w:numFmt w:val="lowerLetter"/>
      <w:lvlText w:val="%1) "/>
      <w:lvlJc w:val="left"/>
      <w:pPr>
        <w:tabs>
          <w:tab w:val="num" w:pos="-1"/>
        </w:tabs>
        <w:ind w:left="567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3" w15:restartNumberingAfterBreak="0">
    <w:nsid w:val="2CE75198"/>
    <w:multiLevelType w:val="hybridMultilevel"/>
    <w:tmpl w:val="F880D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7A23"/>
    <w:multiLevelType w:val="hybridMultilevel"/>
    <w:tmpl w:val="DEC8185A"/>
    <w:lvl w:ilvl="0" w:tplc="1E60A48A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E114EF7"/>
    <w:multiLevelType w:val="hybridMultilevel"/>
    <w:tmpl w:val="71B24C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178E"/>
    <w:multiLevelType w:val="hybridMultilevel"/>
    <w:tmpl w:val="9FE8F7E6"/>
    <w:lvl w:ilvl="0" w:tplc="4768F0D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72BA5"/>
    <w:multiLevelType w:val="singleLevel"/>
    <w:tmpl w:val="ACE8ED24"/>
    <w:lvl w:ilvl="0">
      <w:start w:val="1"/>
      <w:numFmt w:val="lowerLetter"/>
      <w:lvlText w:val="%1) "/>
      <w:lvlJc w:val="left"/>
      <w:pPr>
        <w:tabs>
          <w:tab w:val="num" w:pos="-1"/>
        </w:tabs>
        <w:ind w:left="567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8" w15:restartNumberingAfterBreak="0">
    <w:nsid w:val="51864E78"/>
    <w:multiLevelType w:val="hybridMultilevel"/>
    <w:tmpl w:val="170EB3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61693"/>
    <w:multiLevelType w:val="hybridMultilevel"/>
    <w:tmpl w:val="3E60773E"/>
    <w:lvl w:ilvl="0" w:tplc="1E60A48A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0462701"/>
    <w:multiLevelType w:val="hybridMultilevel"/>
    <w:tmpl w:val="6958AB30"/>
    <w:lvl w:ilvl="0" w:tplc="1E60A48A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1E56294"/>
    <w:multiLevelType w:val="hybridMultilevel"/>
    <w:tmpl w:val="A54E2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A7F9F"/>
    <w:multiLevelType w:val="hybridMultilevel"/>
    <w:tmpl w:val="0902FFC0"/>
    <w:lvl w:ilvl="0" w:tplc="1E60A4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2007B"/>
    <w:multiLevelType w:val="hybridMultilevel"/>
    <w:tmpl w:val="2200DB38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51A3548"/>
    <w:multiLevelType w:val="hybridMultilevel"/>
    <w:tmpl w:val="16204A60"/>
    <w:lvl w:ilvl="0" w:tplc="1E60A48A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BF53920"/>
    <w:multiLevelType w:val="hybridMultilevel"/>
    <w:tmpl w:val="5E3E0E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64D9F"/>
    <w:multiLevelType w:val="hybridMultilevel"/>
    <w:tmpl w:val="F438AC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15"/>
  </w:num>
  <w:num w:numId="8">
    <w:abstractNumId w:val="25"/>
  </w:num>
  <w:num w:numId="9">
    <w:abstractNumId w:val="26"/>
  </w:num>
  <w:num w:numId="10">
    <w:abstractNumId w:val="22"/>
  </w:num>
  <w:num w:numId="11">
    <w:abstractNumId w:val="19"/>
  </w:num>
  <w:num w:numId="12">
    <w:abstractNumId w:val="20"/>
  </w:num>
  <w:num w:numId="13">
    <w:abstractNumId w:val="14"/>
  </w:num>
  <w:num w:numId="14">
    <w:abstractNumId w:val="24"/>
  </w:num>
  <w:num w:numId="15">
    <w:abstractNumId w:val="23"/>
  </w:num>
  <w:num w:numId="16">
    <w:abstractNumId w:val="13"/>
  </w:num>
  <w:num w:numId="17">
    <w:abstractNumId w:val="5"/>
  </w:num>
  <w:num w:numId="18">
    <w:abstractNumId w:val="21"/>
  </w:num>
  <w:num w:numId="19">
    <w:abstractNumId w:val="6"/>
  </w:num>
  <w:num w:numId="20">
    <w:abstractNumId w:val="16"/>
  </w:num>
  <w:num w:numId="21">
    <w:abstractNumId w:val="9"/>
  </w:num>
  <w:num w:numId="22">
    <w:abstractNumId w:val="10"/>
  </w:num>
  <w:num w:numId="23">
    <w:abstractNumId w:val="7"/>
  </w:num>
  <w:num w:numId="24">
    <w:abstractNumId w:val="12"/>
  </w:num>
  <w:num w:numId="25">
    <w:abstractNumId w:val="11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3D"/>
    <w:rsid w:val="00011D75"/>
    <w:rsid w:val="00026F76"/>
    <w:rsid w:val="00034AF0"/>
    <w:rsid w:val="0004282D"/>
    <w:rsid w:val="000468B6"/>
    <w:rsid w:val="00061F80"/>
    <w:rsid w:val="00066036"/>
    <w:rsid w:val="0006644B"/>
    <w:rsid w:val="00073FE2"/>
    <w:rsid w:val="00074A83"/>
    <w:rsid w:val="00080BF7"/>
    <w:rsid w:val="00080CDF"/>
    <w:rsid w:val="000A2E2D"/>
    <w:rsid w:val="000C3131"/>
    <w:rsid w:val="000D4B61"/>
    <w:rsid w:val="000D56C6"/>
    <w:rsid w:val="000D6BCF"/>
    <w:rsid w:val="000E2064"/>
    <w:rsid w:val="000E50DD"/>
    <w:rsid w:val="00105067"/>
    <w:rsid w:val="00114214"/>
    <w:rsid w:val="00115DD3"/>
    <w:rsid w:val="0012333B"/>
    <w:rsid w:val="00136380"/>
    <w:rsid w:val="00136697"/>
    <w:rsid w:val="00150329"/>
    <w:rsid w:val="001504D3"/>
    <w:rsid w:val="001513E6"/>
    <w:rsid w:val="0018552E"/>
    <w:rsid w:val="00190430"/>
    <w:rsid w:val="001929A1"/>
    <w:rsid w:val="00193DED"/>
    <w:rsid w:val="0019689F"/>
    <w:rsid w:val="001A247F"/>
    <w:rsid w:val="001B0BA5"/>
    <w:rsid w:val="001C7E67"/>
    <w:rsid w:val="001D4C7C"/>
    <w:rsid w:val="001D56C8"/>
    <w:rsid w:val="001E00E4"/>
    <w:rsid w:val="001E217E"/>
    <w:rsid w:val="001E58F4"/>
    <w:rsid w:val="002157AC"/>
    <w:rsid w:val="002210DD"/>
    <w:rsid w:val="0022668D"/>
    <w:rsid w:val="00232553"/>
    <w:rsid w:val="00244461"/>
    <w:rsid w:val="00256C19"/>
    <w:rsid w:val="0026672B"/>
    <w:rsid w:val="0027380A"/>
    <w:rsid w:val="00285F9B"/>
    <w:rsid w:val="00286A22"/>
    <w:rsid w:val="00287DA7"/>
    <w:rsid w:val="00294207"/>
    <w:rsid w:val="002A026D"/>
    <w:rsid w:val="002A5D8D"/>
    <w:rsid w:val="002B3B00"/>
    <w:rsid w:val="002C7301"/>
    <w:rsid w:val="002D300F"/>
    <w:rsid w:val="002E083F"/>
    <w:rsid w:val="002E7A5B"/>
    <w:rsid w:val="002F7D57"/>
    <w:rsid w:val="0030043E"/>
    <w:rsid w:val="003075AD"/>
    <w:rsid w:val="00314399"/>
    <w:rsid w:val="00315A47"/>
    <w:rsid w:val="00341666"/>
    <w:rsid w:val="0034548C"/>
    <w:rsid w:val="00345F19"/>
    <w:rsid w:val="0037501F"/>
    <w:rsid w:val="00384354"/>
    <w:rsid w:val="00386203"/>
    <w:rsid w:val="003A391E"/>
    <w:rsid w:val="003C17BF"/>
    <w:rsid w:val="003C1F78"/>
    <w:rsid w:val="003D0EAD"/>
    <w:rsid w:val="003E4BCB"/>
    <w:rsid w:val="003E6F51"/>
    <w:rsid w:val="003F3078"/>
    <w:rsid w:val="00400CB5"/>
    <w:rsid w:val="00411542"/>
    <w:rsid w:val="00424079"/>
    <w:rsid w:val="00433203"/>
    <w:rsid w:val="00437021"/>
    <w:rsid w:val="00437E93"/>
    <w:rsid w:val="00443A6C"/>
    <w:rsid w:val="00467C33"/>
    <w:rsid w:val="004744EF"/>
    <w:rsid w:val="00482DD9"/>
    <w:rsid w:val="004837BE"/>
    <w:rsid w:val="004854C5"/>
    <w:rsid w:val="004A0D9D"/>
    <w:rsid w:val="004A3310"/>
    <w:rsid w:val="004B226E"/>
    <w:rsid w:val="004B5E3D"/>
    <w:rsid w:val="004C27ED"/>
    <w:rsid w:val="004C715F"/>
    <w:rsid w:val="004C7762"/>
    <w:rsid w:val="004E4441"/>
    <w:rsid w:val="004E6A7E"/>
    <w:rsid w:val="004F6545"/>
    <w:rsid w:val="00503C51"/>
    <w:rsid w:val="005049FF"/>
    <w:rsid w:val="0050618C"/>
    <w:rsid w:val="00512B5B"/>
    <w:rsid w:val="0053218A"/>
    <w:rsid w:val="00561BDB"/>
    <w:rsid w:val="005664CD"/>
    <w:rsid w:val="0057373D"/>
    <w:rsid w:val="005A0924"/>
    <w:rsid w:val="005A2313"/>
    <w:rsid w:val="005A38A7"/>
    <w:rsid w:val="005B28C1"/>
    <w:rsid w:val="005B5902"/>
    <w:rsid w:val="005C2D02"/>
    <w:rsid w:val="005C7D20"/>
    <w:rsid w:val="005D2745"/>
    <w:rsid w:val="005D51CA"/>
    <w:rsid w:val="005E0F62"/>
    <w:rsid w:val="005F6104"/>
    <w:rsid w:val="00607980"/>
    <w:rsid w:val="00612B27"/>
    <w:rsid w:val="006167CD"/>
    <w:rsid w:val="00625694"/>
    <w:rsid w:val="00631166"/>
    <w:rsid w:val="00633B6A"/>
    <w:rsid w:val="00664812"/>
    <w:rsid w:val="00695E0C"/>
    <w:rsid w:val="006A2E80"/>
    <w:rsid w:val="006A748E"/>
    <w:rsid w:val="006B60AD"/>
    <w:rsid w:val="006C5F4A"/>
    <w:rsid w:val="006D19CC"/>
    <w:rsid w:val="006D344E"/>
    <w:rsid w:val="006D6F3A"/>
    <w:rsid w:val="006F3473"/>
    <w:rsid w:val="006F5668"/>
    <w:rsid w:val="006F5D9D"/>
    <w:rsid w:val="007002F9"/>
    <w:rsid w:val="007017AA"/>
    <w:rsid w:val="00703A30"/>
    <w:rsid w:val="007048A1"/>
    <w:rsid w:val="00711869"/>
    <w:rsid w:val="00713F3B"/>
    <w:rsid w:val="007251A4"/>
    <w:rsid w:val="00760CB6"/>
    <w:rsid w:val="007808B2"/>
    <w:rsid w:val="007A1518"/>
    <w:rsid w:val="007A4268"/>
    <w:rsid w:val="007B3682"/>
    <w:rsid w:val="007C15F1"/>
    <w:rsid w:val="007C2ECA"/>
    <w:rsid w:val="007D1300"/>
    <w:rsid w:val="007D439B"/>
    <w:rsid w:val="007D7D3E"/>
    <w:rsid w:val="007F108B"/>
    <w:rsid w:val="007F1A36"/>
    <w:rsid w:val="007F4CBD"/>
    <w:rsid w:val="00804E3A"/>
    <w:rsid w:val="00805E9C"/>
    <w:rsid w:val="0082142C"/>
    <w:rsid w:val="008267E5"/>
    <w:rsid w:val="00831C41"/>
    <w:rsid w:val="0083241E"/>
    <w:rsid w:val="00833061"/>
    <w:rsid w:val="00835756"/>
    <w:rsid w:val="00852876"/>
    <w:rsid w:val="00863E39"/>
    <w:rsid w:val="0086462E"/>
    <w:rsid w:val="008661C3"/>
    <w:rsid w:val="008677F6"/>
    <w:rsid w:val="00880840"/>
    <w:rsid w:val="00881115"/>
    <w:rsid w:val="00886645"/>
    <w:rsid w:val="00891C46"/>
    <w:rsid w:val="008A2E95"/>
    <w:rsid w:val="008A65C6"/>
    <w:rsid w:val="008B0A9C"/>
    <w:rsid w:val="008B38D8"/>
    <w:rsid w:val="008B7499"/>
    <w:rsid w:val="008D4B0B"/>
    <w:rsid w:val="008E3CE3"/>
    <w:rsid w:val="00905186"/>
    <w:rsid w:val="00905D5A"/>
    <w:rsid w:val="00907A39"/>
    <w:rsid w:val="00913052"/>
    <w:rsid w:val="00926A5B"/>
    <w:rsid w:val="00927A55"/>
    <w:rsid w:val="00930A00"/>
    <w:rsid w:val="009323DA"/>
    <w:rsid w:val="00954457"/>
    <w:rsid w:val="00972D7E"/>
    <w:rsid w:val="00975BE1"/>
    <w:rsid w:val="00977D50"/>
    <w:rsid w:val="0099772B"/>
    <w:rsid w:val="009A4CB6"/>
    <w:rsid w:val="009B43A7"/>
    <w:rsid w:val="009C3D30"/>
    <w:rsid w:val="009C4932"/>
    <w:rsid w:val="009D284F"/>
    <w:rsid w:val="009E58D6"/>
    <w:rsid w:val="009F27AA"/>
    <w:rsid w:val="009F729E"/>
    <w:rsid w:val="00A0221E"/>
    <w:rsid w:val="00A07936"/>
    <w:rsid w:val="00A1019A"/>
    <w:rsid w:val="00A14002"/>
    <w:rsid w:val="00A15B2C"/>
    <w:rsid w:val="00A16E26"/>
    <w:rsid w:val="00A2351A"/>
    <w:rsid w:val="00A276FB"/>
    <w:rsid w:val="00A32C4C"/>
    <w:rsid w:val="00A33778"/>
    <w:rsid w:val="00A405F4"/>
    <w:rsid w:val="00A4652D"/>
    <w:rsid w:val="00A52CF7"/>
    <w:rsid w:val="00A561FB"/>
    <w:rsid w:val="00A6100A"/>
    <w:rsid w:val="00A642ED"/>
    <w:rsid w:val="00A67A75"/>
    <w:rsid w:val="00A70F6E"/>
    <w:rsid w:val="00A71EE3"/>
    <w:rsid w:val="00AA29A6"/>
    <w:rsid w:val="00AA7142"/>
    <w:rsid w:val="00AB734D"/>
    <w:rsid w:val="00AC01EE"/>
    <w:rsid w:val="00AE5DF3"/>
    <w:rsid w:val="00B01759"/>
    <w:rsid w:val="00B02C8D"/>
    <w:rsid w:val="00B02FFA"/>
    <w:rsid w:val="00B0593C"/>
    <w:rsid w:val="00B06BC5"/>
    <w:rsid w:val="00B26D49"/>
    <w:rsid w:val="00B27912"/>
    <w:rsid w:val="00B322C9"/>
    <w:rsid w:val="00B63248"/>
    <w:rsid w:val="00B64337"/>
    <w:rsid w:val="00B65694"/>
    <w:rsid w:val="00B65830"/>
    <w:rsid w:val="00B70249"/>
    <w:rsid w:val="00B73242"/>
    <w:rsid w:val="00B74D94"/>
    <w:rsid w:val="00B76B7E"/>
    <w:rsid w:val="00B77DD8"/>
    <w:rsid w:val="00B8530B"/>
    <w:rsid w:val="00B90122"/>
    <w:rsid w:val="00B961C5"/>
    <w:rsid w:val="00BC7CEB"/>
    <w:rsid w:val="00BD475F"/>
    <w:rsid w:val="00BD6CE3"/>
    <w:rsid w:val="00BE0584"/>
    <w:rsid w:val="00BE0F3A"/>
    <w:rsid w:val="00BE4520"/>
    <w:rsid w:val="00BE5CF4"/>
    <w:rsid w:val="00BF7F3C"/>
    <w:rsid w:val="00C03CBE"/>
    <w:rsid w:val="00C12FA1"/>
    <w:rsid w:val="00C22664"/>
    <w:rsid w:val="00C24C60"/>
    <w:rsid w:val="00C34B1A"/>
    <w:rsid w:val="00C361FE"/>
    <w:rsid w:val="00C415D7"/>
    <w:rsid w:val="00C50D9A"/>
    <w:rsid w:val="00C51B2F"/>
    <w:rsid w:val="00C5555C"/>
    <w:rsid w:val="00C57646"/>
    <w:rsid w:val="00C61F7D"/>
    <w:rsid w:val="00C6217D"/>
    <w:rsid w:val="00C722B0"/>
    <w:rsid w:val="00C86A3F"/>
    <w:rsid w:val="00C8768B"/>
    <w:rsid w:val="00CA1556"/>
    <w:rsid w:val="00CA2355"/>
    <w:rsid w:val="00CA469D"/>
    <w:rsid w:val="00CC2F2A"/>
    <w:rsid w:val="00CD0D03"/>
    <w:rsid w:val="00CE7E3F"/>
    <w:rsid w:val="00D01AC6"/>
    <w:rsid w:val="00D02F1E"/>
    <w:rsid w:val="00D268B0"/>
    <w:rsid w:val="00D41D7C"/>
    <w:rsid w:val="00D466C1"/>
    <w:rsid w:val="00D47D8B"/>
    <w:rsid w:val="00D614BF"/>
    <w:rsid w:val="00D758E6"/>
    <w:rsid w:val="00D92033"/>
    <w:rsid w:val="00D93375"/>
    <w:rsid w:val="00D951C9"/>
    <w:rsid w:val="00DA6198"/>
    <w:rsid w:val="00DB429C"/>
    <w:rsid w:val="00DC13C7"/>
    <w:rsid w:val="00DC467B"/>
    <w:rsid w:val="00DD4BF1"/>
    <w:rsid w:val="00DE135D"/>
    <w:rsid w:val="00DE504C"/>
    <w:rsid w:val="00DF7DA6"/>
    <w:rsid w:val="00E067C3"/>
    <w:rsid w:val="00E2481B"/>
    <w:rsid w:val="00E40188"/>
    <w:rsid w:val="00E4777D"/>
    <w:rsid w:val="00E526A2"/>
    <w:rsid w:val="00E570C0"/>
    <w:rsid w:val="00E62566"/>
    <w:rsid w:val="00E7458E"/>
    <w:rsid w:val="00E94D69"/>
    <w:rsid w:val="00E95E23"/>
    <w:rsid w:val="00EB07E4"/>
    <w:rsid w:val="00EC4DB3"/>
    <w:rsid w:val="00EC6501"/>
    <w:rsid w:val="00EC788B"/>
    <w:rsid w:val="00ED5D3F"/>
    <w:rsid w:val="00EE0832"/>
    <w:rsid w:val="00EE6D1B"/>
    <w:rsid w:val="00EF1256"/>
    <w:rsid w:val="00EF24C4"/>
    <w:rsid w:val="00F12247"/>
    <w:rsid w:val="00F1404A"/>
    <w:rsid w:val="00F16572"/>
    <w:rsid w:val="00F26D5A"/>
    <w:rsid w:val="00F502BF"/>
    <w:rsid w:val="00F52F3D"/>
    <w:rsid w:val="00F6372F"/>
    <w:rsid w:val="00F71737"/>
    <w:rsid w:val="00F71B57"/>
    <w:rsid w:val="00F74867"/>
    <w:rsid w:val="00F74ED9"/>
    <w:rsid w:val="00F75F80"/>
    <w:rsid w:val="00F85FBA"/>
    <w:rsid w:val="00F97AFC"/>
    <w:rsid w:val="00FB005A"/>
    <w:rsid w:val="00FB3010"/>
    <w:rsid w:val="00FC0F27"/>
    <w:rsid w:val="00FD06AE"/>
    <w:rsid w:val="00FD22BE"/>
    <w:rsid w:val="00FD356C"/>
    <w:rsid w:val="00FD6E63"/>
    <w:rsid w:val="00FD7A2C"/>
    <w:rsid w:val="00FE0F8D"/>
    <w:rsid w:val="00FE11C7"/>
    <w:rsid w:val="00FE52A1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D13416"/>
  <w15:docId w15:val="{5765AC1F-DDC1-4AE5-A0F1-DF0111CB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95E0C"/>
    <w:pPr>
      <w:suppressAutoHyphens/>
    </w:pPr>
    <w:rPr>
      <w:rFonts w:ascii="Arial" w:hAnsi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A5D8D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2A5D8D"/>
    <w:rPr>
      <w:rFonts w:ascii="Arial" w:hAnsi="Arial"/>
      <w:b w:val="0"/>
      <w:i w:val="0"/>
      <w:sz w:val="20"/>
    </w:rPr>
  </w:style>
  <w:style w:type="character" w:customStyle="1" w:styleId="WW8Num4z0">
    <w:name w:val="WW8Num4z0"/>
    <w:rsid w:val="002A5D8D"/>
    <w:rPr>
      <w:rFonts w:ascii="Arial" w:hAnsi="Arial"/>
      <w:b w:val="0"/>
      <w:i w:val="0"/>
      <w:sz w:val="20"/>
    </w:rPr>
  </w:style>
  <w:style w:type="character" w:customStyle="1" w:styleId="WW8Num6z0">
    <w:name w:val="WW8Num6z0"/>
    <w:rsid w:val="002A5D8D"/>
    <w:rPr>
      <w:rFonts w:ascii="Arial" w:hAnsi="Arial"/>
      <w:b w:val="0"/>
      <w:i w:val="0"/>
      <w:sz w:val="20"/>
    </w:rPr>
  </w:style>
  <w:style w:type="character" w:customStyle="1" w:styleId="WW8Num7z0">
    <w:name w:val="WW8Num7z0"/>
    <w:rsid w:val="002A5D8D"/>
    <w:rPr>
      <w:rFonts w:ascii="Arial" w:hAnsi="Arial" w:cs="Arial"/>
      <w:b w:val="0"/>
      <w:i w:val="0"/>
      <w:sz w:val="20"/>
      <w:u w:val="none"/>
    </w:rPr>
  </w:style>
  <w:style w:type="character" w:customStyle="1" w:styleId="WW8Num8z0">
    <w:name w:val="WW8Num8z0"/>
    <w:rsid w:val="002A5D8D"/>
    <w:rPr>
      <w:rFonts w:ascii="Symbol" w:hAnsi="Symbol"/>
    </w:rPr>
  </w:style>
  <w:style w:type="character" w:customStyle="1" w:styleId="WW8Num8z1">
    <w:name w:val="WW8Num8z1"/>
    <w:rsid w:val="002A5D8D"/>
    <w:rPr>
      <w:rFonts w:ascii="Courier New" w:hAnsi="Courier New" w:cs="Courier New"/>
    </w:rPr>
  </w:style>
  <w:style w:type="character" w:customStyle="1" w:styleId="WW8Num8z2">
    <w:name w:val="WW8Num8z2"/>
    <w:rsid w:val="002A5D8D"/>
    <w:rPr>
      <w:rFonts w:ascii="Wingdings" w:hAnsi="Wingdings"/>
    </w:rPr>
  </w:style>
  <w:style w:type="character" w:customStyle="1" w:styleId="WW8Num9z0">
    <w:name w:val="WW8Num9z0"/>
    <w:rsid w:val="002A5D8D"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rsid w:val="002A5D8D"/>
    <w:rPr>
      <w:rFonts w:ascii="Arial" w:hAnsi="Arial"/>
      <w:b w:val="0"/>
      <w:i w:val="0"/>
      <w:sz w:val="20"/>
    </w:rPr>
  </w:style>
  <w:style w:type="character" w:customStyle="1" w:styleId="Standardnpsmoodstavce4">
    <w:name w:val="Standardní písmo odstavce4"/>
    <w:rsid w:val="002A5D8D"/>
  </w:style>
  <w:style w:type="character" w:customStyle="1" w:styleId="Standardnpsmoodstavce3">
    <w:name w:val="Standardní písmo odstavce3"/>
    <w:rsid w:val="002A5D8D"/>
  </w:style>
  <w:style w:type="character" w:customStyle="1" w:styleId="Absatz-Standardschriftart">
    <w:name w:val="Absatz-Standardschriftart"/>
    <w:rsid w:val="002A5D8D"/>
  </w:style>
  <w:style w:type="character" w:customStyle="1" w:styleId="WW-Absatz-Standardschriftart">
    <w:name w:val="WW-Absatz-Standardschriftart"/>
    <w:rsid w:val="002A5D8D"/>
  </w:style>
  <w:style w:type="character" w:customStyle="1" w:styleId="Standardnpsmoodstavce2">
    <w:name w:val="Standardní písmo odstavce2"/>
    <w:rsid w:val="002A5D8D"/>
  </w:style>
  <w:style w:type="character" w:customStyle="1" w:styleId="WW-Absatz-Standardschriftart1">
    <w:name w:val="WW-Absatz-Standardschriftart1"/>
    <w:rsid w:val="002A5D8D"/>
  </w:style>
  <w:style w:type="character" w:customStyle="1" w:styleId="WW8Num2z0">
    <w:name w:val="WW8Num2z0"/>
    <w:rsid w:val="002A5D8D"/>
    <w:rPr>
      <w:rFonts w:ascii="Arial" w:hAnsi="Arial"/>
      <w:b w:val="0"/>
      <w:i w:val="0"/>
      <w:sz w:val="20"/>
    </w:rPr>
  </w:style>
  <w:style w:type="character" w:customStyle="1" w:styleId="WW8Num5z0">
    <w:name w:val="WW8Num5z0"/>
    <w:rsid w:val="002A5D8D"/>
    <w:rPr>
      <w:rFonts w:ascii="Arial" w:hAnsi="Arial"/>
      <w:b w:val="0"/>
      <w:i w:val="0"/>
      <w:sz w:val="20"/>
    </w:rPr>
  </w:style>
  <w:style w:type="character" w:customStyle="1" w:styleId="WW8NumSt4z0">
    <w:name w:val="WW8NumSt4z0"/>
    <w:rsid w:val="002A5D8D"/>
    <w:rPr>
      <w:rFonts w:ascii="Arial" w:hAnsi="Arial"/>
      <w:b w:val="0"/>
      <w:i w:val="0"/>
      <w:sz w:val="20"/>
    </w:rPr>
  </w:style>
  <w:style w:type="character" w:customStyle="1" w:styleId="WW8NumSt5z0">
    <w:name w:val="WW8NumSt5z0"/>
    <w:rsid w:val="002A5D8D"/>
    <w:rPr>
      <w:rFonts w:ascii="Arial" w:hAnsi="Arial"/>
      <w:b w:val="0"/>
      <w:i w:val="0"/>
      <w:sz w:val="20"/>
    </w:rPr>
  </w:style>
  <w:style w:type="character" w:customStyle="1" w:styleId="WW8NumSt7z0">
    <w:name w:val="WW8NumSt7z0"/>
    <w:rsid w:val="002A5D8D"/>
    <w:rPr>
      <w:rFonts w:ascii="Symbol" w:hAnsi="Symbol"/>
      <w:b w:val="0"/>
      <w:i w:val="0"/>
      <w:sz w:val="24"/>
    </w:rPr>
  </w:style>
  <w:style w:type="character" w:customStyle="1" w:styleId="Standardnpsmoodstavce1">
    <w:name w:val="Standardní písmo odstavce1"/>
    <w:rsid w:val="002A5D8D"/>
  </w:style>
  <w:style w:type="character" w:styleId="slostrnky">
    <w:name w:val="page number"/>
    <w:basedOn w:val="Standardnpsmoodstavce1"/>
    <w:rsid w:val="002A5D8D"/>
  </w:style>
  <w:style w:type="character" w:styleId="Hypertextovodkaz">
    <w:name w:val="Hyperlink"/>
    <w:rsid w:val="002A5D8D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2A5D8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rsid w:val="002A5D8D"/>
    <w:pPr>
      <w:spacing w:after="120"/>
    </w:pPr>
  </w:style>
  <w:style w:type="paragraph" w:styleId="Seznam">
    <w:name w:val="List"/>
    <w:basedOn w:val="Zkladntext"/>
    <w:rsid w:val="002A5D8D"/>
    <w:rPr>
      <w:rFonts w:cs="Tahoma"/>
    </w:rPr>
  </w:style>
  <w:style w:type="paragraph" w:customStyle="1" w:styleId="Popisek">
    <w:name w:val="Popisek"/>
    <w:basedOn w:val="Normln"/>
    <w:rsid w:val="002A5D8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A5D8D"/>
    <w:pPr>
      <w:suppressLineNumbers/>
    </w:pPr>
    <w:rPr>
      <w:rFonts w:cs="Tahoma"/>
    </w:rPr>
  </w:style>
  <w:style w:type="paragraph" w:styleId="Adresanaoblku">
    <w:name w:val="envelope address"/>
    <w:basedOn w:val="Normln"/>
    <w:rsid w:val="002A5D8D"/>
    <w:pPr>
      <w:ind w:left="2880"/>
    </w:pPr>
    <w:rPr>
      <w:sz w:val="24"/>
    </w:rPr>
  </w:style>
  <w:style w:type="paragraph" w:styleId="Zpat">
    <w:name w:val="footer"/>
    <w:basedOn w:val="Normln"/>
    <w:link w:val="ZpatChar"/>
    <w:uiPriority w:val="99"/>
    <w:rsid w:val="002A5D8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odsazen">
    <w:name w:val="Body Text Indent"/>
    <w:basedOn w:val="Normln"/>
    <w:rsid w:val="002A5D8D"/>
    <w:pPr>
      <w:ind w:left="284"/>
      <w:jc w:val="both"/>
    </w:pPr>
  </w:style>
  <w:style w:type="paragraph" w:styleId="Zhlav">
    <w:name w:val="header"/>
    <w:basedOn w:val="Normln"/>
    <w:rsid w:val="002A5D8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2A5D8D"/>
    <w:pPr>
      <w:suppressLineNumbers/>
    </w:pPr>
  </w:style>
  <w:style w:type="paragraph" w:customStyle="1" w:styleId="Nadpistabulky">
    <w:name w:val="Nadpis tabulky"/>
    <w:basedOn w:val="Obsahtabulky"/>
    <w:rsid w:val="002A5D8D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2A5D8D"/>
  </w:style>
  <w:style w:type="character" w:customStyle="1" w:styleId="ZpatChar">
    <w:name w:val="Zápatí Char"/>
    <w:link w:val="Zpat"/>
    <w:uiPriority w:val="99"/>
    <w:rsid w:val="004837BE"/>
    <w:rPr>
      <w:lang w:eastAsia="ar-SA"/>
    </w:rPr>
  </w:style>
  <w:style w:type="table" w:styleId="Mkatabulky">
    <w:name w:val="Table Grid"/>
    <w:basedOn w:val="Normlntabulka"/>
    <w:rsid w:val="006C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3052"/>
    <w:pPr>
      <w:ind w:left="708"/>
    </w:pPr>
  </w:style>
  <w:style w:type="paragraph" w:styleId="FormtovanvHTML">
    <w:name w:val="HTML Preformatted"/>
    <w:basedOn w:val="Normln"/>
    <w:link w:val="FormtovanvHTMLChar"/>
    <w:uiPriority w:val="99"/>
    <w:unhideWhenUsed/>
    <w:rsid w:val="00833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833061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A70F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70F6E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F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cksp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jkova.aneta@cksp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o@scsasecur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06FE-B818-4977-9DBC-4D9AB7C9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2445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 	/01 - PCO</vt:lpstr>
    </vt:vector>
  </TitlesOfParts>
  <Company>DOMA</Company>
  <LinksUpToDate>false</LinksUpToDate>
  <CharactersWithSpaces>16842</CharactersWithSpaces>
  <SharedDoc>false</SharedDoc>
  <HLinks>
    <vt:vector size="6" baseType="variant">
      <vt:variant>
        <vt:i4>4128776</vt:i4>
      </vt:variant>
      <vt:variant>
        <vt:i4>0</vt:i4>
      </vt:variant>
      <vt:variant>
        <vt:i4>0</vt:i4>
      </vt:variant>
      <vt:variant>
        <vt:i4>5</vt:i4>
      </vt:variant>
      <vt:variant>
        <vt:lpwstr>mailto:pco@scsasecurity.cz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 	/01 - PCO</dc:title>
  <dc:creator>SCSA</dc:creator>
  <cp:lastModifiedBy>Martin Kahánek (ŘED)</cp:lastModifiedBy>
  <cp:revision>4</cp:revision>
  <cp:lastPrinted>2023-11-08T11:18:00Z</cp:lastPrinted>
  <dcterms:created xsi:type="dcterms:W3CDTF">2025-02-04T10:09:00Z</dcterms:created>
  <dcterms:modified xsi:type="dcterms:W3CDTF">2025-02-04T10:10:00Z</dcterms:modified>
</cp:coreProperties>
</file>