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Rámcová kupní smlouva</w:t>
      </w:r>
    </w:p>
    <w:p>
      <w:pPr>
        <w:pStyle w:val="Normal"/>
        <w:jc w:val="center"/>
        <w:rPr>
          <w:rFonts w:ascii="Tahoma" w:hAnsi="Tahoma" w:eastAsia="Tahoma" w:cs="Tahoma"/>
          <w:b/>
        </w:rPr>
      </w:pPr>
      <w:r>
        <w:rPr>
          <w:rFonts w:eastAsia="Tahoma" w:cs="Tahoma" w:ascii="Tahoma" w:hAnsi="Tahoma"/>
          <w:b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Uzavřená níže uvedeného dne měsíce a roku dle ust. § 2079 a násl. Občanského zákoníku č. 89/2012 Sb. a zákona č. 395/2009 Sb. v platném znění, mezi smluvními stranami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stranou prodávající: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Steinhauser Group, s.r.o., IČ: 17615640,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rFonts w:ascii="inherit" w:hAnsi="inherit" w:eastAsia="inherit" w:cs="inherit"/>
          <w:color w:val="000000"/>
          <w:sz w:val="23"/>
          <w:szCs w:val="23"/>
        </w:rPr>
      </w:pPr>
      <w:r>
        <w:rPr>
          <w:sz w:val="24"/>
          <w:szCs w:val="24"/>
        </w:rPr>
        <w:t xml:space="preserve">Se sídlem </w:t>
      </w:r>
      <w:r>
        <w:rPr>
          <w:rFonts w:eastAsia="inherit" w:cs="inherit" w:ascii="inherit" w:hAnsi="inherit"/>
          <w:color w:val="000000"/>
          <w:sz w:val="23"/>
          <w:szCs w:val="23"/>
        </w:rPr>
        <w:t>U Svratky 278, 666 01 Tišnov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zastoupená:Tomášem Pečinkou, ředitelem společnosti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stranou kupující: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Tišnov, nám. 28. října, příspěvková organizace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rFonts w:eastAsia="Open Sans" w:cs="Open Sans" w:ascii="Open Sans" w:hAnsi="Open Sans"/>
          <w:color w:val="000000"/>
          <w:sz w:val="21"/>
          <w:szCs w:val="21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 70283940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Se sídlem: nám. 28. října 1708, 666 01 Tišnov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zastoupená: PaedDr. Radmilou Zhořovou, </w:t>
      </w:r>
      <w:r>
        <w:rPr>
          <w:sz w:val="24"/>
          <w:szCs w:val="24"/>
        </w:rPr>
        <w:t>ředitelkou školy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160"/>
        <w:ind w:left="1080" w:right="0" w:hanging="72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Účel smlouvy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Předmětem této smlouvy je závazek prodávajícího dodávat kupujícímu zboží na základě uzavřených dílčích objednávek/smluv (dále v textu jen jako dílčích objednávek) mezi smluvními stranami a převést na kupujícího vlastnické právo k těmto dodávkám. Předmětem této smlouvy je dále závazek kupujícího uhradit prodávajícímu za řádné a včasné plnění stranami sjednanou cenu, to vše za podmínek stanovených nebo předpokládaných touto smlouvou a shora uvedenými právními předpisy.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Jednotlivé dílčí objednávky budou uzavírány na základě návrhu kupujícího učiněných ve formě emailové, telefonické nebo osobní na uzavření dílčí kupní smlouvy, dále v textu jen jako objednávka a jejich potvrzení druhou stranou.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Dílčí objednávka je učiněna okamžikem, kdy je prodávajícím kupujícímu potvrzena objednávka učiněná kupujícím za podmínek uvedených v této smlouvě.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Tato rámcová smlouva nezakládá povinnost prodávajícího dodat minimální dodávku ani povinnost kupujícího minimální objednávku učinit. Povinnost dodat na straně jedné a povinnost odebrat na straně druhé vzniká až potvrzením konkrétní objednávky způsobem v této smlouvě sjednaným.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Rozsah plnění</w:t>
      </w:r>
    </w:p>
    <w:p>
      <w:pPr>
        <w:pStyle w:val="Normal"/>
        <w:spacing w:lineRule="auto" w:line="240" w:before="280" w:after="2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Rozsah poskytovaného plnění – konkrétní objednávky dle předchozího odstavce této smlouvy sjednávají smluvní strany dohodou na základě potřeb kupujícího. Rozsah poskytovaného plnění je vždy určen jednotlivými objednávkami kupujícího obsahující dohodnuté množství, cenu, čas a místo dodání. Podrobnosti dílčího plnění budou dále specifikovány pro jednotlivá předmětná plnění objednávkou a příp. dílčí specifikací.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Převzetí plnění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Každé předmětné plnění - dodávka podle této smlouvy a dle objednávky bude kupujícím převzato protokolárním způsobem. 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Prodávající je v prodlení v případě, že předmětné plnění dle konkrétní potvrzené objednávky nebude předáno a převzato v souladu s výše uvedeným k poslednímu dni lhůty stanovené pro předmětné plnění časovým harmonogramem plnění.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Kupní cena, splatnost 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Účastníci této rámcové kupní smlouvy s dohodli tak, že kupní cena bude ve smyslu ust. § 2082 stanovena následujícím způsobem: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Kupní cena bude vždy součástí konkrétní objednávky a bude odpovídat ceně vzešlé z výběrového řízení nebo se řídí aktuálním ceníkem prodávajícího.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Kupující se zavazuje zaplatit prodávajícímu za poskytnuté plnění sjednanou kupní cenu na základě daňových dokladů – faktur prodávajícího ve lhůtě jejich splatnosti. Lhůta splatnosti faktur je stanovena dohodou mezi oběma stranami (kupující/prodávající).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Platnost a účinnost smlouvy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Tato smlouva nabývá platnosti dnem jejího podpisu oběma smluvními stranami a uzavírá se na dobu neurčitou. Kterákoliv ze smluvních stran je oprávněna tuto smlouvu vypovědět, a to písemnou formou. Výpovědní lhůta činí 1 měsíc a její běh počíná okamžikem doručení druhé smluvní straně. Výpověď nemá vliv na již oběma smluvními stranami schválené dílčí plnění dle potvrzené Objednávky.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Závěrečná ustanovení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Po správnou aplikaci podmínek zákona č. 395/2009 kupující sděluje prodávajícímu, že roční obrat kupujícího spadá do kategorie obratového pásma 10 – 50 mil EUR. Prodávající výši svého obratu vypočtenou dle ust. § 3 zákona sdělí kupujícímu obratem. Strany současně sjednali povinnost informovat druhou stranu smlouvy v případě změny obratového pásma. 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Tato smlouva je sepsána ve dvou vyhotoveních, z nichž každá ze smluvních stran obdrží po jednom vyhotovení. 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Smluvní strany výslovně prohlašují, že si tuto smlouvu pozorně přečetly, že jí plně porozuměly, že tato dohoda nebyla uzavřena v tísni ani za nápadně nevýhodných podmínek, a že obsah této dohody představuje jejich pravou, svobodnou a vážnou vůli, na důkaz čehož připojují své podpisy.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Tišnově dne 25.2.2025                    </w:t>
        <w:tab/>
        <w:t>V Tišnově. dne 25.2.2025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</w:t>
        <w:tab/>
        <w:t>……………………………………….</w:t>
      </w:r>
    </w:p>
    <w:p>
      <w:pPr>
        <w:pStyle w:val="Normal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  <w:tab/>
        <w:tab/>
        <w:tab/>
        <w:tab/>
        <w:tab/>
        <w:t>Kupující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Georgia">
    <w:charset w:val="ee"/>
    <w:family w:val="roman"/>
    <w:pitch w:val="variable"/>
  </w:font>
  <w:font w:name="Tahoma">
    <w:charset w:val="ee"/>
    <w:family w:val="roman"/>
    <w:pitch w:val="variable"/>
  </w:font>
  <w:font w:name="inherit">
    <w:charset w:val="ee"/>
    <w:family w:val="roman"/>
    <w:pitch w:val="variable"/>
  </w:font>
  <w:font w:name="Open San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8"/>
        <w:szCs w:val="28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5446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cs-CZ" w:val="cs-CZ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8"/>
      <w:szCs w:val="28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c1a61"/>
    <w:pPr>
      <w:spacing w:lineRule="auto" w:line="259" w:before="0" w:after="160"/>
      <w:ind w:left="720" w:hanging="0"/>
      <w:contextualSpacing/>
    </w:pPr>
    <w:rPr>
      <w:rFonts w:ascii="Calibri" w:hAnsi="Calibri" w:eastAsia="" w:asciiTheme="minorHAnsi" w:eastAsiaTheme="minorEastAsia" w:hAnsiTheme="minorHAnsi"/>
      <w:sz w:val="22"/>
      <w:szCs w:val="2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WkeqABe81+TzCUGSlHSz+YcMVg==">CgMxLjA4AHIhMUZNOThsS0gwT2k4NnhTTjF4UEg5ZDVKQUF0TzdBbHNs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2</Pages>
  <Words>600</Words>
  <Characters>3707</Characters>
  <CharactersWithSpaces>4388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2025-02-24T18:02:00Z</dcterms:created>
  <dc:creator>Ladislav Steinhauser ml.</dc:creator>
  <dc:description/>
  <dc:language>cs-CZ</dc:language>
  <cp:lastModifiedBy/>
  <dcterms:modified xsi:type="dcterms:W3CDTF">2025-02-25T13:48:44Z</dcterms:modified>
  <cp:revision>1</cp:revision>
  <dc:subject/>
  <dc:title/>
</cp:coreProperties>
</file>