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Rámcová kupní smlouva</w:t>
      </w:r>
    </w:p>
    <w:p>
      <w:pPr>
        <w:pStyle w:val="Normal"/>
        <w:jc w:val="center"/>
        <w:rPr>
          <w:rFonts w:ascii="Tahoma" w:hAnsi="Tahoma" w:eastAsia="Tahoma" w:cs="Tahoma"/>
          <w:b/>
        </w:rPr>
      </w:pPr>
      <w:r>
        <w:rPr>
          <w:rFonts w:eastAsia="Tahoma" w:cs="Tahoma" w:ascii="Tahoma" w:hAnsi="Tahoma"/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Uzavřená níže uvedeného dne měsíce a roku dle ust. § 2079 a násl. Občanského zákoníku č. 89/2012 Sb. a zákona č. 395/2009 Sb. v platném znění, mezi smluvními stranami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stranou prodávající:</w:t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sz w:val="24"/>
          <w:szCs w:val="24"/>
        </w:rPr>
        <w:t>Steinhauser, s.r.o., IČ: 47904275</w:t>
      </w:r>
      <w:r>
        <w:rPr>
          <w:sz w:val="24"/>
          <w:szCs w:val="24"/>
        </w:rPr>
        <w:t xml:space="preserve">,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se sídlem Karasova 378, 666 01 Tišnov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zapsaná KOS v Brně, oddíl C, vložka 9438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zastoupená: Ing. Ladislavem Steinhauserem, jednatelem společnosti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stranou kupující: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sz w:val="24"/>
          <w:szCs w:val="24"/>
        </w:rPr>
      </w:pPr>
      <w:bookmarkStart w:id="0" w:name="_heading=h.gjdgxs"/>
      <w:bookmarkEnd w:id="0"/>
      <w:r>
        <w:rPr>
          <w:b/>
          <w:sz w:val="24"/>
          <w:szCs w:val="24"/>
        </w:rPr>
        <w:t>Základní škola Tišnov, nám. 28. října, příspěvková organizace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rFonts w:eastAsia="Open Sans" w:cs="Open Sans" w:ascii="Open Sans" w:hAnsi="Open Sans"/>
          <w:color w:val="000000"/>
          <w:sz w:val="21"/>
          <w:szCs w:val="21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 70283940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Se sídlem: nám. 28. října 1708, 666 01 Tišnov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zastoupená: PaedDr. Radmilou Zhořovou, ředitelk</w:t>
      </w:r>
      <w:r>
        <w:rPr>
          <w:sz w:val="24"/>
          <w:szCs w:val="24"/>
        </w:rPr>
        <w:t>ou</w:t>
      </w:r>
      <w:r>
        <w:rPr>
          <w:sz w:val="24"/>
          <w:szCs w:val="24"/>
        </w:rPr>
        <w:t xml:space="preserve"> školy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59" w:before="0" w:after="160"/>
        <w:ind w:left="1080" w:right="0" w:hanging="720"/>
        <w:jc w:val="left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Účel smlouvy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Předmětem této smlouvy je závazek prodávajícího dodávat kupujícímu zboží na základě uzavřených dílčích objednávek/smluv (dále v textu jen jako dílčích objednávek) mezi smluvními stranami a převést na kupujícího vlastnické právo k těmto dodávkám. Předmětem této smlouvy je dále závazek kupujícího uhradit prodávajícímu za řádné a včasné plnění stranami sjednanou cenu, to vše za podmínek stanovených nebo předpokládaných touto smlouvou a shora uvedenými právními předpisy.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Jednotlivé dílčí objednávky budou uzavírány na základě návrhu kupujícího učiněných ve formě emailové, telefonické nebo osobní na uzavření dílčí kupní smlouvy, dále v textu jen jako objednávka a jejich potvrzení druhou stranou.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Dílčí objednávka je učiněna okamžikem, kdy je prodávajícím kupujícímu potvrzena objednávka učiněná kupujícím za podmínek uvedených v této smlouvě.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Tato rámcová smlouva nezakládá povinnost prodávajícího dodat minimální dodávku ani povinnost kupujícího minimální objednávku učinit. Povinnost dodat na straně jedné a povinnost odebrat na straně druhé vzniká až potvrzením konkrétní objednávky způsobem v této smlouvě sjednaným.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Rozsah plnění</w:t>
      </w:r>
    </w:p>
    <w:p>
      <w:pPr>
        <w:pStyle w:val="Normal"/>
        <w:spacing w:lineRule="auto" w:line="240" w:before="280" w:after="2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Rozsah poskytovaného plnění – konkrétní objednávky dle předchozího odstavce této smlouvy sjednávají smluvní strany dohodou na základě potřeb kupujícího. Rozsah poskytovaného plnění je vždy určen jednotlivými objednávkami kupujícího obsahující dohodnuté množství, cenu, čas a místo dodání. Podrobnosti dílčího plnění budou dále specifikovány pro jednotlivá předmětná plnění objednávkou a příp. dílčí specifikací.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Převzetí plnění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Každé předmětné plnění - dodávka podle této smlouvy a dle objednávky bude kupujícím převzato protokolárním způsobem.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Prodávající je v prodlení v případě, že předmětné plnění dle konkrétní potvrzené objednávky nebude předáno a převzato v souladu s výše uvedeným k poslednímu dni lhůty stanovené pro předmětné plnění časovým harmonogramem plnění.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Kupní cena, splatnost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Účastníci této rámcové kupní smlouvy s dohodli tak, že kupní cena bude ve smyslu ust. § 2082 stanovena následujícím způsobem: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Kupní cena bude vždy součástí konkrétní objednávky a bude odpovídat ceně vzešlé z výběrového řízení nebo se řídí aktuálním ceníkem prodávajícího.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Kupující se zavazuje zaplatit prodávajícímu za poskytnuté plnění sjednanou kupní cenu na základě daňových dokladů – faktur prodávajícího ve lhůtě jejich splatnosti. Lhůta splatnosti faktur je stanovena dohodou mezi oběma stranami (kupující/prodávající). 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Platnost a účinnost smlouvy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Tato smlouva nabývá platnosti dnem jejího podpisu oběma smluvními stranami a uzavírá se na dobu neurčitou. Kterákoliv ze smluvních stran je oprávněna tuto smlouvu vypovědět, a to písemnou formou. Výpovědní lhůta činí 1 měsíc a její běh počíná okamžikem doručení druhé smluvní straně. Výpověď nemá vliv na již oběma smluvními stranami schválené dílčí plnění dle potvrzené Objednávky.</w:t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1"/>
        </w:numPr>
        <w:pBdr/>
        <w:shd w:val="clear" w:fill="auto"/>
        <w:spacing w:lineRule="auto" w:line="240" w:before="280" w:after="280"/>
        <w:ind w:left="1080" w:right="0" w:hanging="720"/>
        <w:jc w:val="both"/>
        <w:rPr>
          <w:rFonts w:ascii="Times New Roman" w:hAnsi="Times New Roman" w:eastAsia="Times New Roman" w:cs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Závěrečná ustanovení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Po správnou aplikaci podmínek zákona č. 395/2009 kupující sděluje prodávajícímu, že roční obrat kupujícího spadá do kategorie obratového pásma 10 – 50 mil EUR. Prodávající výši svého obratu vypočtenou dle ust. § 3 zákona sdělí kupujícímu obratem. Strany současně sjednali povinnost informovat druhou stranu smlouvy v případě změny obratového pásma.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Tato smlouva je sepsána ve dvou vyhotoveních, z nichž každá ze smluvních stran obdrží po jednom vyhotovení. </w:t>
      </w:r>
    </w:p>
    <w:p>
      <w:pPr>
        <w:pStyle w:val="Normal"/>
        <w:spacing w:lineRule="auto" w:line="240"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Smluvní strany výslovně prohlašují, že si tuto smlouvu pozorně přečetly, že jí plně porozuměly, že tato dohoda nebyla uzavřena v tísni ani za nápadně nevýhodných podmínek, a že obsah této dohody představuje jejich pravou, svobodnou a vážnou vůli, na důkaz čehož připojují své podpisy.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Tišnově dne 25.2.2025                    </w:t>
        <w:tab/>
        <w:t>V Tišnově dne 25.2.2025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.</w:t>
        <w:tab/>
        <w:t>……………………………………….</w:t>
      </w:r>
    </w:p>
    <w:p>
      <w:pPr>
        <w:pStyle w:val="Normal"/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Prodávající</w:t>
        <w:tab/>
        <w:tab/>
        <w:tab/>
        <w:tab/>
        <w:tab/>
        <w:t>Kupující</w:t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Georgia">
    <w:charset w:val="ee"/>
    <w:family w:val="roman"/>
    <w:pitch w:val="variable"/>
  </w:font>
  <w:font w:name="Tahoma">
    <w:charset w:val="ee"/>
    <w:family w:val="roman"/>
    <w:pitch w:val="variable"/>
  </w:font>
  <w:font w:name="Open Sans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8"/>
        <w:szCs w:val="28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5446f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eastAsia="cs-CZ" w:val="cs-CZ" w:bidi="hi-IN"/>
    </w:rPr>
  </w:style>
  <w:style w:type="paragraph" w:styleId="Nadpis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Nadpis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Nadpis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Nadpis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Nadpis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Nadpis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8"/>
      <w:szCs w:val="28"/>
      <w:lang w:val="cs-CZ" w:eastAsia="zh-CN" w:bidi="hi-IN"/>
    </w:rPr>
  </w:style>
  <w:style w:type="paragraph" w:styleId="Nzev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c1a61"/>
    <w:pPr>
      <w:spacing w:lineRule="auto" w:line="259" w:before="0" w:after="160"/>
      <w:ind w:left="720" w:hanging="0"/>
      <w:contextualSpacing/>
    </w:pPr>
    <w:rPr>
      <w:rFonts w:ascii="Calibri" w:hAnsi="Calibri" w:eastAsia="" w:asciiTheme="minorHAnsi" w:eastAsiaTheme="minorEastAsia" w:hAnsiTheme="minorHAnsi"/>
      <w:sz w:val="22"/>
      <w:szCs w:val="22"/>
    </w:rPr>
  </w:style>
  <w:style w:type="paragraph" w:styleId="Podtitul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69J3NJQJEc56+q6QWHr7vhNOMzA==">CgMxLjAyCGguZ2pkZ3hzOAByITEzQlE5dkhIdk9oYmpqY0JBSWNnTWFjclVLd05WTkxvUg==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2</Pages>
  <Words>608</Words>
  <Characters>3747</Characters>
  <CharactersWithSpaces>4435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2025-02-24T18:01:00Z</dcterms:created>
  <dc:creator>Ladislav Steinhauser ml.</dc:creator>
  <dc:description/>
  <dc:language>cs-CZ</dc:language>
  <cp:lastModifiedBy/>
  <dcterms:modified xsi:type="dcterms:W3CDTF">2025-02-25T13:47:42Z</dcterms:modified>
  <cp:revision>1</cp:revision>
  <dc:subject/>
  <dc:title/>
</cp:coreProperties>
</file>