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A9" w:rsidRDefault="00541382">
      <w:pPr>
        <w:pStyle w:val="Zkladntext"/>
        <w:spacing w:before="0"/>
        <w:ind w:left="126" w:firstLine="0"/>
        <w:rPr>
          <w:rFonts w:ascii="Times New Roman"/>
        </w:rPr>
      </w:pPr>
      <w:r>
        <w:rPr>
          <w:rFonts w:ascii="Times New Roman"/>
          <w:noProof/>
          <w:lang w:val="cs-CZ" w:eastAsia="cs-CZ"/>
        </w:rPr>
        <w:drawing>
          <wp:inline distT="0" distB="0" distL="0" distR="0">
            <wp:extent cx="2452859" cy="8437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52859" cy="843724"/>
                    </a:xfrm>
                    <a:prstGeom prst="rect">
                      <a:avLst/>
                    </a:prstGeom>
                  </pic:spPr>
                </pic:pic>
              </a:graphicData>
            </a:graphic>
          </wp:inline>
        </w:drawing>
      </w:r>
    </w:p>
    <w:p w:rsidR="004F21A9" w:rsidRDefault="004F21A9">
      <w:pPr>
        <w:pStyle w:val="Zkladntext"/>
        <w:spacing w:before="4"/>
        <w:ind w:left="0" w:firstLine="0"/>
        <w:rPr>
          <w:rFonts w:ascii="Times New Roman"/>
          <w:sz w:val="6"/>
        </w:rPr>
      </w:pPr>
    </w:p>
    <w:p w:rsidR="004F21A9" w:rsidRDefault="00541382">
      <w:pPr>
        <w:pStyle w:val="Zkladntext"/>
        <w:spacing w:before="0" w:line="78" w:lineRule="exact"/>
        <w:ind w:left="102" w:firstLine="0"/>
        <w:rPr>
          <w:rFonts w:ascii="Times New Roman"/>
          <w:sz w:val="7"/>
        </w:rPr>
      </w:pPr>
      <w:r>
        <w:rPr>
          <w:rFonts w:ascii="Times New Roman"/>
          <w:noProof/>
          <w:position w:val="-1"/>
          <w:sz w:val="7"/>
          <w:lang w:val="cs-CZ" w:eastAsia="cs-CZ"/>
        </w:rPr>
        <mc:AlternateContent>
          <mc:Choice Requires="wpg">
            <w:drawing>
              <wp:inline distT="0" distB="0" distL="0" distR="0">
                <wp:extent cx="6496685" cy="29845"/>
                <wp:effectExtent l="17145" t="1905" r="20320" b="6350"/>
                <wp:docPr id="1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29845"/>
                          <a:chOff x="0" y="0"/>
                          <a:chExt cx="10231" cy="47"/>
                        </a:xfrm>
                      </wpg:grpSpPr>
                      <wps:wsp>
                        <wps:cNvPr id="12" name="Line 32"/>
                        <wps:cNvCnPr>
                          <a:cxnSpLocks noChangeShapeType="1"/>
                        </wps:cNvCnPr>
                        <wps:spPr bwMode="auto">
                          <a:xfrm>
                            <a:off x="8" y="8"/>
                            <a:ext cx="10215" cy="0"/>
                          </a:xfrm>
                          <a:prstGeom prst="line">
                            <a:avLst/>
                          </a:prstGeom>
                          <a:noFill/>
                          <a:ln w="97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1"/>
                        <wps:cNvCnPr>
                          <a:cxnSpLocks noChangeShapeType="1"/>
                        </wps:cNvCnPr>
                        <wps:spPr bwMode="auto">
                          <a:xfrm>
                            <a:off x="0" y="23"/>
                            <a:ext cx="10231" cy="0"/>
                          </a:xfrm>
                          <a:prstGeom prst="line">
                            <a:avLst/>
                          </a:prstGeom>
                          <a:noFill/>
                          <a:ln w="293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0223" y="8"/>
                            <a:ext cx="0" cy="30"/>
                          </a:xfrm>
                          <a:prstGeom prst="line">
                            <a:avLst/>
                          </a:prstGeom>
                          <a:noFill/>
                          <a:ln w="97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C5D24A" id="Group 29" o:spid="_x0000_s1026" style="width:511.55pt;height:2.35pt;mso-position-horizontal-relative:char;mso-position-vertical-relative:line" coordsize="102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">
                <v:line id="Line 32" o:spid="_x0000_s1027" style="position:absolute;visibility:visible;mso-wrap-style:square" from="8,8" to="10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" strokeweight=".27136mm"/>
                <v:line id="Line 31" o:spid="_x0000_s1028" style="position:absolute;visibility:visible;mso-wrap-style:square" from="0,23" to="1023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" strokeweight=".81464mm"/>
                <v:line id="Line 30" o:spid="_x0000_s1029" style="position:absolute;visibility:visible;mso-wrap-style:square" from="10223,8" to="102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" strokeweight=".27136mm"/>
                <w10:anchorlock/>
              </v:group>
            </w:pict>
          </mc:Fallback>
        </mc:AlternateContent>
      </w:r>
    </w:p>
    <w:p w:rsidR="004F21A9" w:rsidRDefault="004F21A9">
      <w:pPr>
        <w:pStyle w:val="Zkladntext"/>
        <w:spacing w:before="4"/>
        <w:ind w:left="0" w:firstLine="0"/>
        <w:rPr>
          <w:rFonts w:ascii="Times New Roman"/>
          <w:sz w:val="13"/>
        </w:rPr>
      </w:pPr>
    </w:p>
    <w:p w:rsidR="004F21A9" w:rsidRDefault="00541382">
      <w:pPr>
        <w:pStyle w:val="Nadpis1"/>
        <w:spacing w:before="152" w:line="307" w:lineRule="auto"/>
        <w:ind w:left="772" w:right="875" w:firstLine="0"/>
        <w:jc w:val="center"/>
      </w:pPr>
      <w:r>
        <w:rPr>
          <w:w w:val="105"/>
        </w:rPr>
        <w:t>Smlouva</w:t>
      </w:r>
      <w:r>
        <w:rPr>
          <w:spacing w:val="-25"/>
          <w:w w:val="105"/>
        </w:rPr>
        <w:t xml:space="preserve"> </w:t>
      </w:r>
      <w:r>
        <w:rPr>
          <w:w w:val="105"/>
        </w:rPr>
        <w:t>o</w:t>
      </w:r>
      <w:r>
        <w:rPr>
          <w:spacing w:val="-25"/>
          <w:w w:val="105"/>
        </w:rPr>
        <w:t xml:space="preserve"> </w:t>
      </w:r>
      <w:r>
        <w:rPr>
          <w:w w:val="105"/>
        </w:rPr>
        <w:t>poskytnutí</w:t>
      </w:r>
      <w:r>
        <w:rPr>
          <w:spacing w:val="-24"/>
          <w:w w:val="105"/>
        </w:rPr>
        <w:t xml:space="preserve"> </w:t>
      </w:r>
      <w:r>
        <w:rPr>
          <w:w w:val="105"/>
        </w:rPr>
        <w:t>dotace</w:t>
      </w:r>
      <w:r>
        <w:rPr>
          <w:spacing w:val="-25"/>
          <w:w w:val="105"/>
        </w:rPr>
        <w:t xml:space="preserve"> </w:t>
      </w:r>
      <w:r>
        <w:rPr>
          <w:w w:val="105"/>
        </w:rPr>
        <w:t>na</w:t>
      </w:r>
      <w:r>
        <w:rPr>
          <w:spacing w:val="-25"/>
          <w:w w:val="105"/>
        </w:rPr>
        <w:t xml:space="preserve"> </w:t>
      </w:r>
      <w:r>
        <w:rPr>
          <w:w w:val="105"/>
        </w:rPr>
        <w:t>podporu</w:t>
      </w:r>
      <w:r>
        <w:rPr>
          <w:spacing w:val="-24"/>
          <w:w w:val="105"/>
        </w:rPr>
        <w:t xml:space="preserve"> </w:t>
      </w:r>
      <w:r>
        <w:rPr>
          <w:w w:val="105"/>
        </w:rPr>
        <w:t>grantového</w:t>
      </w:r>
      <w:r>
        <w:rPr>
          <w:spacing w:val="-25"/>
          <w:w w:val="105"/>
        </w:rPr>
        <w:t xml:space="preserve"> </w:t>
      </w:r>
      <w:r>
        <w:rPr>
          <w:w w:val="105"/>
        </w:rPr>
        <w:t>projektu</w:t>
      </w:r>
      <w:r>
        <w:rPr>
          <w:spacing w:val="-24"/>
          <w:w w:val="105"/>
        </w:rPr>
        <w:t xml:space="preserve"> </w:t>
      </w:r>
      <w:r>
        <w:rPr>
          <w:w w:val="105"/>
        </w:rPr>
        <w:t>č.</w:t>
      </w:r>
      <w:r>
        <w:rPr>
          <w:spacing w:val="-25"/>
          <w:w w:val="105"/>
        </w:rPr>
        <w:t xml:space="preserve"> </w:t>
      </w:r>
      <w:r>
        <w:rPr>
          <w:w w:val="105"/>
        </w:rPr>
        <w:t>25-16420S panelu č.</w:t>
      </w:r>
      <w:r>
        <w:rPr>
          <w:spacing w:val="-7"/>
          <w:w w:val="105"/>
        </w:rPr>
        <w:t xml:space="preserve"> </w:t>
      </w:r>
      <w:r>
        <w:rPr>
          <w:w w:val="105"/>
        </w:rPr>
        <w:t>P210</w:t>
      </w:r>
    </w:p>
    <w:p w:rsidR="004F21A9" w:rsidRDefault="004F21A9">
      <w:pPr>
        <w:pStyle w:val="Zkladntext"/>
        <w:spacing w:before="10"/>
        <w:ind w:left="0" w:firstLine="0"/>
        <w:rPr>
          <w:b/>
          <w:sz w:val="48"/>
        </w:rPr>
      </w:pPr>
    </w:p>
    <w:p w:rsidR="004F21A9" w:rsidRDefault="00541382">
      <w:pPr>
        <w:pStyle w:val="Zkladntext"/>
        <w:spacing w:before="0" w:line="304" w:lineRule="auto"/>
        <w:ind w:left="126" w:right="275" w:hanging="82"/>
        <w:jc w:val="center"/>
      </w:pPr>
      <w:r>
        <w:t>Na základě výsledků veřejné soutěže ve výzkumu, experimentálním vývoji a inovacích na podporu grantových projektů základního výzkum</w:t>
      </w:r>
      <w:r>
        <w:t xml:space="preserve">u (dále jen </w:t>
      </w:r>
      <w:r>
        <w:rPr>
          <w:b/>
        </w:rPr>
        <w:t xml:space="preserve">„Veřejná soutěž“ </w:t>
      </w:r>
      <w:r>
        <w:t>) realizované podle zákona č. 130/2002 Sb., o podpoře výzkumu, experimentálního vývoje a inovací z veřejných prostředků a o změně některých souvisejících zákonů</w:t>
      </w:r>
    </w:p>
    <w:p w:rsidR="004F21A9" w:rsidRDefault="00541382">
      <w:pPr>
        <w:pStyle w:val="Zkladntext"/>
        <w:spacing w:before="0"/>
        <w:ind w:left="126" w:firstLine="0"/>
      </w:pPr>
      <w:r>
        <w:t>(zákon o podpoře výzkumu, experimentálního vývoje a inovací), ve z</w:t>
      </w:r>
      <w:r>
        <w:t>nění pozdějších předpisů (dále jen</w:t>
      </w:r>
      <w:r>
        <w:rPr>
          <w:spacing w:val="53"/>
        </w:rPr>
        <w:t xml:space="preserve"> </w:t>
      </w:r>
      <w:r>
        <w:rPr>
          <w:b/>
        </w:rPr>
        <w:t>„Zákon“</w:t>
      </w:r>
      <w:r>
        <w:t>),</w:t>
      </w:r>
    </w:p>
    <w:p w:rsidR="004F21A9" w:rsidRDefault="00541382">
      <w:pPr>
        <w:pStyle w:val="Zkladntext"/>
        <w:spacing w:before="63"/>
        <w:ind w:left="126" w:firstLine="0"/>
      </w:pPr>
      <w:r>
        <w:t>ve spojení s ustanovením § 17 zákona č. 218/2000 Sb., o rozpočtových pravidlech a o změně některých</w:t>
      </w:r>
    </w:p>
    <w:p w:rsidR="004F21A9" w:rsidRDefault="00541382">
      <w:pPr>
        <w:spacing w:before="62"/>
        <w:ind w:left="126"/>
        <w:rPr>
          <w:sz w:val="20"/>
        </w:rPr>
      </w:pPr>
      <w:r>
        <w:rPr>
          <w:sz w:val="20"/>
        </w:rPr>
        <w:t xml:space="preserve">souvisejících zákonů (rozpočtová pravidla), ve znění pozdějších předpisů (dále jen </w:t>
      </w:r>
      <w:r>
        <w:rPr>
          <w:b/>
          <w:sz w:val="20"/>
        </w:rPr>
        <w:t xml:space="preserve">„Rozpočtová pravidla“ </w:t>
      </w:r>
      <w:r>
        <w:rPr>
          <w:sz w:val="20"/>
        </w:rPr>
        <w:t>)</w:t>
      </w:r>
    </w:p>
    <w:p w:rsidR="004F21A9" w:rsidRDefault="00541382">
      <w:pPr>
        <w:pStyle w:val="Zkladntext"/>
        <w:spacing w:before="62"/>
        <w:ind w:left="126" w:firstLine="0"/>
      </w:pPr>
      <w:r>
        <w:t>a</w:t>
      </w:r>
      <w:r>
        <w:rPr>
          <w:spacing w:val="35"/>
        </w:rPr>
        <w:t xml:space="preserve"> </w:t>
      </w:r>
      <w:r>
        <w:t>ve</w:t>
      </w:r>
      <w:r>
        <w:rPr>
          <w:spacing w:val="35"/>
        </w:rPr>
        <w:t xml:space="preserve"> </w:t>
      </w:r>
      <w:r>
        <w:t>spojení</w:t>
      </w:r>
      <w:r>
        <w:rPr>
          <w:spacing w:val="36"/>
        </w:rPr>
        <w:t xml:space="preserve"> </w:t>
      </w:r>
      <w:r>
        <w:t>s</w:t>
      </w:r>
      <w:r>
        <w:rPr>
          <w:spacing w:val="35"/>
        </w:rPr>
        <w:t xml:space="preserve"> </w:t>
      </w:r>
      <w:r>
        <w:t>ustanovením</w:t>
      </w:r>
      <w:r>
        <w:rPr>
          <w:spacing w:val="36"/>
        </w:rPr>
        <w:t xml:space="preserve"> </w:t>
      </w:r>
      <w:r>
        <w:t>§</w:t>
      </w:r>
      <w:r>
        <w:rPr>
          <w:spacing w:val="35"/>
        </w:rPr>
        <w:t xml:space="preserve"> </w:t>
      </w:r>
      <w:r>
        <w:t>1772</w:t>
      </w:r>
      <w:r>
        <w:rPr>
          <w:spacing w:val="36"/>
        </w:rPr>
        <w:t xml:space="preserve"> </w:t>
      </w:r>
      <w:r>
        <w:t>a</w:t>
      </w:r>
      <w:r>
        <w:rPr>
          <w:spacing w:val="35"/>
        </w:rPr>
        <w:t xml:space="preserve"> </w:t>
      </w:r>
      <w:r>
        <w:t>násl.</w:t>
      </w:r>
      <w:r>
        <w:rPr>
          <w:spacing w:val="35"/>
        </w:rPr>
        <w:t xml:space="preserve"> </w:t>
      </w:r>
      <w:r>
        <w:t>zákona</w:t>
      </w:r>
      <w:r>
        <w:rPr>
          <w:spacing w:val="36"/>
        </w:rPr>
        <w:t xml:space="preserve"> </w:t>
      </w:r>
      <w:r>
        <w:t>č.</w:t>
      </w:r>
      <w:r>
        <w:rPr>
          <w:spacing w:val="35"/>
        </w:rPr>
        <w:t xml:space="preserve"> </w:t>
      </w:r>
      <w:r>
        <w:t>89/2012</w:t>
      </w:r>
      <w:r>
        <w:rPr>
          <w:spacing w:val="36"/>
        </w:rPr>
        <w:t xml:space="preserve"> </w:t>
      </w:r>
      <w:r>
        <w:t>Sb.,</w:t>
      </w:r>
      <w:r>
        <w:rPr>
          <w:spacing w:val="35"/>
        </w:rPr>
        <w:t xml:space="preserve"> </w:t>
      </w:r>
      <w:r>
        <w:t>občanský</w:t>
      </w:r>
      <w:r>
        <w:rPr>
          <w:spacing w:val="36"/>
        </w:rPr>
        <w:t xml:space="preserve"> </w:t>
      </w:r>
      <w:r>
        <w:t>zákoník,</w:t>
      </w:r>
      <w:r>
        <w:rPr>
          <w:spacing w:val="35"/>
        </w:rPr>
        <w:t xml:space="preserve"> </w:t>
      </w:r>
      <w:r>
        <w:t>ve</w:t>
      </w:r>
      <w:r>
        <w:rPr>
          <w:spacing w:val="36"/>
        </w:rPr>
        <w:t xml:space="preserve"> </w:t>
      </w:r>
      <w:r>
        <w:t>znění</w:t>
      </w:r>
      <w:r>
        <w:rPr>
          <w:spacing w:val="35"/>
        </w:rPr>
        <w:t xml:space="preserve"> </w:t>
      </w:r>
      <w:r>
        <w:t>pozdějších</w:t>
      </w:r>
    </w:p>
    <w:p w:rsidR="004F21A9" w:rsidRDefault="00541382">
      <w:pPr>
        <w:pStyle w:val="Zkladntext"/>
        <w:spacing w:before="63"/>
        <w:ind w:left="126" w:firstLine="0"/>
      </w:pPr>
      <w:r>
        <w:t>předpisů</w:t>
      </w:r>
      <w:r>
        <w:rPr>
          <w:spacing w:val="38"/>
        </w:rPr>
        <w:t xml:space="preserve"> </w:t>
      </w:r>
      <w:r>
        <w:t>(dále</w:t>
      </w:r>
      <w:r>
        <w:rPr>
          <w:spacing w:val="39"/>
        </w:rPr>
        <w:t xml:space="preserve"> </w:t>
      </w:r>
      <w:r>
        <w:t>jen</w:t>
      </w:r>
      <w:r>
        <w:rPr>
          <w:spacing w:val="52"/>
        </w:rPr>
        <w:t xml:space="preserve"> </w:t>
      </w:r>
      <w:r>
        <w:rPr>
          <w:b/>
        </w:rPr>
        <w:t>„Občanský</w:t>
      </w:r>
      <w:r>
        <w:rPr>
          <w:b/>
          <w:spacing w:val="39"/>
        </w:rPr>
        <w:t xml:space="preserve"> </w:t>
      </w:r>
      <w:r>
        <w:rPr>
          <w:b/>
        </w:rPr>
        <w:t>zákoník“</w:t>
      </w:r>
      <w:r>
        <w:rPr>
          <w:b/>
          <w:spacing w:val="-29"/>
        </w:rPr>
        <w:t xml:space="preserve"> </w:t>
      </w:r>
      <w:r>
        <w:t>)</w:t>
      </w:r>
      <w:r>
        <w:rPr>
          <w:spacing w:val="38"/>
        </w:rPr>
        <w:t xml:space="preserve"> </w:t>
      </w:r>
      <w:r>
        <w:t>a</w:t>
      </w:r>
      <w:r>
        <w:rPr>
          <w:spacing w:val="39"/>
        </w:rPr>
        <w:t xml:space="preserve"> </w:t>
      </w:r>
      <w:r>
        <w:t>ve</w:t>
      </w:r>
      <w:r>
        <w:rPr>
          <w:spacing w:val="39"/>
        </w:rPr>
        <w:t xml:space="preserve"> </w:t>
      </w:r>
      <w:r>
        <w:t>spojení</w:t>
      </w:r>
      <w:r>
        <w:rPr>
          <w:spacing w:val="38"/>
        </w:rPr>
        <w:t xml:space="preserve"> </w:t>
      </w:r>
      <w:r>
        <w:t>s</w:t>
      </w:r>
      <w:r>
        <w:rPr>
          <w:spacing w:val="39"/>
        </w:rPr>
        <w:t xml:space="preserve"> </w:t>
      </w:r>
      <w:r>
        <w:t>částí</w:t>
      </w:r>
      <w:r>
        <w:rPr>
          <w:spacing w:val="39"/>
        </w:rPr>
        <w:t xml:space="preserve"> </w:t>
      </w:r>
      <w:r>
        <w:t>pátou</w:t>
      </w:r>
      <w:r>
        <w:rPr>
          <w:spacing w:val="38"/>
        </w:rPr>
        <w:t xml:space="preserve"> </w:t>
      </w:r>
      <w:r>
        <w:t>zákona</w:t>
      </w:r>
      <w:r>
        <w:rPr>
          <w:spacing w:val="39"/>
        </w:rPr>
        <w:t xml:space="preserve"> </w:t>
      </w:r>
      <w:r>
        <w:t>č.</w:t>
      </w:r>
      <w:r>
        <w:rPr>
          <w:spacing w:val="39"/>
        </w:rPr>
        <w:t xml:space="preserve"> </w:t>
      </w:r>
      <w:r>
        <w:t>500/2004</w:t>
      </w:r>
      <w:r>
        <w:rPr>
          <w:spacing w:val="38"/>
        </w:rPr>
        <w:t xml:space="preserve"> </w:t>
      </w:r>
      <w:r>
        <w:t>Sb.,</w:t>
      </w:r>
      <w:r>
        <w:rPr>
          <w:spacing w:val="39"/>
        </w:rPr>
        <w:t xml:space="preserve"> </w:t>
      </w:r>
      <w:r>
        <w:t>správní</w:t>
      </w:r>
      <w:r>
        <w:rPr>
          <w:spacing w:val="39"/>
        </w:rPr>
        <w:t xml:space="preserve"> </w:t>
      </w:r>
      <w:r>
        <w:t>řád,</w:t>
      </w:r>
    </w:p>
    <w:p w:rsidR="004F21A9" w:rsidRDefault="00541382">
      <w:pPr>
        <w:pStyle w:val="Zkladntext"/>
        <w:spacing w:before="62"/>
        <w:ind w:left="126" w:firstLine="0"/>
      </w:pPr>
      <w:r>
        <w:t xml:space="preserve">ve znění pozdějších předpisů (dále jen </w:t>
      </w:r>
      <w:r>
        <w:rPr>
          <w:b/>
        </w:rPr>
        <w:t xml:space="preserve">„Správní řád“ </w:t>
      </w:r>
      <w:r>
        <w:t>) uzavřely dnešního dne</w:t>
      </w:r>
    </w:p>
    <w:p w:rsidR="004F21A9" w:rsidRDefault="004F21A9">
      <w:pPr>
        <w:pStyle w:val="Zkladntext"/>
        <w:spacing w:before="0"/>
        <w:ind w:left="0" w:firstLine="0"/>
      </w:pPr>
    </w:p>
    <w:p w:rsidR="004F21A9" w:rsidRDefault="004F21A9">
      <w:pPr>
        <w:pStyle w:val="Zkladntext"/>
        <w:spacing w:before="6"/>
        <w:ind w:left="0" w:firstLine="0"/>
        <w:rPr>
          <w:sz w:val="18"/>
        </w:rPr>
      </w:pPr>
    </w:p>
    <w:p w:rsidR="004F21A9" w:rsidRDefault="00541382">
      <w:pPr>
        <w:pStyle w:val="Nadpis2"/>
        <w:numPr>
          <w:ilvl w:val="0"/>
          <w:numId w:val="16"/>
        </w:numPr>
        <w:tabs>
          <w:tab w:val="left" w:pos="742"/>
        </w:tabs>
      </w:pPr>
      <w:r>
        <w:t>Česká republika – Grantová agentura České</w:t>
      </w:r>
      <w:r>
        <w:rPr>
          <w:spacing w:val="-1"/>
        </w:rPr>
        <w:t xml:space="preserve"> </w:t>
      </w:r>
      <w:r>
        <w:t>republiky</w:t>
      </w:r>
    </w:p>
    <w:p w:rsidR="004F21A9" w:rsidRDefault="00541382">
      <w:pPr>
        <w:spacing w:before="63"/>
        <w:ind w:left="741"/>
        <w:rPr>
          <w:b/>
          <w:sz w:val="20"/>
        </w:rPr>
      </w:pPr>
      <w:r>
        <w:rPr>
          <w:sz w:val="20"/>
        </w:rPr>
        <w:t xml:space="preserve">se sídlem: </w:t>
      </w:r>
      <w:r>
        <w:rPr>
          <w:b/>
          <w:sz w:val="20"/>
        </w:rPr>
        <w:t>Evropská 2589/33b, 160 00 Praha 6</w:t>
      </w:r>
    </w:p>
    <w:p w:rsidR="004F21A9" w:rsidRDefault="00541382">
      <w:pPr>
        <w:spacing w:before="62"/>
        <w:ind w:left="741"/>
        <w:rPr>
          <w:b/>
          <w:sz w:val="20"/>
        </w:rPr>
      </w:pPr>
      <w:r>
        <w:rPr>
          <w:sz w:val="20"/>
        </w:rPr>
        <w:t xml:space="preserve">IČO: </w:t>
      </w:r>
      <w:r>
        <w:rPr>
          <w:b/>
          <w:sz w:val="20"/>
        </w:rPr>
        <w:t>48549037</w:t>
      </w:r>
    </w:p>
    <w:p w:rsidR="00541382" w:rsidRDefault="00541382">
      <w:pPr>
        <w:pStyle w:val="Zkladntext"/>
        <w:spacing w:before="63" w:line="304" w:lineRule="auto"/>
        <w:ind w:right="1381" w:firstLine="0"/>
      </w:pPr>
      <w:r>
        <w:t>Zastoupená: xxxxxxxxxxxxx</w:t>
      </w:r>
    </w:p>
    <w:p w:rsidR="004F21A9" w:rsidRDefault="00541382">
      <w:pPr>
        <w:pStyle w:val="Zkladntext"/>
        <w:spacing w:before="63" w:line="304" w:lineRule="auto"/>
        <w:ind w:right="1381" w:firstLine="0"/>
      </w:pPr>
      <w:r>
        <w:t xml:space="preserve">(dále jen „ </w:t>
      </w:r>
      <w:r>
        <w:rPr>
          <w:b/>
        </w:rPr>
        <w:t>Poskytovatel</w:t>
      </w:r>
      <w:r>
        <w:t>“)</w:t>
      </w:r>
    </w:p>
    <w:p w:rsidR="004F21A9" w:rsidRDefault="004F21A9">
      <w:pPr>
        <w:pStyle w:val="Zkladntext"/>
        <w:ind w:left="0" w:firstLine="0"/>
        <w:rPr>
          <w:sz w:val="13"/>
        </w:rPr>
      </w:pPr>
    </w:p>
    <w:p w:rsidR="004F21A9" w:rsidRDefault="00541382">
      <w:pPr>
        <w:pStyle w:val="Zkladntext"/>
        <w:spacing w:before="142"/>
        <w:ind w:firstLine="0"/>
      </w:pPr>
      <w:r>
        <w:rPr>
          <w:w w:val="99"/>
        </w:rPr>
        <w:t>a</w:t>
      </w:r>
    </w:p>
    <w:p w:rsidR="004F21A9" w:rsidRDefault="004F21A9">
      <w:pPr>
        <w:pStyle w:val="Zkladntext"/>
        <w:spacing w:before="5"/>
        <w:ind w:left="0" w:firstLine="0"/>
        <w:rPr>
          <w:sz w:val="18"/>
        </w:rPr>
      </w:pPr>
    </w:p>
    <w:p w:rsidR="004F21A9" w:rsidRDefault="00541382">
      <w:pPr>
        <w:pStyle w:val="Nadpis2"/>
        <w:numPr>
          <w:ilvl w:val="0"/>
          <w:numId w:val="16"/>
        </w:numPr>
        <w:tabs>
          <w:tab w:val="left" w:pos="742"/>
        </w:tabs>
      </w:pPr>
      <w:r>
        <w:t>Geologický ústav AV ČR, v.v.i.</w:t>
      </w:r>
    </w:p>
    <w:p w:rsidR="004F21A9" w:rsidRDefault="00541382">
      <w:pPr>
        <w:spacing w:before="63"/>
        <w:ind w:left="741"/>
        <w:rPr>
          <w:b/>
          <w:sz w:val="20"/>
        </w:rPr>
      </w:pPr>
      <w:r>
        <w:rPr>
          <w:sz w:val="20"/>
        </w:rPr>
        <w:t xml:space="preserve">se sídlem: </w:t>
      </w:r>
      <w:r>
        <w:rPr>
          <w:b/>
          <w:sz w:val="20"/>
        </w:rPr>
        <w:t>Rozvojová 269, 165 02 Praha 6 - Lysolaje, CZ</w:t>
      </w:r>
    </w:p>
    <w:p w:rsidR="004F21A9" w:rsidRDefault="00541382">
      <w:pPr>
        <w:spacing w:before="62"/>
        <w:ind w:left="741"/>
        <w:rPr>
          <w:b/>
          <w:sz w:val="20"/>
        </w:rPr>
      </w:pPr>
      <w:r>
        <w:rPr>
          <w:sz w:val="20"/>
        </w:rPr>
        <w:t xml:space="preserve">IČO: </w:t>
      </w:r>
      <w:r>
        <w:rPr>
          <w:b/>
          <w:sz w:val="20"/>
        </w:rPr>
        <w:t>67985831</w:t>
      </w:r>
    </w:p>
    <w:p w:rsidR="00541382" w:rsidRDefault="00541382">
      <w:pPr>
        <w:spacing w:before="62" w:line="304" w:lineRule="auto"/>
        <w:ind w:left="741" w:right="5883"/>
        <w:rPr>
          <w:sz w:val="20"/>
        </w:rPr>
      </w:pPr>
      <w:r>
        <w:rPr>
          <w:sz w:val="20"/>
        </w:rPr>
        <w:t xml:space="preserve">Zastoupený(á): </w:t>
      </w:r>
      <w:r>
        <w:t>xxxxxxxxxxxxx</w:t>
      </w:r>
      <w:r>
        <w:rPr>
          <w:sz w:val="20"/>
        </w:rPr>
        <w:t xml:space="preserve"> </w:t>
      </w:r>
    </w:p>
    <w:p w:rsidR="004F21A9" w:rsidRDefault="00541382">
      <w:pPr>
        <w:spacing w:before="62" w:line="304" w:lineRule="auto"/>
        <w:ind w:left="741" w:right="5883"/>
        <w:rPr>
          <w:b/>
          <w:sz w:val="20"/>
        </w:rPr>
      </w:pPr>
      <w:r>
        <w:rPr>
          <w:sz w:val="20"/>
        </w:rPr>
        <w:t xml:space="preserve">č. účtu: </w:t>
      </w:r>
      <w:r>
        <w:t>xxxxxxxxxxxxx</w:t>
      </w:r>
    </w:p>
    <w:p w:rsidR="004F21A9" w:rsidRDefault="00541382">
      <w:pPr>
        <w:spacing w:before="1"/>
        <w:ind w:left="741"/>
        <w:rPr>
          <w:sz w:val="20"/>
        </w:rPr>
      </w:pPr>
      <w:r>
        <w:rPr>
          <w:sz w:val="20"/>
        </w:rPr>
        <w:t xml:space="preserve">(dále jen „ </w:t>
      </w:r>
      <w:r>
        <w:rPr>
          <w:b/>
          <w:sz w:val="20"/>
        </w:rPr>
        <w:t>Příjemce</w:t>
      </w:r>
      <w:r>
        <w:rPr>
          <w:sz w:val="20"/>
        </w:rPr>
        <w:t>“)</w:t>
      </w:r>
    </w:p>
    <w:p w:rsidR="004F21A9" w:rsidRDefault="004F21A9">
      <w:pPr>
        <w:pStyle w:val="Zkladntext"/>
        <w:spacing w:before="5"/>
        <w:ind w:left="0" w:firstLine="0"/>
        <w:rPr>
          <w:sz w:val="18"/>
        </w:rPr>
      </w:pPr>
    </w:p>
    <w:p w:rsidR="004F21A9" w:rsidRDefault="00541382">
      <w:pPr>
        <w:pStyle w:val="Zkladntext"/>
        <w:spacing w:before="142"/>
        <w:ind w:firstLine="0"/>
      </w:pPr>
      <w:r>
        <w:t>tuto</w:t>
      </w:r>
    </w:p>
    <w:p w:rsidR="004F21A9" w:rsidRDefault="004F21A9">
      <w:pPr>
        <w:pStyle w:val="Zkladntext"/>
        <w:spacing w:before="3"/>
        <w:ind w:left="0" w:firstLine="0"/>
        <w:rPr>
          <w:sz w:val="30"/>
        </w:rPr>
      </w:pPr>
    </w:p>
    <w:p w:rsidR="004F21A9" w:rsidRDefault="00541382">
      <w:pPr>
        <w:pStyle w:val="Nadpis1"/>
        <w:ind w:firstLine="0"/>
      </w:pPr>
      <w:r>
        <w:rPr>
          <w:w w:val="105"/>
        </w:rPr>
        <w:t>smlouvu o poskytnutí dotace na podporu grantového projektu</w:t>
      </w:r>
      <w:r>
        <w:rPr>
          <w:spacing w:val="51"/>
          <w:w w:val="105"/>
        </w:rPr>
        <w:t xml:space="preserve"> </w:t>
      </w:r>
      <w:r>
        <w:rPr>
          <w:w w:val="105"/>
        </w:rPr>
        <w:t>(dále jen „Smlouva“):</w:t>
      </w:r>
    </w:p>
    <w:p w:rsidR="004F21A9" w:rsidRDefault="004F21A9">
      <w:pPr>
        <w:pStyle w:val="Zkladntext"/>
        <w:spacing w:before="10"/>
        <w:ind w:left="0" w:firstLine="0"/>
        <w:rPr>
          <w:b/>
          <w:sz w:val="30"/>
        </w:rPr>
      </w:pPr>
    </w:p>
    <w:p w:rsidR="004F21A9" w:rsidRDefault="00541382">
      <w:pPr>
        <w:pStyle w:val="Odstavecseseznamem"/>
        <w:numPr>
          <w:ilvl w:val="1"/>
          <w:numId w:val="16"/>
        </w:numPr>
        <w:tabs>
          <w:tab w:val="left" w:pos="4147"/>
        </w:tabs>
        <w:spacing w:before="0"/>
        <w:jc w:val="left"/>
        <w:rPr>
          <w:b/>
          <w:sz w:val="24"/>
        </w:rPr>
      </w:pPr>
      <w:r>
        <w:rPr>
          <w:b/>
          <w:w w:val="105"/>
          <w:sz w:val="24"/>
        </w:rPr>
        <w:t>Základní</w:t>
      </w:r>
      <w:r>
        <w:rPr>
          <w:b/>
          <w:spacing w:val="-4"/>
          <w:w w:val="105"/>
          <w:sz w:val="24"/>
        </w:rPr>
        <w:t xml:space="preserve"> </w:t>
      </w:r>
      <w:r>
        <w:rPr>
          <w:b/>
          <w:w w:val="105"/>
          <w:sz w:val="24"/>
        </w:rPr>
        <w:t>ustanovení</w:t>
      </w:r>
    </w:p>
    <w:p w:rsidR="004F21A9" w:rsidRDefault="004F21A9">
      <w:pPr>
        <w:pStyle w:val="Zkladntext"/>
        <w:spacing w:before="9"/>
        <w:ind w:left="0" w:firstLine="0"/>
        <w:rPr>
          <w:b/>
          <w:sz w:val="17"/>
        </w:rPr>
      </w:pPr>
    </w:p>
    <w:p w:rsidR="004F21A9" w:rsidRDefault="00541382">
      <w:pPr>
        <w:pStyle w:val="Odstavecseseznamem"/>
        <w:numPr>
          <w:ilvl w:val="0"/>
          <w:numId w:val="15"/>
        </w:numPr>
        <w:tabs>
          <w:tab w:val="left" w:pos="742"/>
        </w:tabs>
        <w:spacing w:before="142" w:line="304" w:lineRule="auto"/>
        <w:ind w:right="301"/>
        <w:jc w:val="both"/>
        <w:rPr>
          <w:sz w:val="20"/>
        </w:rPr>
      </w:pPr>
      <w:r>
        <w:rPr>
          <w:sz w:val="20"/>
        </w:rPr>
        <w:t>Poskytovatel vyhlásil dne 8.2.2024 Veřejnou soutěž. Příjemce podal do Veřejné soutěže návrh grantového projektu, přičemž práva a povinnosti Poskytovatele</w:t>
      </w:r>
      <w:r>
        <w:rPr>
          <w:sz w:val="20"/>
        </w:rPr>
        <w:t xml:space="preserve"> a Příjemce jako uchazeče v průběhu Veřejné soutěže byly, kromě obecně závazných právních předpisů, upraveny zadávací dokumentací této Veřejné soutěže (dále jen</w:t>
      </w:r>
      <w:r>
        <w:rPr>
          <w:b/>
          <w:sz w:val="20"/>
        </w:rPr>
        <w:t xml:space="preserve">„Zadávací dokumentace“ </w:t>
      </w:r>
      <w:r>
        <w:rPr>
          <w:sz w:val="20"/>
        </w:rPr>
        <w:t>). Zadávací dokumentace je nedílnou součástí Smlouvy a pro svůj rozsah je</w:t>
      </w:r>
      <w:r>
        <w:rPr>
          <w:sz w:val="20"/>
        </w:rPr>
        <w:t xml:space="preserve"> volně dostupná na webových stránkách Poskytovatele</w:t>
      </w:r>
      <w:r>
        <w:rPr>
          <w:spacing w:val="-1"/>
          <w:sz w:val="20"/>
        </w:rPr>
        <w:t xml:space="preserve"> </w:t>
      </w:r>
      <w:r>
        <w:rPr>
          <w:sz w:val="20"/>
        </w:rPr>
        <w:t>(www.gacr.cz).</w:t>
      </w:r>
    </w:p>
    <w:p w:rsidR="004F21A9" w:rsidRDefault="00541382">
      <w:pPr>
        <w:pStyle w:val="Odstavecseseznamem"/>
        <w:numPr>
          <w:ilvl w:val="0"/>
          <w:numId w:val="15"/>
        </w:numPr>
        <w:tabs>
          <w:tab w:val="left" w:pos="742"/>
        </w:tabs>
        <w:spacing w:line="304" w:lineRule="auto"/>
        <w:ind w:right="287"/>
        <w:jc w:val="both"/>
        <w:rPr>
          <w:sz w:val="20"/>
        </w:rPr>
      </w:pPr>
      <w:r>
        <w:rPr>
          <w:sz w:val="20"/>
        </w:rPr>
        <w:t>V míře, v jaké je Zadávací dokumentace relevantní pro plnění Smlouvy, je Příjemce povinen se jí při  plnění Smlouvy řídit. Příjemce je povinen k tomu zavázat i řešitele a případného dalšího</w:t>
      </w:r>
      <w:r>
        <w:rPr>
          <w:sz w:val="20"/>
        </w:rPr>
        <w:t xml:space="preserve"> účastníka (ten je povinen k tomu zavázat spoluřešitele). Příjemce je dále povinen seznámit řešitele se zněním Etického kodexu</w:t>
      </w:r>
      <w:r>
        <w:rPr>
          <w:spacing w:val="35"/>
          <w:sz w:val="20"/>
        </w:rPr>
        <w:t xml:space="preserve"> </w:t>
      </w:r>
      <w:r>
        <w:rPr>
          <w:sz w:val="20"/>
        </w:rPr>
        <w:t>pro</w:t>
      </w:r>
      <w:r>
        <w:rPr>
          <w:spacing w:val="36"/>
          <w:sz w:val="20"/>
        </w:rPr>
        <w:t xml:space="preserve"> </w:t>
      </w:r>
      <w:r>
        <w:rPr>
          <w:sz w:val="20"/>
        </w:rPr>
        <w:t>řešitele</w:t>
      </w:r>
      <w:r>
        <w:rPr>
          <w:spacing w:val="36"/>
          <w:sz w:val="20"/>
        </w:rPr>
        <w:t xml:space="preserve"> </w:t>
      </w:r>
      <w:r>
        <w:rPr>
          <w:sz w:val="20"/>
        </w:rPr>
        <w:t>projektů</w:t>
      </w:r>
      <w:r>
        <w:rPr>
          <w:spacing w:val="35"/>
          <w:sz w:val="20"/>
        </w:rPr>
        <w:t xml:space="preserve"> </w:t>
      </w:r>
      <w:r>
        <w:rPr>
          <w:sz w:val="20"/>
        </w:rPr>
        <w:t>GA</w:t>
      </w:r>
      <w:r>
        <w:rPr>
          <w:spacing w:val="36"/>
          <w:sz w:val="20"/>
        </w:rPr>
        <w:t xml:space="preserve"> </w:t>
      </w:r>
      <w:r>
        <w:rPr>
          <w:sz w:val="20"/>
        </w:rPr>
        <w:t>ČR</w:t>
      </w:r>
      <w:r>
        <w:rPr>
          <w:spacing w:val="36"/>
          <w:sz w:val="20"/>
        </w:rPr>
        <w:t xml:space="preserve"> </w:t>
      </w:r>
      <w:r>
        <w:rPr>
          <w:sz w:val="20"/>
        </w:rPr>
        <w:t>(dále</w:t>
      </w:r>
      <w:r>
        <w:rPr>
          <w:spacing w:val="36"/>
          <w:sz w:val="20"/>
        </w:rPr>
        <w:t xml:space="preserve"> </w:t>
      </w:r>
      <w:r>
        <w:rPr>
          <w:sz w:val="20"/>
        </w:rPr>
        <w:t>jen</w:t>
      </w:r>
      <w:r>
        <w:rPr>
          <w:spacing w:val="7"/>
          <w:sz w:val="20"/>
        </w:rPr>
        <w:t xml:space="preserve"> </w:t>
      </w:r>
      <w:r>
        <w:rPr>
          <w:b/>
          <w:sz w:val="20"/>
        </w:rPr>
        <w:t>„Etický</w:t>
      </w:r>
      <w:r>
        <w:rPr>
          <w:b/>
          <w:spacing w:val="36"/>
          <w:sz w:val="20"/>
        </w:rPr>
        <w:t xml:space="preserve"> </w:t>
      </w:r>
      <w:r>
        <w:rPr>
          <w:b/>
          <w:sz w:val="20"/>
        </w:rPr>
        <w:t>kodex“</w:t>
      </w:r>
      <w:r>
        <w:rPr>
          <w:b/>
          <w:spacing w:val="-33"/>
          <w:sz w:val="20"/>
        </w:rPr>
        <w:t xml:space="preserve"> </w:t>
      </w:r>
      <w:r>
        <w:rPr>
          <w:sz w:val="20"/>
        </w:rPr>
        <w:t>),</w:t>
      </w:r>
      <w:r>
        <w:rPr>
          <w:spacing w:val="36"/>
          <w:sz w:val="20"/>
        </w:rPr>
        <w:t xml:space="preserve"> </w:t>
      </w:r>
      <w:r>
        <w:rPr>
          <w:sz w:val="20"/>
        </w:rPr>
        <w:t>který</w:t>
      </w:r>
      <w:r>
        <w:rPr>
          <w:spacing w:val="36"/>
          <w:sz w:val="20"/>
        </w:rPr>
        <w:t xml:space="preserve"> </w:t>
      </w:r>
      <w:r>
        <w:rPr>
          <w:sz w:val="20"/>
        </w:rPr>
        <w:t>je</w:t>
      </w:r>
      <w:r>
        <w:rPr>
          <w:spacing w:val="35"/>
          <w:sz w:val="20"/>
        </w:rPr>
        <w:t xml:space="preserve"> </w:t>
      </w:r>
      <w:r>
        <w:rPr>
          <w:sz w:val="20"/>
        </w:rPr>
        <w:t>volně</w:t>
      </w:r>
      <w:r>
        <w:rPr>
          <w:spacing w:val="36"/>
          <w:sz w:val="20"/>
        </w:rPr>
        <w:t xml:space="preserve"> </w:t>
      </w:r>
      <w:r>
        <w:rPr>
          <w:sz w:val="20"/>
        </w:rPr>
        <w:t>dostupný</w:t>
      </w:r>
      <w:r>
        <w:rPr>
          <w:spacing w:val="36"/>
          <w:sz w:val="20"/>
        </w:rPr>
        <w:t xml:space="preserve"> </w:t>
      </w:r>
      <w:r>
        <w:rPr>
          <w:sz w:val="20"/>
        </w:rPr>
        <w:t>na</w:t>
      </w:r>
      <w:r>
        <w:rPr>
          <w:spacing w:val="35"/>
          <w:sz w:val="20"/>
        </w:rPr>
        <w:t xml:space="preserve"> </w:t>
      </w:r>
      <w:r>
        <w:rPr>
          <w:sz w:val="20"/>
        </w:rPr>
        <w:t>webových</w:t>
      </w:r>
    </w:p>
    <w:p w:rsidR="004F21A9" w:rsidRDefault="004F21A9">
      <w:pPr>
        <w:spacing w:line="304" w:lineRule="auto"/>
        <w:jc w:val="both"/>
        <w:rPr>
          <w:sz w:val="20"/>
        </w:rPr>
        <w:sectPr w:rsidR="004F21A9">
          <w:footerReference w:type="default" r:id="rId8"/>
          <w:type w:val="continuous"/>
          <w:pgSz w:w="11910" w:h="16840"/>
          <w:pgMar w:top="840" w:right="700" w:bottom="500" w:left="720" w:header="708" w:footer="307" w:gutter="0"/>
          <w:pgNumType w:start="1"/>
          <w:cols w:space="708"/>
        </w:sectPr>
      </w:pPr>
    </w:p>
    <w:p w:rsidR="004F21A9" w:rsidRDefault="00541382">
      <w:pPr>
        <w:pStyle w:val="Zkladntext"/>
        <w:spacing w:before="115" w:line="304" w:lineRule="auto"/>
        <w:ind w:right="306" w:firstLine="0"/>
        <w:jc w:val="both"/>
      </w:pPr>
      <w:r>
        <w:lastRenderedPageBreak/>
        <w:t>stránkách Poskytovatele na adrese</w:t>
      </w:r>
      <w:hyperlink r:id="rId9">
        <w:r>
          <w:t xml:space="preserve"> www.gacr.cz, </w:t>
        </w:r>
      </w:hyperlink>
      <w:r>
        <w:t xml:space="preserve">a zavázat jej, aby se při řešení grantového projektu tímto Etickým kodexem řídil. Příjemce je též povinen zavázat případného dalšího účastníka, aby s tímto Etickým kodexem seznámil spoluřešitele a zavázal </w:t>
      </w:r>
      <w:r>
        <w:t>jej, aby se při řešení grantového projektu tímto Etickým kodexem řídil.</w:t>
      </w:r>
    </w:p>
    <w:p w:rsidR="004F21A9" w:rsidRDefault="00541382">
      <w:pPr>
        <w:pStyle w:val="Odstavecseseznamem"/>
        <w:numPr>
          <w:ilvl w:val="0"/>
          <w:numId w:val="15"/>
        </w:numPr>
        <w:tabs>
          <w:tab w:val="left" w:pos="742"/>
        </w:tabs>
        <w:spacing w:line="304" w:lineRule="auto"/>
        <w:ind w:right="307"/>
        <w:jc w:val="both"/>
        <w:rPr>
          <w:sz w:val="20"/>
        </w:rPr>
      </w:pPr>
      <w:r>
        <w:rPr>
          <w:sz w:val="20"/>
        </w:rPr>
        <w:t xml:space="preserve">Poskytovatelem schválený návrh grantového projektu Příjemce, kterému bylo Poskytovatelem přiděleno registrační číslo </w:t>
      </w:r>
      <w:r>
        <w:rPr>
          <w:b/>
          <w:sz w:val="20"/>
        </w:rPr>
        <w:t>25-16420S</w:t>
      </w:r>
      <w:r>
        <w:rPr>
          <w:sz w:val="20"/>
        </w:rPr>
        <w:t>, je nedílnou součástí Smlouvy a pro svůj rozsah je umístě</w:t>
      </w:r>
      <w:r>
        <w:rPr>
          <w:sz w:val="20"/>
        </w:rPr>
        <w:t xml:space="preserve">n v aplikaci pro podávání a správu projektů GRIS na adrese </w:t>
      </w:r>
      <w:hyperlink r:id="rId10">
        <w:r>
          <w:rPr>
            <w:sz w:val="20"/>
          </w:rPr>
          <w:t xml:space="preserve">www.gris.cz, </w:t>
        </w:r>
      </w:hyperlink>
      <w:r>
        <w:rPr>
          <w:sz w:val="20"/>
        </w:rPr>
        <w:t xml:space="preserve">kde si ho řešitel může kdykoliv zobrazit (dále  jen </w:t>
      </w:r>
      <w:r>
        <w:rPr>
          <w:b/>
          <w:sz w:val="20"/>
        </w:rPr>
        <w:t>„Návrh projektu“</w:t>
      </w:r>
      <w:r>
        <w:rPr>
          <w:b/>
          <w:spacing w:val="-37"/>
          <w:sz w:val="20"/>
        </w:rPr>
        <w:t xml:space="preserve"> </w:t>
      </w:r>
      <w:r>
        <w:rPr>
          <w:sz w:val="20"/>
        </w:rPr>
        <w:t>).</w:t>
      </w:r>
    </w:p>
    <w:p w:rsidR="004F21A9" w:rsidRDefault="00541382">
      <w:pPr>
        <w:pStyle w:val="Odstavecseseznamem"/>
        <w:numPr>
          <w:ilvl w:val="0"/>
          <w:numId w:val="15"/>
        </w:numPr>
        <w:tabs>
          <w:tab w:val="left" w:pos="742"/>
        </w:tabs>
        <w:spacing w:line="304" w:lineRule="auto"/>
        <w:ind w:right="306"/>
        <w:jc w:val="both"/>
        <w:rPr>
          <w:sz w:val="20"/>
        </w:rPr>
      </w:pPr>
      <w:r>
        <w:rPr>
          <w:sz w:val="20"/>
        </w:rPr>
        <w:t>Na základě výsledků Veřejné soutěže Poskytovatel uzavírá s Příjemcem tuto</w:t>
      </w:r>
      <w:r>
        <w:rPr>
          <w:sz w:val="20"/>
        </w:rPr>
        <w:t xml:space="preserve"> Smlouvu za účelem úpravy vzájemných práv a povinností při poskytování podpory z veřejných prostředků projektu, jehož identifikace je uvedena v odstavci 5 až 7 tohoto článku Smlouvy a v Návrhu</w:t>
      </w:r>
      <w:r>
        <w:rPr>
          <w:spacing w:val="-1"/>
          <w:sz w:val="20"/>
        </w:rPr>
        <w:t xml:space="preserve"> </w:t>
      </w:r>
      <w:r>
        <w:rPr>
          <w:sz w:val="20"/>
        </w:rPr>
        <w:t>projektu.</w:t>
      </w:r>
    </w:p>
    <w:p w:rsidR="004F21A9" w:rsidRDefault="00541382">
      <w:pPr>
        <w:pStyle w:val="Odstavecseseznamem"/>
        <w:numPr>
          <w:ilvl w:val="0"/>
          <w:numId w:val="15"/>
        </w:numPr>
        <w:tabs>
          <w:tab w:val="left" w:pos="742"/>
        </w:tabs>
        <w:jc w:val="both"/>
        <w:rPr>
          <w:b/>
          <w:sz w:val="20"/>
        </w:rPr>
      </w:pPr>
      <w:r>
        <w:rPr>
          <w:sz w:val="20"/>
        </w:rPr>
        <w:t xml:space="preserve">Název grantového projektu: </w:t>
      </w:r>
      <w:r>
        <w:rPr>
          <w:b/>
          <w:sz w:val="20"/>
        </w:rPr>
        <w:t>Archaické superkontinenty:</w:t>
      </w:r>
      <w:r>
        <w:rPr>
          <w:b/>
          <w:sz w:val="20"/>
        </w:rPr>
        <w:t xml:space="preserve"> mýtus anebo</w:t>
      </w:r>
      <w:r>
        <w:rPr>
          <w:b/>
          <w:spacing w:val="-35"/>
          <w:sz w:val="20"/>
        </w:rPr>
        <w:t xml:space="preserve"> </w:t>
      </w:r>
      <w:r>
        <w:rPr>
          <w:b/>
          <w:sz w:val="20"/>
        </w:rPr>
        <w:t>realita?</w:t>
      </w:r>
    </w:p>
    <w:p w:rsidR="004F21A9" w:rsidRDefault="00541382">
      <w:pPr>
        <w:pStyle w:val="Nadpis2"/>
        <w:spacing w:before="62" w:line="304" w:lineRule="auto"/>
        <w:ind w:right="313"/>
      </w:pPr>
      <w:r>
        <w:rPr>
          <w:b w:val="0"/>
        </w:rPr>
        <w:t xml:space="preserve">Předmět a cíle řešení grantového projektu: </w:t>
      </w:r>
      <w:r>
        <w:t>Identifikace přítomnosti a rozsahu kontinentálních kolizních zón v rámci archaických kratonů s použitím kombinovaného strukturně-geochemického studia pro korelační studie. Pochopení hlavních mechanismů, které vedly ke vzniku superkontinentů během archaika.</w:t>
      </w:r>
    </w:p>
    <w:p w:rsidR="004F21A9" w:rsidRDefault="00541382">
      <w:pPr>
        <w:pStyle w:val="Zkladntext"/>
        <w:spacing w:line="304" w:lineRule="auto"/>
        <w:ind w:right="576" w:firstLine="0"/>
      </w:pPr>
      <w:r>
        <w:t>Cíle grantového projektu, jeho předpokládané výsledky a způsob ověření jejich dosažení jsou uvedeny     v Návrhu projektu.</w:t>
      </w:r>
    </w:p>
    <w:p w:rsidR="004F21A9" w:rsidRDefault="00541382">
      <w:pPr>
        <w:ind w:left="741"/>
        <w:rPr>
          <w:sz w:val="20"/>
        </w:rPr>
      </w:pPr>
      <w:r>
        <w:rPr>
          <w:sz w:val="20"/>
        </w:rPr>
        <w:t xml:space="preserve">Registrační číslo grantového projektu: </w:t>
      </w:r>
      <w:r>
        <w:rPr>
          <w:b/>
          <w:sz w:val="20"/>
        </w:rPr>
        <w:t xml:space="preserve">25-16420S </w:t>
      </w:r>
      <w:r>
        <w:rPr>
          <w:sz w:val="20"/>
        </w:rPr>
        <w:t xml:space="preserve">(dále jen </w:t>
      </w:r>
      <w:r>
        <w:rPr>
          <w:b/>
          <w:sz w:val="20"/>
        </w:rPr>
        <w:t>„Projekt“</w:t>
      </w:r>
      <w:r>
        <w:rPr>
          <w:sz w:val="20"/>
        </w:rPr>
        <w:t>).</w:t>
      </w:r>
    </w:p>
    <w:p w:rsidR="004F21A9" w:rsidRDefault="00541382">
      <w:pPr>
        <w:pStyle w:val="Odstavecseseznamem"/>
        <w:numPr>
          <w:ilvl w:val="0"/>
          <w:numId w:val="15"/>
        </w:numPr>
        <w:tabs>
          <w:tab w:val="left" w:pos="742"/>
        </w:tabs>
        <w:spacing w:before="63"/>
        <w:rPr>
          <w:b/>
          <w:sz w:val="20"/>
        </w:rPr>
      </w:pPr>
      <w:r>
        <w:rPr>
          <w:sz w:val="20"/>
        </w:rPr>
        <w:t>Datum zahájení řešení Projektu:</w:t>
      </w:r>
      <w:r>
        <w:rPr>
          <w:spacing w:val="9"/>
          <w:sz w:val="20"/>
        </w:rPr>
        <w:t xml:space="preserve"> </w:t>
      </w:r>
      <w:r>
        <w:rPr>
          <w:b/>
          <w:sz w:val="20"/>
        </w:rPr>
        <w:t>1.1.2025</w:t>
      </w:r>
    </w:p>
    <w:p w:rsidR="004F21A9" w:rsidRDefault="00541382">
      <w:pPr>
        <w:spacing w:before="62"/>
        <w:ind w:left="741"/>
        <w:jc w:val="both"/>
        <w:rPr>
          <w:b/>
          <w:sz w:val="20"/>
        </w:rPr>
      </w:pPr>
      <w:r>
        <w:rPr>
          <w:sz w:val="20"/>
        </w:rPr>
        <w:t xml:space="preserve">Datum ukončení řešení Projektu: </w:t>
      </w:r>
      <w:r>
        <w:rPr>
          <w:b/>
          <w:sz w:val="20"/>
        </w:rPr>
        <w:t>31.12.2027</w:t>
      </w:r>
    </w:p>
    <w:p w:rsidR="004F21A9" w:rsidRDefault="00541382">
      <w:pPr>
        <w:pStyle w:val="Zkladntext"/>
        <w:spacing w:before="63" w:line="304" w:lineRule="auto"/>
        <w:ind w:right="335" w:firstLine="0"/>
        <w:jc w:val="both"/>
      </w:pPr>
      <w:r>
        <w:t>Datum doručení  dílčí  zprávy  /  dílčí  finanční  zprávy  /  průběžné  odborné  zprávy  Projektu  v  souladu s příslušnou Zadávací dokumentací: nejpozději do dne stanoveného Poskytovatelem a uveřejněného     na j</w:t>
      </w:r>
      <w:r>
        <w:t>eho webových stránkách</w:t>
      </w:r>
      <w:r>
        <w:rPr>
          <w:spacing w:val="-1"/>
        </w:rPr>
        <w:t xml:space="preserve"> </w:t>
      </w:r>
      <w:r>
        <w:t>(www.gacr.cz).</w:t>
      </w:r>
    </w:p>
    <w:p w:rsidR="004F21A9" w:rsidRDefault="00541382">
      <w:pPr>
        <w:pStyle w:val="Zkladntext"/>
        <w:spacing w:before="0" w:line="304" w:lineRule="auto"/>
        <w:ind w:right="313" w:firstLine="0"/>
      </w:pPr>
      <w:r>
        <w:t>Datum doručení závěrečné zprávy / závěrečné odborné zprávy Projektu v souladu s příslušnou Zadávací dokumentací: nejpozději do dne stanoveného Poskytovatelem a uveřejněného na jeho webových stránkách (www.gacr.cz).</w:t>
      </w:r>
    </w:p>
    <w:p w:rsidR="004F21A9" w:rsidRDefault="00541382">
      <w:pPr>
        <w:pStyle w:val="Odstavecseseznamem"/>
        <w:numPr>
          <w:ilvl w:val="0"/>
          <w:numId w:val="15"/>
        </w:numPr>
        <w:tabs>
          <w:tab w:val="left" w:pos="742"/>
        </w:tabs>
        <w:rPr>
          <w:sz w:val="20"/>
        </w:rPr>
      </w:pPr>
      <w:r>
        <w:rPr>
          <w:sz w:val="20"/>
        </w:rPr>
        <w:t>Řeš</w:t>
      </w:r>
      <w:r>
        <w:rPr>
          <w:sz w:val="20"/>
        </w:rPr>
        <w:t xml:space="preserve">itelem se ustanovuje: </w:t>
      </w:r>
      <w:r>
        <w:rPr>
          <w:b/>
          <w:sz w:val="20"/>
        </w:rPr>
        <w:t>xxxxxxxxxxxxxxxxxxxxxxxxxxxx</w:t>
      </w:r>
    </w:p>
    <w:p w:rsidR="004F21A9" w:rsidRDefault="004F21A9">
      <w:pPr>
        <w:pStyle w:val="Zkladntext"/>
        <w:spacing w:before="0"/>
        <w:ind w:left="0" w:firstLine="0"/>
        <w:rPr>
          <w:sz w:val="17"/>
        </w:rPr>
      </w:pPr>
    </w:p>
    <w:p w:rsidR="004F21A9" w:rsidRDefault="00541382">
      <w:pPr>
        <w:pStyle w:val="Nadpis1"/>
        <w:numPr>
          <w:ilvl w:val="1"/>
          <w:numId w:val="16"/>
        </w:numPr>
        <w:tabs>
          <w:tab w:val="left" w:pos="1262"/>
        </w:tabs>
        <w:spacing w:before="152"/>
        <w:ind w:left="1261" w:hanging="275"/>
        <w:jc w:val="left"/>
      </w:pPr>
      <w:r>
        <w:rPr>
          <w:w w:val="105"/>
        </w:rPr>
        <w:t>Celkové</w:t>
      </w:r>
      <w:r>
        <w:rPr>
          <w:spacing w:val="-10"/>
          <w:w w:val="105"/>
        </w:rPr>
        <w:t xml:space="preserve"> </w:t>
      </w:r>
      <w:r>
        <w:rPr>
          <w:w w:val="105"/>
        </w:rPr>
        <w:t>náklady</w:t>
      </w:r>
      <w:r>
        <w:rPr>
          <w:spacing w:val="-9"/>
          <w:w w:val="105"/>
        </w:rPr>
        <w:t xml:space="preserve"> </w:t>
      </w:r>
      <w:r>
        <w:rPr>
          <w:w w:val="105"/>
        </w:rPr>
        <w:t>na</w:t>
      </w:r>
      <w:r>
        <w:rPr>
          <w:spacing w:val="-10"/>
          <w:w w:val="105"/>
        </w:rPr>
        <w:t xml:space="preserve"> </w:t>
      </w:r>
      <w:r>
        <w:rPr>
          <w:w w:val="105"/>
        </w:rPr>
        <w:t>řešení</w:t>
      </w:r>
      <w:r>
        <w:rPr>
          <w:spacing w:val="-9"/>
          <w:w w:val="105"/>
        </w:rPr>
        <w:t xml:space="preserve"> </w:t>
      </w:r>
      <w:r>
        <w:rPr>
          <w:w w:val="105"/>
        </w:rPr>
        <w:t>Projektu</w:t>
      </w:r>
      <w:r>
        <w:rPr>
          <w:spacing w:val="-10"/>
          <w:w w:val="105"/>
        </w:rPr>
        <w:t xml:space="preserve"> </w:t>
      </w:r>
      <w:r>
        <w:rPr>
          <w:w w:val="105"/>
        </w:rPr>
        <w:t>a</w:t>
      </w:r>
      <w:r>
        <w:rPr>
          <w:spacing w:val="-9"/>
          <w:w w:val="105"/>
        </w:rPr>
        <w:t xml:space="preserve"> </w:t>
      </w:r>
      <w:r>
        <w:rPr>
          <w:w w:val="105"/>
        </w:rPr>
        <w:t>podpora</w:t>
      </w:r>
      <w:r>
        <w:rPr>
          <w:spacing w:val="-10"/>
          <w:w w:val="105"/>
        </w:rPr>
        <w:t xml:space="preserve"> </w:t>
      </w:r>
      <w:r>
        <w:rPr>
          <w:w w:val="105"/>
        </w:rPr>
        <w:t>z</w:t>
      </w:r>
      <w:r>
        <w:rPr>
          <w:spacing w:val="-9"/>
          <w:w w:val="105"/>
        </w:rPr>
        <w:t xml:space="preserve"> </w:t>
      </w:r>
      <w:r>
        <w:rPr>
          <w:w w:val="105"/>
        </w:rPr>
        <w:t>veřejných</w:t>
      </w:r>
      <w:r>
        <w:rPr>
          <w:spacing w:val="-10"/>
          <w:w w:val="105"/>
        </w:rPr>
        <w:t xml:space="preserve"> </w:t>
      </w:r>
      <w:r>
        <w:rPr>
          <w:w w:val="105"/>
        </w:rPr>
        <w:t>prostředků</w:t>
      </w:r>
    </w:p>
    <w:p w:rsidR="004F21A9" w:rsidRDefault="004F21A9">
      <w:pPr>
        <w:pStyle w:val="Zkladntext"/>
        <w:ind w:left="0" w:firstLine="0"/>
        <w:rPr>
          <w:b/>
          <w:sz w:val="30"/>
        </w:rPr>
      </w:pPr>
    </w:p>
    <w:p w:rsidR="004F21A9" w:rsidRDefault="00541382">
      <w:pPr>
        <w:pStyle w:val="Odstavecseseznamem"/>
        <w:numPr>
          <w:ilvl w:val="0"/>
          <w:numId w:val="14"/>
        </w:numPr>
        <w:tabs>
          <w:tab w:val="left" w:pos="742"/>
        </w:tabs>
        <w:spacing w:before="0"/>
        <w:rPr>
          <w:sz w:val="20"/>
        </w:rPr>
      </w:pPr>
      <w:r>
        <w:rPr>
          <w:sz w:val="20"/>
        </w:rPr>
        <w:t>Celková výše uznaných nákladů na celou dobu řešení Projektu je uvedena v Návrhu projektu ve</w:t>
      </w:r>
      <w:r>
        <w:rPr>
          <w:spacing w:val="3"/>
          <w:sz w:val="20"/>
        </w:rPr>
        <w:t xml:space="preserve"> </w:t>
      </w:r>
      <w:r>
        <w:rPr>
          <w:sz w:val="20"/>
        </w:rPr>
        <w:t>formuláři</w:t>
      </w:r>
    </w:p>
    <w:p w:rsidR="004F21A9" w:rsidRDefault="00541382">
      <w:pPr>
        <w:pStyle w:val="Zkladntext"/>
        <w:spacing w:before="63"/>
        <w:ind w:firstLine="0"/>
      </w:pPr>
      <w:r>
        <w:t xml:space="preserve">Část B </w:t>
      </w:r>
      <w:r>
        <w:t xml:space="preserve">a činí </w:t>
      </w:r>
      <w:r>
        <w:rPr>
          <w:b/>
        </w:rPr>
        <w:t xml:space="preserve">8 260 000,00 Kč </w:t>
      </w:r>
      <w:r>
        <w:t>. Podrobné vymezení položek uznaných nákladů a jejich členění je</w:t>
      </w:r>
    </w:p>
    <w:p w:rsidR="004F21A9" w:rsidRDefault="00541382">
      <w:pPr>
        <w:pStyle w:val="Zkladntext"/>
        <w:spacing w:before="62" w:line="304" w:lineRule="auto"/>
        <w:ind w:right="199" w:firstLine="0"/>
        <w:rPr>
          <w:b/>
        </w:rPr>
      </w:pPr>
      <w:r>
        <w:t>stanoveno v Návrhu projektu a v rozpisu finančních prostředků pro jednotlivé roky řešení Projektu, který tvoří Přílohu č. 1 a je nedílnou součást této Smlouvy (dále jen</w:t>
      </w:r>
      <w:r>
        <w:t xml:space="preserve"> </w:t>
      </w:r>
      <w:r>
        <w:rPr>
          <w:b/>
        </w:rPr>
        <w:t>„Rozpis Grantových prostředků</w:t>
      </w:r>
      <w:r>
        <w:rPr>
          <w:b/>
          <w:spacing w:val="19"/>
        </w:rPr>
        <w:t xml:space="preserve"> </w:t>
      </w:r>
      <w:r>
        <w:rPr>
          <w:b/>
        </w:rPr>
        <w:t>Projektu“</w:t>
      </w:r>
    </w:p>
    <w:p w:rsidR="004F21A9" w:rsidRDefault="00541382">
      <w:pPr>
        <w:pStyle w:val="Zkladntext"/>
        <w:ind w:left="797" w:firstLine="0"/>
      </w:pPr>
      <w:r>
        <w:t>).</w:t>
      </w:r>
    </w:p>
    <w:p w:rsidR="004F21A9" w:rsidRDefault="00541382">
      <w:pPr>
        <w:pStyle w:val="Odstavecseseznamem"/>
        <w:numPr>
          <w:ilvl w:val="0"/>
          <w:numId w:val="14"/>
        </w:numPr>
        <w:tabs>
          <w:tab w:val="left" w:pos="742"/>
          <w:tab w:val="left" w:pos="9218"/>
        </w:tabs>
        <w:spacing w:before="62"/>
        <w:rPr>
          <w:b/>
          <w:sz w:val="20"/>
        </w:rPr>
      </w:pPr>
      <w:r>
        <w:rPr>
          <w:sz w:val="20"/>
        </w:rPr>
        <w:t xml:space="preserve">Celková </w:t>
      </w:r>
      <w:r>
        <w:rPr>
          <w:spacing w:val="24"/>
          <w:sz w:val="20"/>
        </w:rPr>
        <w:t xml:space="preserve"> </w:t>
      </w:r>
      <w:r>
        <w:rPr>
          <w:sz w:val="20"/>
        </w:rPr>
        <w:t xml:space="preserve">výše </w:t>
      </w:r>
      <w:r>
        <w:rPr>
          <w:spacing w:val="25"/>
          <w:sz w:val="20"/>
        </w:rPr>
        <w:t xml:space="preserve"> </w:t>
      </w:r>
      <w:r>
        <w:rPr>
          <w:sz w:val="20"/>
        </w:rPr>
        <w:t xml:space="preserve">podpory </w:t>
      </w:r>
      <w:r>
        <w:rPr>
          <w:spacing w:val="25"/>
          <w:sz w:val="20"/>
        </w:rPr>
        <w:t xml:space="preserve"> </w:t>
      </w:r>
      <w:r>
        <w:rPr>
          <w:sz w:val="20"/>
        </w:rPr>
        <w:t xml:space="preserve">z </w:t>
      </w:r>
      <w:r>
        <w:rPr>
          <w:spacing w:val="25"/>
          <w:sz w:val="20"/>
        </w:rPr>
        <w:t xml:space="preserve"> </w:t>
      </w:r>
      <w:r>
        <w:rPr>
          <w:sz w:val="20"/>
        </w:rPr>
        <w:t xml:space="preserve">veřejných </w:t>
      </w:r>
      <w:r>
        <w:rPr>
          <w:spacing w:val="25"/>
          <w:sz w:val="20"/>
        </w:rPr>
        <w:t xml:space="preserve"> </w:t>
      </w:r>
      <w:r>
        <w:rPr>
          <w:sz w:val="20"/>
        </w:rPr>
        <w:t xml:space="preserve">prostředků </w:t>
      </w:r>
      <w:r>
        <w:rPr>
          <w:spacing w:val="25"/>
          <w:sz w:val="20"/>
        </w:rPr>
        <w:t xml:space="preserve"> </w:t>
      </w:r>
      <w:r>
        <w:rPr>
          <w:sz w:val="20"/>
        </w:rPr>
        <w:t xml:space="preserve">poskytovaná </w:t>
      </w:r>
      <w:r>
        <w:rPr>
          <w:spacing w:val="25"/>
          <w:sz w:val="20"/>
        </w:rPr>
        <w:t xml:space="preserve"> </w:t>
      </w:r>
      <w:r>
        <w:rPr>
          <w:sz w:val="20"/>
        </w:rPr>
        <w:t xml:space="preserve">Poskytovatelem </w:t>
      </w:r>
      <w:r>
        <w:rPr>
          <w:spacing w:val="25"/>
          <w:sz w:val="20"/>
        </w:rPr>
        <w:t xml:space="preserve"> </w:t>
      </w:r>
      <w:r>
        <w:rPr>
          <w:sz w:val="20"/>
        </w:rPr>
        <w:t xml:space="preserve">(dále </w:t>
      </w:r>
      <w:r>
        <w:rPr>
          <w:spacing w:val="24"/>
          <w:sz w:val="20"/>
        </w:rPr>
        <w:t xml:space="preserve"> </w:t>
      </w:r>
      <w:r>
        <w:rPr>
          <w:sz w:val="20"/>
        </w:rPr>
        <w:t>jen</w:t>
      </w:r>
      <w:r>
        <w:rPr>
          <w:sz w:val="20"/>
        </w:rPr>
        <w:tab/>
      </w:r>
      <w:r>
        <w:rPr>
          <w:b/>
          <w:sz w:val="20"/>
        </w:rPr>
        <w:t>„Grantové</w:t>
      </w:r>
    </w:p>
    <w:p w:rsidR="004F21A9" w:rsidRDefault="00541382">
      <w:pPr>
        <w:spacing w:before="62"/>
        <w:ind w:left="741"/>
        <w:rPr>
          <w:sz w:val="20"/>
        </w:rPr>
      </w:pPr>
      <w:r>
        <w:rPr>
          <w:b/>
          <w:sz w:val="20"/>
        </w:rPr>
        <w:t xml:space="preserve">prostředky“ </w:t>
      </w:r>
      <w:r>
        <w:rPr>
          <w:sz w:val="20"/>
        </w:rPr>
        <w:t xml:space="preserve">) na celou dobu řešení Projektu může činit až </w:t>
      </w:r>
      <w:r>
        <w:rPr>
          <w:b/>
          <w:sz w:val="20"/>
        </w:rPr>
        <w:t xml:space="preserve">8 260 000,00 Kč </w:t>
      </w:r>
      <w:r>
        <w:rPr>
          <w:sz w:val="20"/>
        </w:rPr>
        <w:t>. Účelová podpora je</w:t>
      </w:r>
    </w:p>
    <w:p w:rsidR="004F21A9" w:rsidRDefault="00541382">
      <w:pPr>
        <w:pStyle w:val="Zkladntext"/>
        <w:spacing w:before="63" w:line="304" w:lineRule="auto"/>
        <w:ind w:right="300" w:firstLine="0"/>
      </w:pPr>
      <w:r>
        <w:t>poskytována na celou dobu řešení Projektu a na již vyplacenou účelovou podporu se pohlíží jako na celek, a nikoliv jako na samostatnou část účelové podpory poskytnuté a využitelné pouze pro daný rok řešení.</w:t>
      </w:r>
    </w:p>
    <w:p w:rsidR="004F21A9" w:rsidRDefault="00541382">
      <w:pPr>
        <w:pStyle w:val="Odstavecseseznamem"/>
        <w:numPr>
          <w:ilvl w:val="0"/>
          <w:numId w:val="14"/>
        </w:numPr>
        <w:tabs>
          <w:tab w:val="left" w:pos="742"/>
        </w:tabs>
        <w:spacing w:before="0" w:line="304" w:lineRule="auto"/>
        <w:ind w:right="399"/>
        <w:rPr>
          <w:sz w:val="20"/>
        </w:rPr>
      </w:pPr>
      <w:r>
        <w:rPr>
          <w:spacing w:val="2"/>
          <w:sz w:val="20"/>
        </w:rPr>
        <w:t xml:space="preserve">Rozdělení podpory </w:t>
      </w:r>
      <w:r>
        <w:rPr>
          <w:sz w:val="20"/>
        </w:rPr>
        <w:t xml:space="preserve">pro </w:t>
      </w:r>
      <w:r>
        <w:rPr>
          <w:spacing w:val="2"/>
          <w:sz w:val="20"/>
        </w:rPr>
        <w:t>jednotlivé roky řešení Proj</w:t>
      </w:r>
      <w:r>
        <w:rPr>
          <w:spacing w:val="2"/>
          <w:sz w:val="20"/>
        </w:rPr>
        <w:t xml:space="preserve">ektu </w:t>
      </w:r>
      <w:r>
        <w:rPr>
          <w:sz w:val="20"/>
        </w:rPr>
        <w:t xml:space="preserve">z </w:t>
      </w:r>
      <w:r>
        <w:rPr>
          <w:spacing w:val="2"/>
          <w:sz w:val="20"/>
        </w:rPr>
        <w:t xml:space="preserve">veřejných prostředků poskytované </w:t>
      </w:r>
      <w:r>
        <w:rPr>
          <w:sz w:val="20"/>
        </w:rPr>
        <w:t>Poskytovatelem je stanoveno v Rozpisu Grantových prostředků</w:t>
      </w:r>
      <w:r>
        <w:rPr>
          <w:spacing w:val="-1"/>
          <w:sz w:val="20"/>
        </w:rPr>
        <w:t xml:space="preserve"> </w:t>
      </w:r>
      <w:r>
        <w:rPr>
          <w:sz w:val="20"/>
        </w:rPr>
        <w:t>Projektu.</w:t>
      </w:r>
    </w:p>
    <w:p w:rsidR="004F21A9" w:rsidRDefault="00541382">
      <w:pPr>
        <w:pStyle w:val="Odstavecseseznamem"/>
        <w:numPr>
          <w:ilvl w:val="0"/>
          <w:numId w:val="14"/>
        </w:numPr>
        <w:tabs>
          <w:tab w:val="left" w:pos="742"/>
        </w:tabs>
        <w:spacing w:before="0" w:line="304" w:lineRule="auto"/>
        <w:ind w:right="306"/>
        <w:rPr>
          <w:sz w:val="20"/>
        </w:rPr>
      </w:pPr>
      <w:r>
        <w:rPr>
          <w:sz w:val="20"/>
        </w:rPr>
        <w:t>Budou-li na základě hodnocení postupu Příjemce při řešení Projektu splněny předpoklady pro pokračování podpory Projektu dle článku X. Smlouvy, pos</w:t>
      </w:r>
      <w:r>
        <w:rPr>
          <w:sz w:val="20"/>
        </w:rPr>
        <w:t>kytne Poskytovatel Příjemci v daném roce řešení Projektu příslušnou  podporu  dle  Rozpisu   Grantových   prostředků   Projektu.   Nebudou-li   tyto   předpoklady pro pokračování podpory Projektu splněny, Poskytovatel je oprávněn poskytování podpory ukonči</w:t>
      </w:r>
      <w:r>
        <w:rPr>
          <w:sz w:val="20"/>
        </w:rPr>
        <w:t>t a Smlouvu písemně vypovědět k datu určenému Poskytovatelem nebo bez výpovědní</w:t>
      </w:r>
      <w:r>
        <w:rPr>
          <w:spacing w:val="-1"/>
          <w:sz w:val="20"/>
        </w:rPr>
        <w:t xml:space="preserve"> </w:t>
      </w:r>
      <w:r>
        <w:rPr>
          <w:sz w:val="20"/>
        </w:rPr>
        <w:t>doby.</w:t>
      </w:r>
    </w:p>
    <w:p w:rsidR="004F21A9" w:rsidRDefault="004F21A9">
      <w:pPr>
        <w:pStyle w:val="Zkladntext"/>
        <w:spacing w:before="0"/>
        <w:ind w:left="0" w:firstLine="0"/>
        <w:rPr>
          <w:sz w:val="25"/>
        </w:rPr>
      </w:pPr>
    </w:p>
    <w:p w:rsidR="004F21A9" w:rsidRDefault="00541382">
      <w:pPr>
        <w:pStyle w:val="Nadpis1"/>
        <w:numPr>
          <w:ilvl w:val="1"/>
          <w:numId w:val="16"/>
        </w:numPr>
        <w:tabs>
          <w:tab w:val="left" w:pos="5007"/>
        </w:tabs>
        <w:ind w:left="5006" w:hanging="343"/>
        <w:jc w:val="left"/>
      </w:pPr>
      <w:r>
        <w:rPr>
          <w:w w:val="105"/>
        </w:rPr>
        <w:t>Řešitel</w:t>
      </w:r>
    </w:p>
    <w:p w:rsidR="004F21A9" w:rsidRDefault="004F21A9">
      <w:pPr>
        <w:pStyle w:val="Zkladntext"/>
        <w:ind w:left="0" w:firstLine="0"/>
        <w:rPr>
          <w:b/>
          <w:sz w:val="30"/>
        </w:rPr>
      </w:pPr>
    </w:p>
    <w:p w:rsidR="004F21A9" w:rsidRDefault="00541382">
      <w:pPr>
        <w:pStyle w:val="Odstavecseseznamem"/>
        <w:numPr>
          <w:ilvl w:val="0"/>
          <w:numId w:val="13"/>
        </w:numPr>
        <w:tabs>
          <w:tab w:val="left" w:pos="742"/>
        </w:tabs>
        <w:spacing w:before="0" w:line="304" w:lineRule="auto"/>
        <w:ind w:right="319"/>
        <w:rPr>
          <w:sz w:val="20"/>
        </w:rPr>
      </w:pPr>
      <w:r>
        <w:rPr>
          <w:sz w:val="20"/>
        </w:rPr>
        <w:t>Řešitel odpovídá Příjemci za odbornou úroveň Projektu. Práva a povinnosti Řešitele jsou ve vztahu           k</w:t>
      </w:r>
      <w:r>
        <w:rPr>
          <w:spacing w:val="8"/>
          <w:sz w:val="20"/>
        </w:rPr>
        <w:t xml:space="preserve"> </w:t>
      </w:r>
      <w:r>
        <w:rPr>
          <w:sz w:val="20"/>
        </w:rPr>
        <w:t>Příjemci</w:t>
      </w:r>
      <w:r>
        <w:rPr>
          <w:spacing w:val="9"/>
          <w:sz w:val="20"/>
        </w:rPr>
        <w:t xml:space="preserve"> </w:t>
      </w:r>
      <w:r>
        <w:rPr>
          <w:sz w:val="20"/>
        </w:rPr>
        <w:t>upravena</w:t>
      </w:r>
      <w:r>
        <w:rPr>
          <w:spacing w:val="9"/>
          <w:sz w:val="20"/>
        </w:rPr>
        <w:t xml:space="preserve"> </w:t>
      </w:r>
      <w:r>
        <w:rPr>
          <w:sz w:val="20"/>
        </w:rPr>
        <w:t>zvláštním</w:t>
      </w:r>
      <w:r>
        <w:rPr>
          <w:spacing w:val="9"/>
          <w:sz w:val="20"/>
        </w:rPr>
        <w:t xml:space="preserve"> </w:t>
      </w:r>
      <w:r>
        <w:rPr>
          <w:sz w:val="20"/>
        </w:rPr>
        <w:t>smluvním</w:t>
      </w:r>
      <w:r>
        <w:rPr>
          <w:spacing w:val="9"/>
          <w:sz w:val="20"/>
        </w:rPr>
        <w:t xml:space="preserve"> </w:t>
      </w:r>
      <w:r>
        <w:rPr>
          <w:sz w:val="20"/>
        </w:rPr>
        <w:t>vztahem</w:t>
      </w:r>
      <w:r>
        <w:rPr>
          <w:spacing w:val="9"/>
          <w:sz w:val="20"/>
        </w:rPr>
        <w:t xml:space="preserve"> </w:t>
      </w:r>
      <w:r>
        <w:rPr>
          <w:sz w:val="20"/>
        </w:rPr>
        <w:t>mezi</w:t>
      </w:r>
      <w:r>
        <w:rPr>
          <w:spacing w:val="9"/>
          <w:sz w:val="20"/>
        </w:rPr>
        <w:t xml:space="preserve"> </w:t>
      </w:r>
      <w:r>
        <w:rPr>
          <w:sz w:val="20"/>
        </w:rPr>
        <w:t>nimi,</w:t>
      </w:r>
      <w:r>
        <w:rPr>
          <w:spacing w:val="9"/>
          <w:sz w:val="20"/>
        </w:rPr>
        <w:t xml:space="preserve"> </w:t>
      </w:r>
      <w:r>
        <w:rPr>
          <w:sz w:val="20"/>
        </w:rPr>
        <w:t>není-li</w:t>
      </w:r>
      <w:r>
        <w:rPr>
          <w:spacing w:val="9"/>
          <w:sz w:val="20"/>
        </w:rPr>
        <w:t xml:space="preserve"> </w:t>
      </w:r>
      <w:r>
        <w:rPr>
          <w:sz w:val="20"/>
        </w:rPr>
        <w:t>Příjemce</w:t>
      </w:r>
      <w:r>
        <w:rPr>
          <w:spacing w:val="9"/>
          <w:sz w:val="20"/>
        </w:rPr>
        <w:t xml:space="preserve"> </w:t>
      </w:r>
      <w:r>
        <w:rPr>
          <w:sz w:val="20"/>
        </w:rPr>
        <w:t>současně</w:t>
      </w:r>
      <w:r>
        <w:rPr>
          <w:spacing w:val="9"/>
          <w:sz w:val="20"/>
        </w:rPr>
        <w:t xml:space="preserve"> </w:t>
      </w:r>
      <w:r>
        <w:rPr>
          <w:sz w:val="20"/>
        </w:rPr>
        <w:t>Řešitelem.</w:t>
      </w:r>
      <w:r>
        <w:rPr>
          <w:spacing w:val="9"/>
          <w:sz w:val="20"/>
        </w:rPr>
        <w:t xml:space="preserve"> </w:t>
      </w:r>
      <w:r>
        <w:rPr>
          <w:sz w:val="20"/>
        </w:rPr>
        <w:t>Práva</w:t>
      </w:r>
    </w:p>
    <w:p w:rsidR="004F21A9" w:rsidRDefault="004F21A9">
      <w:pPr>
        <w:spacing w:line="304" w:lineRule="auto"/>
        <w:rPr>
          <w:sz w:val="20"/>
        </w:rPr>
        <w:sectPr w:rsidR="004F21A9">
          <w:pgSz w:w="11910" w:h="16840"/>
          <w:pgMar w:top="640" w:right="700" w:bottom="500" w:left="720" w:header="0" w:footer="307" w:gutter="0"/>
          <w:cols w:space="708"/>
        </w:sectPr>
      </w:pPr>
    </w:p>
    <w:p w:rsidR="004F21A9" w:rsidRDefault="00541382">
      <w:pPr>
        <w:pStyle w:val="Zkladntext"/>
        <w:spacing w:before="115" w:line="304" w:lineRule="auto"/>
        <w:ind w:right="339" w:firstLine="0"/>
        <w:jc w:val="both"/>
      </w:pPr>
      <w:r>
        <w:lastRenderedPageBreak/>
        <w:t>a povinnosti Řešitele ve vztahu k Poskytovateli jsou řešena ustanoveními této Smlouvy a Zadávací dokumentace. Příjemce je povinen k plnění těchto práv a povinností zavázat Řešitele.</w:t>
      </w:r>
    </w:p>
    <w:p w:rsidR="004F21A9" w:rsidRDefault="00541382">
      <w:pPr>
        <w:pStyle w:val="Odstavecseseznamem"/>
        <w:numPr>
          <w:ilvl w:val="0"/>
          <w:numId w:val="13"/>
        </w:numPr>
        <w:tabs>
          <w:tab w:val="left" w:pos="742"/>
        </w:tabs>
        <w:spacing w:line="304" w:lineRule="auto"/>
        <w:ind w:right="335"/>
        <w:jc w:val="both"/>
        <w:rPr>
          <w:sz w:val="20"/>
        </w:rPr>
      </w:pPr>
      <w:r>
        <w:rPr>
          <w:sz w:val="20"/>
        </w:rPr>
        <w:t>Příjemce odpovídá za to, že Řešitel souhlasí se svým ustanovením Řešitelem Projektu, že byl seznámen s obsahem této Smlouvy, včetně obsahu všech jejích příloh a dodatků, stejně tak jako se Zadávací dokumentací, a že se zavazuje ve vztahu k Poskytovateli do</w:t>
      </w:r>
      <w:r>
        <w:rPr>
          <w:sz w:val="20"/>
        </w:rPr>
        <w:t>držovat veškerá ustanovení obecně závazných právních předpisů, Smlouvy, včetně všech jejích příloh a dodatků, Zadávací dokumentace       a Návrhu projektu.</w:t>
      </w:r>
    </w:p>
    <w:p w:rsidR="004F21A9" w:rsidRDefault="00541382">
      <w:pPr>
        <w:pStyle w:val="Odstavecseseznamem"/>
        <w:numPr>
          <w:ilvl w:val="0"/>
          <w:numId w:val="13"/>
        </w:numPr>
        <w:tabs>
          <w:tab w:val="left" w:pos="742"/>
        </w:tabs>
        <w:spacing w:line="304" w:lineRule="auto"/>
        <w:ind w:right="316"/>
        <w:jc w:val="both"/>
        <w:rPr>
          <w:sz w:val="20"/>
        </w:rPr>
      </w:pPr>
      <w:r>
        <w:rPr>
          <w:sz w:val="20"/>
        </w:rPr>
        <w:t>Příjemce tímto stvrzuje Poskytovateli, že výše uvedený Řešitel je k Příjemci v pracovním poměru, pok</w:t>
      </w:r>
      <w:r>
        <w:rPr>
          <w:sz w:val="20"/>
        </w:rPr>
        <w:t>ud není Příjemce – fyzická osoba současně Řešitelem, případně že tento pracovní poměr vznikne nejpozději v průběhu 4 měsíců od začátku řešení Projektu nebo nabytí účinnosti této</w:t>
      </w:r>
      <w:r>
        <w:rPr>
          <w:spacing w:val="-1"/>
          <w:sz w:val="20"/>
        </w:rPr>
        <w:t xml:space="preserve"> </w:t>
      </w:r>
      <w:r>
        <w:rPr>
          <w:sz w:val="20"/>
        </w:rPr>
        <w:t>Smlouvy.</w:t>
      </w:r>
    </w:p>
    <w:p w:rsidR="004F21A9" w:rsidRDefault="004F21A9">
      <w:pPr>
        <w:pStyle w:val="Zkladntext"/>
        <w:spacing w:before="10"/>
        <w:ind w:left="0" w:firstLine="0"/>
        <w:rPr>
          <w:sz w:val="24"/>
        </w:rPr>
      </w:pPr>
    </w:p>
    <w:p w:rsidR="004F21A9" w:rsidRDefault="00541382">
      <w:pPr>
        <w:pStyle w:val="Nadpis1"/>
        <w:numPr>
          <w:ilvl w:val="1"/>
          <w:numId w:val="16"/>
        </w:numPr>
        <w:tabs>
          <w:tab w:val="left" w:pos="3388"/>
        </w:tabs>
        <w:ind w:left="3387" w:hanging="370"/>
        <w:jc w:val="left"/>
      </w:pPr>
      <w:r>
        <w:rPr>
          <w:w w:val="105"/>
        </w:rPr>
        <w:t>Poskytnutí Grantových</w:t>
      </w:r>
      <w:r>
        <w:rPr>
          <w:spacing w:val="-9"/>
          <w:w w:val="105"/>
        </w:rPr>
        <w:t xml:space="preserve"> </w:t>
      </w:r>
      <w:r>
        <w:rPr>
          <w:w w:val="105"/>
        </w:rPr>
        <w:t>prostředků</w:t>
      </w:r>
    </w:p>
    <w:p w:rsidR="004F21A9" w:rsidRDefault="004F21A9">
      <w:pPr>
        <w:pStyle w:val="Zkladntext"/>
        <w:ind w:left="0" w:firstLine="0"/>
        <w:rPr>
          <w:b/>
          <w:sz w:val="30"/>
        </w:rPr>
      </w:pPr>
    </w:p>
    <w:p w:rsidR="004F21A9" w:rsidRDefault="00541382">
      <w:pPr>
        <w:pStyle w:val="Odstavecseseznamem"/>
        <w:numPr>
          <w:ilvl w:val="0"/>
          <w:numId w:val="12"/>
        </w:numPr>
        <w:tabs>
          <w:tab w:val="left" w:pos="742"/>
        </w:tabs>
        <w:spacing w:before="0" w:line="304" w:lineRule="auto"/>
        <w:ind w:right="335"/>
        <w:jc w:val="both"/>
        <w:rPr>
          <w:sz w:val="20"/>
        </w:rPr>
      </w:pPr>
      <w:r>
        <w:rPr>
          <w:sz w:val="20"/>
        </w:rPr>
        <w:t>Pro první rok řešení Projektu posk</w:t>
      </w:r>
      <w:r>
        <w:rPr>
          <w:sz w:val="20"/>
        </w:rPr>
        <w:t>ytne Poskytovatel Příjemci na řešení Projektu podporu ve výši dle Rozpisu Grantových prostředků Projektu, za splnění podmínek, ve lhůtě a způsobem, které vyplývají        z ustanovení této Smlouvy a Zadávací</w:t>
      </w:r>
      <w:r>
        <w:rPr>
          <w:spacing w:val="-1"/>
          <w:sz w:val="20"/>
        </w:rPr>
        <w:t xml:space="preserve"> </w:t>
      </w:r>
      <w:r>
        <w:rPr>
          <w:sz w:val="20"/>
        </w:rPr>
        <w:t>dokumentace.</w:t>
      </w:r>
    </w:p>
    <w:p w:rsidR="004F21A9" w:rsidRDefault="00541382">
      <w:pPr>
        <w:pStyle w:val="Odstavecseseznamem"/>
        <w:numPr>
          <w:ilvl w:val="0"/>
          <w:numId w:val="12"/>
        </w:numPr>
        <w:tabs>
          <w:tab w:val="left" w:pos="742"/>
        </w:tabs>
        <w:spacing w:line="304" w:lineRule="auto"/>
        <w:ind w:right="274"/>
        <w:jc w:val="both"/>
        <w:rPr>
          <w:sz w:val="20"/>
        </w:rPr>
      </w:pPr>
      <w:r>
        <w:rPr>
          <w:sz w:val="20"/>
        </w:rPr>
        <w:t>Budou-li na základě hodnocení postu</w:t>
      </w:r>
      <w:r>
        <w:rPr>
          <w:sz w:val="20"/>
        </w:rPr>
        <w:t>pu Příjemce při řešení Projektu splněny předpoklady pro pokračování podpory Projektu, poskytne Poskytovatel Příjemci v každém dalším roce řešení Projektu příslušnou podporu dle Rozpisu Grantových prostředků Projektu, za splnění podmínek, ve lhůtě a způsobe</w:t>
      </w:r>
      <w:r>
        <w:rPr>
          <w:sz w:val="20"/>
        </w:rPr>
        <w:t>m, které vyplývají z ustanovení této Smlouvy a Zadávací dokumentace. Poskytovatel je oprávněn v případě, kdy nejsou předpoklady pro pokračování podpory Projektu zcela splněny, navrhnout Příjemci vhodnou změnu  v řešení Projektu, včetně  změny  Rozpisu  Gra</w:t>
      </w:r>
      <w:r>
        <w:rPr>
          <w:sz w:val="20"/>
        </w:rPr>
        <w:t>ntových  prostředků  Projektu.  Nebudou-li  předpoklady  pro pokračování podpory Projektu splněny nebo Příjemce nepřistoupí na vhodnou změnu v řešení Projektu, včetně Rozpisu Grantových prostředků Projektu, je Poskytovatel oprávněn poskytování podpory ukon</w:t>
      </w:r>
      <w:r>
        <w:rPr>
          <w:sz w:val="20"/>
        </w:rPr>
        <w:t>čit a Smlouvu písemně vypovědět k datu určenému Poskytovatelem nebo bez výpovědní</w:t>
      </w:r>
      <w:r>
        <w:rPr>
          <w:spacing w:val="-1"/>
          <w:sz w:val="20"/>
        </w:rPr>
        <w:t xml:space="preserve"> </w:t>
      </w:r>
      <w:r>
        <w:rPr>
          <w:sz w:val="20"/>
        </w:rPr>
        <w:t>doby.</w:t>
      </w:r>
    </w:p>
    <w:p w:rsidR="004F21A9" w:rsidRDefault="00541382">
      <w:pPr>
        <w:pStyle w:val="Odstavecseseznamem"/>
        <w:numPr>
          <w:ilvl w:val="0"/>
          <w:numId w:val="12"/>
        </w:numPr>
        <w:tabs>
          <w:tab w:val="left" w:pos="742"/>
        </w:tabs>
        <w:spacing w:before="2" w:line="304" w:lineRule="auto"/>
        <w:ind w:right="315"/>
        <w:jc w:val="both"/>
        <w:rPr>
          <w:sz w:val="20"/>
        </w:rPr>
      </w:pPr>
      <w:r>
        <w:rPr>
          <w:sz w:val="20"/>
        </w:rPr>
        <w:t>Dojde-li v důsledku rozpočtového provizoria k regulaci čerpání rozpočtu, určuje lhůtu k poskytnutí Grantových prostředků Příjemci vlastním rozhodnutím Poskytovatel. Pos</w:t>
      </w:r>
      <w:r>
        <w:rPr>
          <w:sz w:val="20"/>
        </w:rPr>
        <w:t>kytovatel je v takovém případě rovněž vždy oprávněn tuto Smlouvu bez výpovědní doby</w:t>
      </w:r>
      <w:r>
        <w:rPr>
          <w:spacing w:val="-1"/>
          <w:sz w:val="20"/>
        </w:rPr>
        <w:t xml:space="preserve"> </w:t>
      </w:r>
      <w:r>
        <w:rPr>
          <w:sz w:val="20"/>
        </w:rPr>
        <w:t>vypovědět.</w:t>
      </w:r>
    </w:p>
    <w:p w:rsidR="004F21A9" w:rsidRDefault="004F21A9">
      <w:pPr>
        <w:pStyle w:val="Zkladntext"/>
        <w:spacing w:before="10"/>
        <w:ind w:left="0" w:firstLine="0"/>
        <w:rPr>
          <w:sz w:val="24"/>
        </w:rPr>
      </w:pPr>
    </w:p>
    <w:p w:rsidR="004F21A9" w:rsidRDefault="00541382">
      <w:pPr>
        <w:pStyle w:val="Nadpis1"/>
        <w:numPr>
          <w:ilvl w:val="1"/>
          <w:numId w:val="16"/>
        </w:numPr>
        <w:tabs>
          <w:tab w:val="left" w:pos="3982"/>
        </w:tabs>
        <w:ind w:left="3981" w:hanging="302"/>
        <w:jc w:val="left"/>
      </w:pPr>
      <w:r>
        <w:rPr>
          <w:w w:val="105"/>
        </w:rPr>
        <w:t>Účast dalších</w:t>
      </w:r>
      <w:r>
        <w:rPr>
          <w:spacing w:val="-7"/>
          <w:w w:val="105"/>
        </w:rPr>
        <w:t xml:space="preserve"> </w:t>
      </w:r>
      <w:r>
        <w:rPr>
          <w:w w:val="105"/>
        </w:rPr>
        <w:t>účastníků</w:t>
      </w:r>
    </w:p>
    <w:p w:rsidR="004F21A9" w:rsidRDefault="004F21A9">
      <w:pPr>
        <w:pStyle w:val="Zkladntext"/>
        <w:ind w:left="0" w:firstLine="0"/>
        <w:rPr>
          <w:b/>
          <w:sz w:val="30"/>
        </w:rPr>
      </w:pPr>
    </w:p>
    <w:p w:rsidR="004F21A9" w:rsidRDefault="00541382">
      <w:pPr>
        <w:pStyle w:val="Odstavecseseznamem"/>
        <w:numPr>
          <w:ilvl w:val="0"/>
          <w:numId w:val="11"/>
        </w:numPr>
        <w:tabs>
          <w:tab w:val="left" w:pos="742"/>
        </w:tabs>
        <w:spacing w:line="304" w:lineRule="auto"/>
        <w:ind w:right="301"/>
        <w:rPr>
          <w:sz w:val="20"/>
        </w:rPr>
      </w:pPr>
      <w:r>
        <w:rPr>
          <w:sz w:val="20"/>
        </w:rPr>
        <w:t>Pokud  se  na  řešení  Projektu  má  podílet  jeden  nebo  více  dalších  účastníků,  je  stanoven  rozsah    a specifikace jejich účasti v Návrhu projektu. Poskytnutí podpory dalším účastníkům Projektu, včetně výše této podpory, je závislé na poskytnutí p</w:t>
      </w:r>
      <w:r>
        <w:rPr>
          <w:sz w:val="20"/>
        </w:rPr>
        <w:t>odpory Příjemci a výše této podpory je uvedena v Rozpisu Grantových prostředků Projektu.</w:t>
      </w:r>
    </w:p>
    <w:p w:rsidR="004F21A9" w:rsidRDefault="00541382">
      <w:pPr>
        <w:pStyle w:val="Odstavecseseznamem"/>
        <w:numPr>
          <w:ilvl w:val="0"/>
          <w:numId w:val="11"/>
        </w:numPr>
        <w:tabs>
          <w:tab w:val="left" w:pos="742"/>
        </w:tabs>
        <w:spacing w:before="0" w:line="304" w:lineRule="auto"/>
        <w:ind w:right="285"/>
        <w:rPr>
          <w:sz w:val="20"/>
        </w:rPr>
      </w:pPr>
      <w:r>
        <w:rPr>
          <w:sz w:val="20"/>
        </w:rPr>
        <w:t>Pokud se na řešení Projektu má podílet jeden nebo více dalších účastníků, je Příjemce povinen ve lhůtě, za podmínek a s náležitostmi dle Zadávací dokumentace a této Sm</w:t>
      </w:r>
      <w:r>
        <w:rPr>
          <w:sz w:val="20"/>
        </w:rPr>
        <w:t>louvy uzavřít s každým dalším účastníkem písemnou smlouvu o účasti na řešení Projektu a prokázat Poskytovateli nabytí účinnosti této smlouvy, a to buď zasláním potvrzení o zveřejnění této smlouvy v registru smluv, nebo zasláním odkazu na zveřejněnou smlouv</w:t>
      </w:r>
      <w:r>
        <w:rPr>
          <w:sz w:val="20"/>
        </w:rPr>
        <w:t xml:space="preserve">u. Prokázání nabytí účinnosti smlouvy o účasti na řešení Projektu podle předchozí věty je podmínkou pro zahájení poskytování podpory Poskytovatelem. Smlouva o účasti na řešení </w:t>
      </w:r>
      <w:r>
        <w:rPr>
          <w:spacing w:val="-3"/>
          <w:sz w:val="20"/>
        </w:rPr>
        <w:t xml:space="preserve">Projektu </w:t>
      </w:r>
      <w:r>
        <w:rPr>
          <w:sz w:val="20"/>
        </w:rPr>
        <w:t>musí být mezi Příjemcem a dalším účastníkem uzavřena na dobu určitou, a</w:t>
      </w:r>
      <w:r>
        <w:rPr>
          <w:sz w:val="20"/>
        </w:rPr>
        <w:t xml:space="preserve"> to na dobu, na kterou             je uzavřena mezi Příjemcem a Poskytovatelem tato Smlouva, popřípadě na dobu</w:t>
      </w:r>
      <w:r>
        <w:rPr>
          <w:spacing w:val="-1"/>
          <w:sz w:val="20"/>
        </w:rPr>
        <w:t xml:space="preserve"> </w:t>
      </w:r>
      <w:r>
        <w:rPr>
          <w:sz w:val="20"/>
        </w:rPr>
        <w:t>kratší.</w:t>
      </w:r>
    </w:p>
    <w:p w:rsidR="004F21A9" w:rsidRDefault="00541382">
      <w:pPr>
        <w:pStyle w:val="Odstavecseseznamem"/>
        <w:numPr>
          <w:ilvl w:val="0"/>
          <w:numId w:val="11"/>
        </w:numPr>
        <w:tabs>
          <w:tab w:val="left" w:pos="742"/>
        </w:tabs>
        <w:spacing w:before="2" w:line="304" w:lineRule="auto"/>
        <w:ind w:right="290"/>
        <w:rPr>
          <w:sz w:val="20"/>
        </w:rPr>
      </w:pPr>
      <w:r>
        <w:rPr>
          <w:sz w:val="20"/>
        </w:rPr>
        <w:t>Jestliže Poskytovatel poskytuje Příjemci podporu včetně části podpory určené pro dalšího účastníka, musí být součástí obsahu každé smlouv</w:t>
      </w:r>
      <w:r>
        <w:rPr>
          <w:sz w:val="20"/>
        </w:rPr>
        <w:t>y o účasti na řešení Projektu uzavírané mezi Příjemcem a dalším účastníkem ujednání o tom,  že  Příjemce  poskytne  dalšímu  účastníkovi  jemu  určenou  část  podpory ve lhůtě 30 dnů od obdržení této části podpory od Poskytovatele, a to převodem na účet  d</w:t>
      </w:r>
      <w:r>
        <w:rPr>
          <w:sz w:val="20"/>
        </w:rPr>
        <w:t xml:space="preserve">alšího účastníka vedeného u peněžního ústavu, který musí být ve smlouvě o účasti na řešení Projektu výslovně uveden. Příjemce je povinen poskytnout dalšímu účastníkovi v uvedené lhůtě a uvedeným způsobem veškeré prostředky, které tvoří část podpory určené </w:t>
      </w:r>
      <w:r>
        <w:rPr>
          <w:sz w:val="20"/>
        </w:rPr>
        <w:t>pro další účastníky a které má ve své</w:t>
      </w:r>
      <w:r>
        <w:rPr>
          <w:spacing w:val="-1"/>
          <w:sz w:val="20"/>
        </w:rPr>
        <w:t xml:space="preserve"> </w:t>
      </w:r>
      <w:r>
        <w:rPr>
          <w:sz w:val="20"/>
        </w:rPr>
        <w:t>dispozici.</w:t>
      </w:r>
    </w:p>
    <w:p w:rsidR="004F21A9" w:rsidRDefault="00541382">
      <w:pPr>
        <w:pStyle w:val="Odstavecseseznamem"/>
        <w:numPr>
          <w:ilvl w:val="0"/>
          <w:numId w:val="11"/>
        </w:numPr>
        <w:tabs>
          <w:tab w:val="left" w:pos="742"/>
        </w:tabs>
        <w:spacing w:before="2" w:line="304" w:lineRule="auto"/>
        <w:ind w:right="330"/>
        <w:rPr>
          <w:sz w:val="20"/>
        </w:rPr>
      </w:pPr>
      <w:r>
        <w:rPr>
          <w:sz w:val="20"/>
        </w:rPr>
        <w:t>Příjemce je povinen učinit součástí obsahu každé smlouvy o účasti na řešení Projektu uzavírané s dalším účastníkem</w:t>
      </w:r>
      <w:r>
        <w:rPr>
          <w:spacing w:val="14"/>
          <w:sz w:val="20"/>
        </w:rPr>
        <w:t xml:space="preserve"> </w:t>
      </w:r>
      <w:r>
        <w:rPr>
          <w:sz w:val="20"/>
        </w:rPr>
        <w:t>ustanovení</w:t>
      </w:r>
      <w:r>
        <w:rPr>
          <w:spacing w:val="15"/>
          <w:sz w:val="20"/>
        </w:rPr>
        <w:t xml:space="preserve"> </w:t>
      </w:r>
      <w:r>
        <w:rPr>
          <w:sz w:val="20"/>
        </w:rPr>
        <w:t>zavazující</w:t>
      </w:r>
      <w:r>
        <w:rPr>
          <w:spacing w:val="14"/>
          <w:sz w:val="20"/>
        </w:rPr>
        <w:t xml:space="preserve"> </w:t>
      </w:r>
      <w:r>
        <w:rPr>
          <w:sz w:val="20"/>
        </w:rPr>
        <w:t>dalšího</w:t>
      </w:r>
      <w:r>
        <w:rPr>
          <w:spacing w:val="15"/>
          <w:sz w:val="20"/>
        </w:rPr>
        <w:t xml:space="preserve"> </w:t>
      </w:r>
      <w:r>
        <w:rPr>
          <w:sz w:val="20"/>
        </w:rPr>
        <w:t>účastníka</w:t>
      </w:r>
      <w:r>
        <w:rPr>
          <w:spacing w:val="15"/>
          <w:sz w:val="20"/>
        </w:rPr>
        <w:t xml:space="preserve"> </w:t>
      </w:r>
      <w:r>
        <w:rPr>
          <w:sz w:val="20"/>
        </w:rPr>
        <w:t>dodržovat</w:t>
      </w:r>
      <w:r>
        <w:rPr>
          <w:spacing w:val="14"/>
          <w:sz w:val="20"/>
        </w:rPr>
        <w:t xml:space="preserve"> </w:t>
      </w:r>
      <w:r>
        <w:rPr>
          <w:sz w:val="20"/>
        </w:rPr>
        <w:t>veškeré</w:t>
      </w:r>
      <w:r>
        <w:rPr>
          <w:spacing w:val="15"/>
          <w:sz w:val="20"/>
        </w:rPr>
        <w:t xml:space="preserve"> </w:t>
      </w:r>
      <w:r>
        <w:rPr>
          <w:sz w:val="20"/>
        </w:rPr>
        <w:t>povinnosti</w:t>
      </w:r>
      <w:r>
        <w:rPr>
          <w:spacing w:val="15"/>
          <w:sz w:val="20"/>
        </w:rPr>
        <w:t xml:space="preserve"> </w:t>
      </w:r>
      <w:r>
        <w:rPr>
          <w:sz w:val="20"/>
        </w:rPr>
        <w:t>Příjemce,</w:t>
      </w:r>
      <w:r>
        <w:rPr>
          <w:spacing w:val="14"/>
          <w:sz w:val="20"/>
        </w:rPr>
        <w:t xml:space="preserve"> </w:t>
      </w:r>
      <w:r>
        <w:rPr>
          <w:sz w:val="20"/>
        </w:rPr>
        <w:t>jakož</w:t>
      </w:r>
    </w:p>
    <w:p w:rsidR="004F21A9" w:rsidRDefault="004F21A9">
      <w:pPr>
        <w:spacing w:line="304" w:lineRule="auto"/>
        <w:rPr>
          <w:sz w:val="20"/>
        </w:rPr>
        <w:sectPr w:rsidR="004F21A9">
          <w:pgSz w:w="11910" w:h="16840"/>
          <w:pgMar w:top="640" w:right="700" w:bottom="500" w:left="720" w:header="0" w:footer="307" w:gutter="0"/>
          <w:cols w:space="708"/>
        </w:sectPr>
      </w:pPr>
    </w:p>
    <w:p w:rsidR="004F21A9" w:rsidRDefault="00541382">
      <w:pPr>
        <w:pStyle w:val="Zkladntext"/>
        <w:spacing w:before="115" w:line="304" w:lineRule="auto"/>
        <w:ind w:right="333" w:firstLine="0"/>
        <w:jc w:val="both"/>
      </w:pPr>
      <w:r>
        <w:lastRenderedPageBreak/>
        <w:t>i povinnosti dalšího účastníka, které vyplývají z ustanovení této Smlouvy a z ustanovení Zadávací dokumentace, s výjimkou ustanovení, z jejichž podstaty vyplývá, že se nemohou vztahovat na dalšího účastníka.</w:t>
      </w:r>
    </w:p>
    <w:p w:rsidR="004F21A9" w:rsidRDefault="00541382">
      <w:pPr>
        <w:pStyle w:val="Odstavecseseznamem"/>
        <w:numPr>
          <w:ilvl w:val="0"/>
          <w:numId w:val="11"/>
        </w:numPr>
        <w:tabs>
          <w:tab w:val="left" w:pos="742"/>
        </w:tabs>
        <w:spacing w:line="304" w:lineRule="auto"/>
        <w:ind w:right="325"/>
        <w:jc w:val="both"/>
        <w:rPr>
          <w:sz w:val="20"/>
        </w:rPr>
      </w:pPr>
      <w:r>
        <w:rPr>
          <w:sz w:val="20"/>
        </w:rPr>
        <w:t>Příjemce je povinen učinit so</w:t>
      </w:r>
      <w:r>
        <w:rPr>
          <w:sz w:val="20"/>
        </w:rPr>
        <w:t xml:space="preserve">učástí obsahu každé smlouvy o účasti na řešení Projektu uzavírané s dalším účastníkem  ustanovení  zavazující  dalšího  účastníka  umožnit  výkon  kontroly  plnění  jeho  povinností  v  rozsahu  a  způsobem  vyplývajícím  z  této  Smlouvy,  z  ustanovení  </w:t>
      </w:r>
      <w:r>
        <w:rPr>
          <w:sz w:val="20"/>
        </w:rPr>
        <w:t>Zadávací  dokumentace,  jakož     i vyplývajícím z ustanovení smlouvy o účasti na řešení Projektu uzavírané mezi Příjemcem a dalším účastníkem a obecně závazných právních předpisů, a to jak Příjemci, tak i Poskytovateli (kontrolní oprávnění Příjemce i Posk</w:t>
      </w:r>
      <w:r>
        <w:rPr>
          <w:sz w:val="20"/>
        </w:rPr>
        <w:t>ytovatele vůči dalšímu účastníku jsou tak totožná). Dále je Příjemce povinen učinit součástí obsahu každé smlouvy o účasti na řešení Projektu uzavírané s dalším účastníkem ustanovení zavazující dalšího účastníka plnit povinnosti podle Přílohy 4, čl. 3, čl.</w:t>
      </w:r>
      <w:r>
        <w:rPr>
          <w:sz w:val="20"/>
        </w:rPr>
        <w:t xml:space="preserve"> 4 a čl. 5 Zadávací dokumentace jak vůči Poskytovateli, tak i</w:t>
      </w:r>
      <w:r>
        <w:rPr>
          <w:spacing w:val="-1"/>
          <w:sz w:val="20"/>
        </w:rPr>
        <w:t xml:space="preserve"> </w:t>
      </w:r>
      <w:r>
        <w:rPr>
          <w:sz w:val="20"/>
        </w:rPr>
        <w:t>Příjemci.</w:t>
      </w:r>
    </w:p>
    <w:p w:rsidR="004F21A9" w:rsidRDefault="004F21A9">
      <w:pPr>
        <w:pStyle w:val="Zkladntext"/>
        <w:spacing w:before="0"/>
        <w:ind w:left="0" w:firstLine="0"/>
        <w:rPr>
          <w:sz w:val="25"/>
        </w:rPr>
      </w:pPr>
    </w:p>
    <w:p w:rsidR="004F21A9" w:rsidRDefault="00541382">
      <w:pPr>
        <w:pStyle w:val="Nadpis1"/>
        <w:numPr>
          <w:ilvl w:val="1"/>
          <w:numId w:val="16"/>
        </w:numPr>
        <w:tabs>
          <w:tab w:val="left" w:pos="1881"/>
        </w:tabs>
        <w:ind w:left="1880" w:hanging="371"/>
        <w:jc w:val="left"/>
      </w:pPr>
      <w:r>
        <w:rPr>
          <w:w w:val="105"/>
        </w:rPr>
        <w:t>Použití</w:t>
      </w:r>
      <w:r>
        <w:rPr>
          <w:spacing w:val="-8"/>
          <w:w w:val="105"/>
        </w:rPr>
        <w:t xml:space="preserve"> </w:t>
      </w:r>
      <w:r>
        <w:rPr>
          <w:w w:val="105"/>
        </w:rPr>
        <w:t>Grantových</w:t>
      </w:r>
      <w:r>
        <w:rPr>
          <w:spacing w:val="-7"/>
          <w:w w:val="105"/>
        </w:rPr>
        <w:t xml:space="preserve"> </w:t>
      </w:r>
      <w:r>
        <w:rPr>
          <w:w w:val="105"/>
        </w:rPr>
        <w:t>prostředků</w:t>
      </w:r>
      <w:r>
        <w:rPr>
          <w:spacing w:val="-8"/>
          <w:w w:val="105"/>
        </w:rPr>
        <w:t xml:space="preserve"> </w:t>
      </w:r>
      <w:r>
        <w:rPr>
          <w:w w:val="105"/>
        </w:rPr>
        <w:t>a</w:t>
      </w:r>
      <w:r>
        <w:rPr>
          <w:spacing w:val="-7"/>
          <w:w w:val="105"/>
        </w:rPr>
        <w:t xml:space="preserve"> </w:t>
      </w:r>
      <w:r>
        <w:rPr>
          <w:w w:val="105"/>
        </w:rPr>
        <w:t>zásady</w:t>
      </w:r>
      <w:r>
        <w:rPr>
          <w:spacing w:val="-7"/>
          <w:w w:val="105"/>
        </w:rPr>
        <w:t xml:space="preserve"> </w:t>
      </w:r>
      <w:r>
        <w:rPr>
          <w:w w:val="105"/>
        </w:rPr>
        <w:t>hospodaření</w:t>
      </w:r>
      <w:r>
        <w:rPr>
          <w:spacing w:val="-8"/>
          <w:w w:val="105"/>
        </w:rPr>
        <w:t xml:space="preserve"> </w:t>
      </w:r>
      <w:r>
        <w:rPr>
          <w:w w:val="105"/>
        </w:rPr>
        <w:t>s</w:t>
      </w:r>
      <w:r>
        <w:rPr>
          <w:spacing w:val="-7"/>
          <w:w w:val="105"/>
        </w:rPr>
        <w:t xml:space="preserve"> </w:t>
      </w:r>
      <w:r>
        <w:rPr>
          <w:w w:val="105"/>
        </w:rPr>
        <w:t>nimi</w:t>
      </w:r>
    </w:p>
    <w:p w:rsidR="004F21A9" w:rsidRDefault="004F21A9">
      <w:pPr>
        <w:pStyle w:val="Zkladntext"/>
        <w:ind w:left="0" w:firstLine="0"/>
        <w:rPr>
          <w:b/>
          <w:sz w:val="30"/>
        </w:rPr>
      </w:pPr>
    </w:p>
    <w:p w:rsidR="004F21A9" w:rsidRDefault="00541382">
      <w:pPr>
        <w:pStyle w:val="Odstavecseseznamem"/>
        <w:numPr>
          <w:ilvl w:val="0"/>
          <w:numId w:val="10"/>
        </w:numPr>
        <w:tabs>
          <w:tab w:val="left" w:pos="742"/>
        </w:tabs>
        <w:spacing w:before="0" w:line="304" w:lineRule="auto"/>
        <w:ind w:right="306"/>
        <w:jc w:val="both"/>
        <w:rPr>
          <w:sz w:val="20"/>
        </w:rPr>
      </w:pPr>
      <w:r>
        <w:rPr>
          <w:sz w:val="20"/>
        </w:rPr>
        <w:t>Příjemce bere na vědomí skutečnost, že jakékoliv prostředky poskytnuté mu Poskytovatelem na základě této Smlouvy jsou dotací dle obecně závazných právních předpisů a jsou účelově vázány. Příjemce nebo další účastník je povinen takové prostředky použít výlu</w:t>
      </w:r>
      <w:r>
        <w:rPr>
          <w:sz w:val="20"/>
        </w:rPr>
        <w:t>čně k úhradě uznaných nákladů Projektu dle této Smlouvy vynaložených Příjemcem nebo dalším účastníkem na řešení Projektu za podmínek a v rozsahu, které vyplývají z této Smlouvy, Zadávací dokumentace a obecně závazných právních</w:t>
      </w:r>
      <w:r>
        <w:rPr>
          <w:spacing w:val="-1"/>
          <w:sz w:val="20"/>
        </w:rPr>
        <w:t xml:space="preserve"> </w:t>
      </w:r>
      <w:r>
        <w:rPr>
          <w:sz w:val="20"/>
        </w:rPr>
        <w:t>předpisů.</w:t>
      </w:r>
    </w:p>
    <w:p w:rsidR="004F21A9" w:rsidRDefault="00541382">
      <w:pPr>
        <w:pStyle w:val="Odstavecseseznamem"/>
        <w:numPr>
          <w:ilvl w:val="0"/>
          <w:numId w:val="10"/>
        </w:numPr>
        <w:tabs>
          <w:tab w:val="left" w:pos="742"/>
        </w:tabs>
        <w:spacing w:line="304" w:lineRule="auto"/>
        <w:ind w:right="322"/>
        <w:jc w:val="both"/>
        <w:rPr>
          <w:sz w:val="20"/>
        </w:rPr>
      </w:pPr>
      <w:r>
        <w:rPr>
          <w:sz w:val="20"/>
        </w:rPr>
        <w:t>Příjemce je povinen</w:t>
      </w:r>
      <w:r>
        <w:rPr>
          <w:sz w:val="20"/>
        </w:rPr>
        <w:t xml:space="preserve"> hospodařit s poskytnutými Grantovými prostředky s péčí řádného hospodáře, plnit povinnosti stanovené touto Smlouvou, Zadávací dokumentací a obecně závaznými právními předpisy, zejména Zákonem, Rozpočtovými pravidly a Občanským zákoníkem, a dále je povinen</w:t>
      </w:r>
      <w:r>
        <w:rPr>
          <w:sz w:val="20"/>
        </w:rPr>
        <w:t xml:space="preserve"> se při hospodaření s poskytnutými Grantovými prostředky řídit písemnými pokyny Poskytovatele, a to bez zbytečného odkladu po jejich obdržení. Příjemce je dále povinen obdobným způsobem zavázat každého dalšího účastníka.</w:t>
      </w:r>
    </w:p>
    <w:p w:rsidR="004F21A9" w:rsidRDefault="00541382">
      <w:pPr>
        <w:pStyle w:val="Odstavecseseznamem"/>
        <w:numPr>
          <w:ilvl w:val="0"/>
          <w:numId w:val="10"/>
        </w:numPr>
        <w:tabs>
          <w:tab w:val="left" w:pos="742"/>
        </w:tabs>
        <w:spacing w:before="2" w:line="304" w:lineRule="auto"/>
        <w:ind w:right="332"/>
        <w:jc w:val="both"/>
        <w:rPr>
          <w:sz w:val="20"/>
        </w:rPr>
      </w:pPr>
      <w:r>
        <w:rPr>
          <w:sz w:val="20"/>
        </w:rPr>
        <w:t>Pokud v průběhu řešení Projektu nas</w:t>
      </w:r>
      <w:r>
        <w:rPr>
          <w:sz w:val="20"/>
        </w:rPr>
        <w:t>tanou skutečnosti vyžadující jakoukoliv změnu skladby či výše Grantových prostředků, postupuje se způsobem uvedeným v Zadávací dokumentaci pro změny v rámci řešení Projektu.</w:t>
      </w:r>
    </w:p>
    <w:p w:rsidR="004F21A9" w:rsidRDefault="00541382">
      <w:pPr>
        <w:pStyle w:val="Odstavecseseznamem"/>
        <w:numPr>
          <w:ilvl w:val="0"/>
          <w:numId w:val="10"/>
        </w:numPr>
        <w:tabs>
          <w:tab w:val="left" w:pos="742"/>
        </w:tabs>
        <w:spacing w:line="304" w:lineRule="auto"/>
        <w:ind w:right="299"/>
        <w:rPr>
          <w:sz w:val="20"/>
        </w:rPr>
      </w:pPr>
      <w:r>
        <w:rPr>
          <w:sz w:val="20"/>
        </w:rPr>
        <w:t>Poruší-li Příjemce nebo kterýkoliv další účastník jakoukoliv povinnost týkající se</w:t>
      </w:r>
      <w:r>
        <w:rPr>
          <w:sz w:val="20"/>
        </w:rPr>
        <w:t xml:space="preserve"> hospodaření s Grantovými prostředky nebo použití těchto prostředků, která vyplývá z ustanovení obecně závazných právních předpisů a/nebo z ustanovení této Smlouvy a/nebo z ustanovení Zadávací dokumentace a/nebo z Návrhu projektu, je Příjemce povinen tyto </w:t>
      </w:r>
      <w:r>
        <w:rPr>
          <w:sz w:val="20"/>
        </w:rPr>
        <w:t xml:space="preserve">Grantové prostředky nebo vzniklý rozdíl v Grantových prostředcích vrátit Poskytovateli a Poskytovatel je vždy oprávněn tuto Smlouvu vypovědět bez výpovědní doby. Tím nejsou dotčeny další důsledky porušení povinnosti vyplývající z obecně závazných právních </w:t>
      </w:r>
      <w:r>
        <w:rPr>
          <w:sz w:val="20"/>
        </w:rPr>
        <w:t>předpisů, této Smlouvy nebo Zadávací dokumentace.</w:t>
      </w:r>
    </w:p>
    <w:p w:rsidR="004F21A9" w:rsidRDefault="004F21A9">
      <w:pPr>
        <w:pStyle w:val="Zkladntext"/>
        <w:spacing w:before="8"/>
        <w:ind w:left="0" w:firstLine="0"/>
        <w:rPr>
          <w:sz w:val="11"/>
        </w:rPr>
      </w:pPr>
    </w:p>
    <w:p w:rsidR="004F21A9" w:rsidRDefault="00541382">
      <w:pPr>
        <w:pStyle w:val="Nadpis1"/>
        <w:numPr>
          <w:ilvl w:val="1"/>
          <w:numId w:val="16"/>
        </w:numPr>
        <w:tabs>
          <w:tab w:val="left" w:pos="4903"/>
        </w:tabs>
        <w:spacing w:before="152"/>
        <w:ind w:left="4902" w:hanging="439"/>
        <w:jc w:val="left"/>
      </w:pPr>
      <w:r>
        <w:rPr>
          <w:w w:val="105"/>
        </w:rPr>
        <w:t>Evidence</w:t>
      </w:r>
    </w:p>
    <w:p w:rsidR="004F21A9" w:rsidRDefault="004F21A9">
      <w:pPr>
        <w:pStyle w:val="Zkladntext"/>
        <w:ind w:left="0" w:firstLine="0"/>
        <w:rPr>
          <w:b/>
          <w:sz w:val="30"/>
        </w:rPr>
      </w:pPr>
    </w:p>
    <w:p w:rsidR="004F21A9" w:rsidRDefault="00541382">
      <w:pPr>
        <w:pStyle w:val="Odstavecseseznamem"/>
        <w:numPr>
          <w:ilvl w:val="0"/>
          <w:numId w:val="9"/>
        </w:numPr>
        <w:tabs>
          <w:tab w:val="left" w:pos="742"/>
        </w:tabs>
        <w:spacing w:before="0" w:line="304" w:lineRule="auto"/>
        <w:ind w:right="304"/>
        <w:jc w:val="both"/>
        <w:rPr>
          <w:sz w:val="20"/>
        </w:rPr>
      </w:pPr>
      <w:r>
        <w:rPr>
          <w:sz w:val="20"/>
        </w:rPr>
        <w:t>Příjemce je povinen vést pro Projekt samostatnou oddělenou účetní evidenci (podle obecně závazných právních předpisů upravujících vedení účetní evidence), která musí být vedena správně, úplně, pr</w:t>
      </w:r>
      <w:r>
        <w:rPr>
          <w:sz w:val="20"/>
        </w:rPr>
        <w:t>ůkazně, srozumitelně, přehledně, způsobem zaručujícím trvalost účetních záznamů a takovým způsobem, aby Příjemce mohl kdykoliv na výzvu Poskytovatele poskytnout věrohodné, aktuální a prokazatelné údaje        o stavu hospodaření s Grantovými prostředky a t</w:t>
      </w:r>
      <w:r>
        <w:rPr>
          <w:sz w:val="20"/>
        </w:rPr>
        <w:t>yto údaje rovněž</w:t>
      </w:r>
      <w:r>
        <w:rPr>
          <w:spacing w:val="-1"/>
          <w:sz w:val="20"/>
        </w:rPr>
        <w:t xml:space="preserve"> </w:t>
      </w:r>
      <w:r>
        <w:rPr>
          <w:sz w:val="20"/>
        </w:rPr>
        <w:t>prokázat.</w:t>
      </w:r>
    </w:p>
    <w:p w:rsidR="004F21A9" w:rsidRDefault="00541382">
      <w:pPr>
        <w:pStyle w:val="Odstavecseseznamem"/>
        <w:numPr>
          <w:ilvl w:val="0"/>
          <w:numId w:val="9"/>
        </w:numPr>
        <w:tabs>
          <w:tab w:val="left" w:pos="742"/>
        </w:tabs>
        <w:spacing w:before="2" w:line="304" w:lineRule="auto"/>
        <w:ind w:right="278"/>
        <w:jc w:val="both"/>
        <w:rPr>
          <w:sz w:val="20"/>
        </w:rPr>
      </w:pPr>
      <w:r>
        <w:rPr>
          <w:sz w:val="20"/>
        </w:rPr>
        <w:t>O  všech  uznaných  nákladech  Projektu  musí  být  v  rámci  shora  uvedené  účetní  evidence  vedena  na samostatném analytickém účtu samostatná a oddělená evidence a v jejím rámci pak dále samostatná  a oddělená evidence o výdajích a nákladech hrazených</w:t>
      </w:r>
      <w:r>
        <w:rPr>
          <w:sz w:val="20"/>
        </w:rPr>
        <w:t xml:space="preserve"> z Grantových prostředků. Evidence hospodaření   s Grantovými prostředky tedy musí být zcela oddělena od evidence případných jakýchkoliv dalších finančních prostředků vynaložených na řešení Projektu (např. finančních prostředků Příjemce nebo dalšího účastn</w:t>
      </w:r>
      <w:r>
        <w:rPr>
          <w:sz w:val="20"/>
        </w:rPr>
        <w:t>íka).</w:t>
      </w:r>
    </w:p>
    <w:p w:rsidR="004F21A9" w:rsidRDefault="00541382">
      <w:pPr>
        <w:pStyle w:val="Odstavecseseznamem"/>
        <w:numPr>
          <w:ilvl w:val="0"/>
          <w:numId w:val="9"/>
        </w:numPr>
        <w:tabs>
          <w:tab w:val="left" w:pos="742"/>
        </w:tabs>
        <w:spacing w:line="304" w:lineRule="auto"/>
        <w:ind w:right="323"/>
        <w:jc w:val="both"/>
        <w:rPr>
          <w:sz w:val="20"/>
        </w:rPr>
      </w:pPr>
      <w:r>
        <w:rPr>
          <w:sz w:val="20"/>
        </w:rPr>
        <w:t>Další povinnosti Příjemce týkající se vedení účetní evidence včetně finančního vypořádání poskytnuté dotace se státním rozpočtem vyplývají ze Zadávací dokumentace a obecně závazných právních</w:t>
      </w:r>
      <w:r>
        <w:rPr>
          <w:spacing w:val="-1"/>
          <w:sz w:val="20"/>
        </w:rPr>
        <w:t xml:space="preserve"> </w:t>
      </w:r>
      <w:r>
        <w:rPr>
          <w:sz w:val="20"/>
        </w:rPr>
        <w:t>předpisů.</w:t>
      </w:r>
    </w:p>
    <w:p w:rsidR="004F21A9" w:rsidRDefault="004F21A9">
      <w:pPr>
        <w:spacing w:line="304" w:lineRule="auto"/>
        <w:jc w:val="both"/>
        <w:rPr>
          <w:sz w:val="20"/>
        </w:rPr>
        <w:sectPr w:rsidR="004F21A9">
          <w:pgSz w:w="11910" w:h="16840"/>
          <w:pgMar w:top="640" w:right="700" w:bottom="500" w:left="720" w:header="0" w:footer="307" w:gutter="0"/>
          <w:cols w:space="708"/>
        </w:sectPr>
      </w:pPr>
    </w:p>
    <w:p w:rsidR="004F21A9" w:rsidRDefault="00541382">
      <w:pPr>
        <w:pStyle w:val="Odstavecseseznamem"/>
        <w:numPr>
          <w:ilvl w:val="0"/>
          <w:numId w:val="9"/>
        </w:numPr>
        <w:tabs>
          <w:tab w:val="left" w:pos="742"/>
        </w:tabs>
        <w:spacing w:before="115" w:line="304" w:lineRule="auto"/>
        <w:ind w:right="298"/>
        <w:rPr>
          <w:sz w:val="20"/>
        </w:rPr>
      </w:pPr>
      <w:r>
        <w:rPr>
          <w:sz w:val="20"/>
        </w:rPr>
        <w:lastRenderedPageBreak/>
        <w:t>Příjemce je povinen se vypořáda</w:t>
      </w:r>
      <w:r>
        <w:rPr>
          <w:sz w:val="20"/>
        </w:rPr>
        <w:t>t se státním rozpočtem nejpozději do 15. února roku následujícího         po ukončení Projektu a Příjemce je rovněž povinen nejpozději do 15. února každého kalendářního roku doručit Poskytovateli v písemné a rovněž elektronické podobě pravdivou a úplnou in</w:t>
      </w:r>
      <w:r>
        <w:rPr>
          <w:sz w:val="20"/>
        </w:rPr>
        <w:t>formaci o čerpání přidělených účelových prostředků za každý jednotlivý Příjemcem řešený Projekt v předchozím kalendářním roce, a to na k tomu určeném formuláři poskytnutém Poskytovatelem a s následujícími náležitostmi:</w:t>
      </w:r>
    </w:p>
    <w:p w:rsidR="004F21A9" w:rsidRDefault="00541382">
      <w:pPr>
        <w:pStyle w:val="Odstavecseseznamem"/>
        <w:numPr>
          <w:ilvl w:val="1"/>
          <w:numId w:val="9"/>
        </w:numPr>
        <w:tabs>
          <w:tab w:val="left" w:pos="1357"/>
        </w:tabs>
        <w:spacing w:before="2"/>
        <w:jc w:val="left"/>
        <w:rPr>
          <w:sz w:val="20"/>
        </w:rPr>
      </w:pPr>
      <w:r>
        <w:rPr>
          <w:sz w:val="20"/>
        </w:rPr>
        <w:t>identifikace Příjemce, Řešitele a</w:t>
      </w:r>
      <w:r>
        <w:rPr>
          <w:spacing w:val="-1"/>
          <w:sz w:val="20"/>
        </w:rPr>
        <w:t xml:space="preserve"> </w:t>
      </w:r>
      <w:r>
        <w:rPr>
          <w:sz w:val="20"/>
        </w:rPr>
        <w:t>Pro</w:t>
      </w:r>
      <w:r>
        <w:rPr>
          <w:sz w:val="20"/>
        </w:rPr>
        <w:t>jektu;</w:t>
      </w:r>
    </w:p>
    <w:p w:rsidR="004F21A9" w:rsidRDefault="00541382">
      <w:pPr>
        <w:pStyle w:val="Odstavecseseznamem"/>
        <w:numPr>
          <w:ilvl w:val="1"/>
          <w:numId w:val="9"/>
        </w:numPr>
        <w:tabs>
          <w:tab w:val="left" w:pos="1357"/>
        </w:tabs>
        <w:spacing w:before="62"/>
        <w:jc w:val="left"/>
        <w:rPr>
          <w:sz w:val="20"/>
        </w:rPr>
      </w:pPr>
      <w:r>
        <w:rPr>
          <w:sz w:val="20"/>
        </w:rPr>
        <w:t>celková výše účelových prostředků poskytnutých v kalendářním roce, za který se informace</w:t>
      </w:r>
      <w:r>
        <w:rPr>
          <w:spacing w:val="-1"/>
          <w:sz w:val="20"/>
        </w:rPr>
        <w:t xml:space="preserve"> </w:t>
      </w:r>
      <w:r>
        <w:rPr>
          <w:sz w:val="20"/>
        </w:rPr>
        <w:t>podává;</w:t>
      </w:r>
    </w:p>
    <w:p w:rsidR="004F21A9" w:rsidRDefault="00541382">
      <w:pPr>
        <w:pStyle w:val="Odstavecseseznamem"/>
        <w:numPr>
          <w:ilvl w:val="1"/>
          <w:numId w:val="9"/>
        </w:numPr>
        <w:tabs>
          <w:tab w:val="left" w:pos="1357"/>
        </w:tabs>
        <w:spacing w:before="62"/>
        <w:ind w:hanging="277"/>
        <w:jc w:val="left"/>
        <w:rPr>
          <w:sz w:val="20"/>
        </w:rPr>
      </w:pPr>
      <w:r>
        <w:rPr>
          <w:sz w:val="20"/>
        </w:rPr>
        <w:t>celková výše účelových prostředků vyčerpaných v kalendářním roce, za který se informace</w:t>
      </w:r>
      <w:r>
        <w:rPr>
          <w:spacing w:val="-2"/>
          <w:sz w:val="20"/>
        </w:rPr>
        <w:t xml:space="preserve"> </w:t>
      </w:r>
      <w:r>
        <w:rPr>
          <w:sz w:val="20"/>
        </w:rPr>
        <w:t>podává;</w:t>
      </w:r>
    </w:p>
    <w:p w:rsidR="004F21A9" w:rsidRDefault="00541382">
      <w:pPr>
        <w:pStyle w:val="Odstavecseseznamem"/>
        <w:numPr>
          <w:ilvl w:val="1"/>
          <w:numId w:val="9"/>
        </w:numPr>
        <w:tabs>
          <w:tab w:val="left" w:pos="1357"/>
        </w:tabs>
        <w:spacing w:before="63"/>
        <w:jc w:val="left"/>
        <w:rPr>
          <w:sz w:val="20"/>
        </w:rPr>
      </w:pPr>
      <w:r>
        <w:rPr>
          <w:sz w:val="20"/>
        </w:rPr>
        <w:t>výše nespotřebovaných prostředků převáděných Příjemcem d</w:t>
      </w:r>
      <w:r>
        <w:rPr>
          <w:sz w:val="20"/>
        </w:rPr>
        <w:t>o dalších</w:t>
      </w:r>
      <w:r>
        <w:rPr>
          <w:spacing w:val="-1"/>
          <w:sz w:val="20"/>
        </w:rPr>
        <w:t xml:space="preserve"> </w:t>
      </w:r>
      <w:r>
        <w:rPr>
          <w:sz w:val="20"/>
        </w:rPr>
        <w:t>let;</w:t>
      </w:r>
    </w:p>
    <w:p w:rsidR="004F21A9" w:rsidRDefault="00541382">
      <w:pPr>
        <w:pStyle w:val="Odstavecseseznamem"/>
        <w:numPr>
          <w:ilvl w:val="1"/>
          <w:numId w:val="9"/>
        </w:numPr>
        <w:tabs>
          <w:tab w:val="left" w:pos="1357"/>
        </w:tabs>
        <w:spacing w:before="62"/>
        <w:jc w:val="left"/>
        <w:rPr>
          <w:sz w:val="20"/>
        </w:rPr>
      </w:pPr>
      <w:r>
        <w:rPr>
          <w:sz w:val="20"/>
        </w:rPr>
        <w:t>výše nespotřebovaných prostředků vrácených Poskytovateli, včetně data</w:t>
      </w:r>
      <w:r>
        <w:rPr>
          <w:spacing w:val="-1"/>
          <w:sz w:val="20"/>
        </w:rPr>
        <w:t xml:space="preserve"> </w:t>
      </w:r>
      <w:r>
        <w:rPr>
          <w:sz w:val="20"/>
        </w:rPr>
        <w:t>vrácení;</w:t>
      </w:r>
    </w:p>
    <w:p w:rsidR="004F21A9" w:rsidRDefault="00541382">
      <w:pPr>
        <w:pStyle w:val="Odstavecseseznamem"/>
        <w:numPr>
          <w:ilvl w:val="1"/>
          <w:numId w:val="9"/>
        </w:numPr>
        <w:tabs>
          <w:tab w:val="left" w:pos="1357"/>
        </w:tabs>
        <w:spacing w:before="62"/>
        <w:ind w:hanging="231"/>
        <w:jc w:val="left"/>
        <w:rPr>
          <w:sz w:val="20"/>
        </w:rPr>
      </w:pPr>
      <w:r>
        <w:rPr>
          <w:sz w:val="20"/>
        </w:rPr>
        <w:t>další údaje tvořící obsah příslušného</w:t>
      </w:r>
      <w:r>
        <w:rPr>
          <w:spacing w:val="-1"/>
          <w:sz w:val="20"/>
        </w:rPr>
        <w:t xml:space="preserve"> </w:t>
      </w:r>
      <w:r>
        <w:rPr>
          <w:sz w:val="20"/>
        </w:rPr>
        <w:t>formuláře.</w:t>
      </w:r>
    </w:p>
    <w:p w:rsidR="004F21A9" w:rsidRDefault="00541382">
      <w:pPr>
        <w:pStyle w:val="Odstavecseseznamem"/>
        <w:numPr>
          <w:ilvl w:val="0"/>
          <w:numId w:val="9"/>
        </w:numPr>
        <w:tabs>
          <w:tab w:val="left" w:pos="742"/>
        </w:tabs>
        <w:spacing w:before="63" w:line="304" w:lineRule="auto"/>
        <w:ind w:right="358"/>
        <w:jc w:val="both"/>
        <w:rPr>
          <w:sz w:val="20"/>
        </w:rPr>
      </w:pPr>
      <w:r>
        <w:rPr>
          <w:sz w:val="20"/>
        </w:rPr>
        <w:t>Řádným  splněním  této  povinnosti  plní  Příjemce  rovněž  svou  povinnost  vyplývající  z  ustanovení    čl. 3 Přílohy 4 Zadávací dokumentace. Poruší-li Příjemce svou povinnost uvedenou v tomto článku Smlouvy, je Poskytovatel vždy oprávněn Smlouvu vypově</w:t>
      </w:r>
      <w:r>
        <w:rPr>
          <w:sz w:val="20"/>
        </w:rPr>
        <w:t>dět bez výpovědní</w:t>
      </w:r>
      <w:r>
        <w:rPr>
          <w:spacing w:val="-1"/>
          <w:sz w:val="20"/>
        </w:rPr>
        <w:t xml:space="preserve"> </w:t>
      </w:r>
      <w:r>
        <w:rPr>
          <w:sz w:val="20"/>
        </w:rPr>
        <w:t>doby.</w:t>
      </w:r>
    </w:p>
    <w:p w:rsidR="004F21A9" w:rsidRDefault="00541382">
      <w:pPr>
        <w:pStyle w:val="Odstavecseseznamem"/>
        <w:numPr>
          <w:ilvl w:val="0"/>
          <w:numId w:val="9"/>
        </w:numPr>
        <w:tabs>
          <w:tab w:val="left" w:pos="742"/>
        </w:tabs>
        <w:spacing w:before="0" w:line="304" w:lineRule="auto"/>
        <w:ind w:right="282"/>
        <w:rPr>
          <w:sz w:val="20"/>
        </w:rPr>
      </w:pPr>
      <w:r>
        <w:rPr>
          <w:sz w:val="20"/>
        </w:rPr>
        <w:t>Příjemce se zavazuje poskytnout Poskytovateli veškerou nezbytnou součinnost a veškeré Poskytovatelem požadované podklady pro vypořádání Grantových prostředků se státním rozpočtem v souladu se  zvláštním právním předpisem.</w:t>
      </w:r>
    </w:p>
    <w:p w:rsidR="004F21A9" w:rsidRDefault="004F21A9">
      <w:pPr>
        <w:pStyle w:val="Zkladntext"/>
        <w:spacing w:before="8"/>
        <w:ind w:left="0" w:firstLine="0"/>
        <w:rPr>
          <w:sz w:val="11"/>
        </w:rPr>
      </w:pPr>
    </w:p>
    <w:p w:rsidR="004F21A9" w:rsidRDefault="00541382">
      <w:pPr>
        <w:pStyle w:val="Nadpis1"/>
        <w:numPr>
          <w:ilvl w:val="1"/>
          <w:numId w:val="16"/>
        </w:numPr>
        <w:tabs>
          <w:tab w:val="left" w:pos="4987"/>
        </w:tabs>
        <w:spacing w:before="152"/>
        <w:ind w:left="4986" w:hanging="507"/>
        <w:jc w:val="left"/>
      </w:pPr>
      <w:r>
        <w:rPr>
          <w:w w:val="105"/>
        </w:rPr>
        <w:t>Kontrola</w:t>
      </w:r>
    </w:p>
    <w:p w:rsidR="004F21A9" w:rsidRDefault="004F21A9">
      <w:pPr>
        <w:pStyle w:val="Zkladntext"/>
        <w:ind w:left="0" w:firstLine="0"/>
        <w:rPr>
          <w:b/>
          <w:sz w:val="30"/>
        </w:rPr>
      </w:pPr>
    </w:p>
    <w:p w:rsidR="004F21A9" w:rsidRDefault="00541382">
      <w:pPr>
        <w:pStyle w:val="Odstavecseseznamem"/>
        <w:numPr>
          <w:ilvl w:val="0"/>
          <w:numId w:val="8"/>
        </w:numPr>
        <w:tabs>
          <w:tab w:val="left" w:pos="742"/>
        </w:tabs>
        <w:spacing w:before="0" w:line="304" w:lineRule="auto"/>
        <w:ind w:right="300"/>
        <w:jc w:val="both"/>
        <w:rPr>
          <w:sz w:val="20"/>
        </w:rPr>
      </w:pPr>
      <w:r>
        <w:rPr>
          <w:sz w:val="20"/>
        </w:rPr>
        <w:t>Poskytovatel je oprávněn provádět kdykoliv kontrolu a hodnocení plnění cílů Projektu, včetně kontroly čerpání a užívání podpory a hospodaření s Grantovými prostředky, účelnosti uznaných nákladů podle této Smlouvy  a  plnění  povinností  Příjemce,  Řešitel</w:t>
      </w:r>
      <w:r>
        <w:rPr>
          <w:sz w:val="20"/>
        </w:rPr>
        <w:t>e,  dalšího  účastníka  a  spoluřešitele,  a  to  u  Příjemce i dalšího účastníka.</w:t>
      </w:r>
    </w:p>
    <w:p w:rsidR="004F21A9" w:rsidRDefault="00541382">
      <w:pPr>
        <w:pStyle w:val="Odstavecseseznamem"/>
        <w:numPr>
          <w:ilvl w:val="0"/>
          <w:numId w:val="8"/>
        </w:numPr>
        <w:tabs>
          <w:tab w:val="left" w:pos="742"/>
        </w:tabs>
        <w:spacing w:line="304" w:lineRule="auto"/>
        <w:ind w:right="307"/>
        <w:jc w:val="both"/>
        <w:rPr>
          <w:sz w:val="20"/>
        </w:rPr>
      </w:pPr>
      <w:r>
        <w:rPr>
          <w:sz w:val="20"/>
        </w:rPr>
        <w:t>Příjemce (stejně jako Řešitel) a další účastník (stejně jako spoluřešitel) je povinen umožnit Poskytovateli výkon jeho kontrolních oprávnění dle této Smlouvy a Zadávací doku</w:t>
      </w:r>
      <w:r>
        <w:rPr>
          <w:sz w:val="20"/>
        </w:rPr>
        <w:t>mentace a poskytnout Poskytovateli veškerou nutnou nebo Poskytovatelem požadovanou součinnost. Příjemce je povinen každého dalšího účastníka zavázat k tomu, aby další účastník obdobným způsobem zavázal každého jím ustanoveného spoluřešitele.</w:t>
      </w:r>
    </w:p>
    <w:p w:rsidR="004F21A9" w:rsidRDefault="00541382">
      <w:pPr>
        <w:pStyle w:val="Odstavecseseznamem"/>
        <w:numPr>
          <w:ilvl w:val="0"/>
          <w:numId w:val="8"/>
        </w:numPr>
        <w:tabs>
          <w:tab w:val="left" w:pos="742"/>
        </w:tabs>
        <w:spacing w:line="304" w:lineRule="auto"/>
        <w:ind w:right="318"/>
        <w:jc w:val="both"/>
        <w:rPr>
          <w:sz w:val="20"/>
        </w:rPr>
      </w:pPr>
      <w:r>
        <w:rPr>
          <w:sz w:val="20"/>
        </w:rPr>
        <w:t>Poskytovatel m</w:t>
      </w:r>
      <w:r>
        <w:rPr>
          <w:sz w:val="20"/>
        </w:rPr>
        <w:t>á právo provést kontrolu dle této Smlouvy nebo Zadávací dokumentace kdykoliv v průběhu řešení Projektu a i po jeho ukončení. Kontrola ze strany Poskytovatele u Příjemce nebo u dalšího účastníka nijak nenahrazuje provedení kontroly územními finančními orgán</w:t>
      </w:r>
      <w:r>
        <w:rPr>
          <w:sz w:val="20"/>
        </w:rPr>
        <w:t>y dle obecně závazných právních předpisů.</w:t>
      </w:r>
    </w:p>
    <w:p w:rsidR="004F21A9" w:rsidRDefault="00541382">
      <w:pPr>
        <w:pStyle w:val="Odstavecseseznamem"/>
        <w:numPr>
          <w:ilvl w:val="0"/>
          <w:numId w:val="8"/>
        </w:numPr>
        <w:tabs>
          <w:tab w:val="left" w:pos="742"/>
        </w:tabs>
        <w:spacing w:line="304" w:lineRule="auto"/>
        <w:ind w:right="292"/>
        <w:rPr>
          <w:sz w:val="20"/>
        </w:rPr>
      </w:pPr>
      <w:r>
        <w:rPr>
          <w:sz w:val="20"/>
        </w:rPr>
        <w:t>Příjemce je povinen uvádět v rámci dílčích zpráv / dílčích finančních zpráv / průběžných odborných zpráv / závěrečných zpráv / závěrečných odborných zpráv nebo jakýchkoliv jiných dokumentů (oznámení, žádostí, infor</w:t>
      </w:r>
      <w:r>
        <w:rPr>
          <w:sz w:val="20"/>
        </w:rPr>
        <w:t>mací atd.) doručovaných Poskytovateli v souladu s příslušnou Zadávací dokumentací výlučně pravdivé, úplné a nezkreslené údaje. Pokud tuto svou povinnost Příjemce poruší, je Poskytovatel vždy oprávněn Smlouvu vypovědět bez výpovědní doby, přičemž další povi</w:t>
      </w:r>
      <w:r>
        <w:rPr>
          <w:sz w:val="20"/>
        </w:rPr>
        <w:t>nnosti Příjemce stanovené pro tento případ obecně závaznými právními předpisy, touto Smlouvou nebo Zadávací dokumentací nejsou</w:t>
      </w:r>
      <w:r>
        <w:rPr>
          <w:spacing w:val="-15"/>
          <w:sz w:val="20"/>
        </w:rPr>
        <w:t xml:space="preserve"> </w:t>
      </w:r>
      <w:r>
        <w:rPr>
          <w:sz w:val="20"/>
        </w:rPr>
        <w:t>dotčeny.</w:t>
      </w:r>
    </w:p>
    <w:p w:rsidR="004F21A9" w:rsidRDefault="00541382">
      <w:pPr>
        <w:pStyle w:val="Odstavecseseznamem"/>
        <w:numPr>
          <w:ilvl w:val="0"/>
          <w:numId w:val="8"/>
        </w:numPr>
        <w:tabs>
          <w:tab w:val="left" w:pos="742"/>
        </w:tabs>
        <w:spacing w:before="2"/>
        <w:rPr>
          <w:sz w:val="20"/>
        </w:rPr>
      </w:pPr>
      <w:r>
        <w:rPr>
          <w:sz w:val="20"/>
        </w:rPr>
        <w:t>Další práva a povinnosti stran týkající se kontroly vyplývají z ustanovení Zadávací</w:t>
      </w:r>
      <w:r>
        <w:rPr>
          <w:spacing w:val="-1"/>
          <w:sz w:val="20"/>
        </w:rPr>
        <w:t xml:space="preserve"> </w:t>
      </w:r>
      <w:r>
        <w:rPr>
          <w:sz w:val="20"/>
        </w:rPr>
        <w:t>dokumentace.</w:t>
      </w:r>
    </w:p>
    <w:p w:rsidR="004F21A9" w:rsidRDefault="004F21A9">
      <w:pPr>
        <w:pStyle w:val="Zkladntext"/>
        <w:spacing w:before="2"/>
        <w:ind w:left="0" w:firstLine="0"/>
        <w:rPr>
          <w:sz w:val="30"/>
        </w:rPr>
      </w:pPr>
    </w:p>
    <w:p w:rsidR="004F21A9" w:rsidRDefault="00541382">
      <w:pPr>
        <w:pStyle w:val="Nadpis1"/>
        <w:numPr>
          <w:ilvl w:val="1"/>
          <w:numId w:val="16"/>
        </w:numPr>
        <w:tabs>
          <w:tab w:val="left" w:pos="3865"/>
        </w:tabs>
        <w:spacing w:before="1"/>
        <w:ind w:left="3864" w:hanging="370"/>
        <w:jc w:val="left"/>
      </w:pPr>
      <w:r>
        <w:rPr>
          <w:w w:val="105"/>
        </w:rPr>
        <w:t>Postup při řešení</w:t>
      </w:r>
      <w:r>
        <w:rPr>
          <w:spacing w:val="-11"/>
          <w:w w:val="105"/>
        </w:rPr>
        <w:t xml:space="preserve"> </w:t>
      </w:r>
      <w:r>
        <w:rPr>
          <w:w w:val="105"/>
        </w:rPr>
        <w:t>Projektu</w:t>
      </w:r>
    </w:p>
    <w:p w:rsidR="004F21A9" w:rsidRDefault="004F21A9">
      <w:pPr>
        <w:pStyle w:val="Zkladntext"/>
        <w:ind w:left="0" w:firstLine="0"/>
        <w:rPr>
          <w:b/>
          <w:sz w:val="30"/>
        </w:rPr>
      </w:pPr>
    </w:p>
    <w:p w:rsidR="004F21A9" w:rsidRDefault="00541382">
      <w:pPr>
        <w:pStyle w:val="Odstavecseseznamem"/>
        <w:numPr>
          <w:ilvl w:val="0"/>
          <w:numId w:val="7"/>
        </w:numPr>
        <w:tabs>
          <w:tab w:val="left" w:pos="742"/>
        </w:tabs>
        <w:spacing w:before="0" w:line="304" w:lineRule="auto"/>
        <w:ind w:right="329"/>
        <w:rPr>
          <w:sz w:val="20"/>
        </w:rPr>
      </w:pPr>
      <w:r>
        <w:rPr>
          <w:sz w:val="20"/>
        </w:rPr>
        <w:t>Příjemce  je  bez  dalšího  povinen  zajistit,  že  řešení  Projektu  bude  zahájeno  nejpozději  ve  lhůtě     do 60 kalendářních dnů ode dne účinnosti této Smlouvy, v případě rozpočtového provizoria ve lhůtě          a postupem dle Rozpočtových</w:t>
      </w:r>
      <w:r>
        <w:rPr>
          <w:sz w:val="20"/>
        </w:rPr>
        <w:t xml:space="preserve"> pravidel, a pokračovat v řešení Projektu až do data ukončení řešení Projektu uvedeného v ustanovení čl. I. odst. 6 této Smlouvy, nebo do ukončení účinnosti této Smlouvy, nastane-li dříve, a to způsobem vyplývajícím z této Smlouvy, zejména z jejích příloh,</w:t>
      </w:r>
      <w:r>
        <w:rPr>
          <w:sz w:val="20"/>
        </w:rPr>
        <w:t xml:space="preserve"> Zadávací dokumentace, Návrhu projektu a obecně závazných právních</w:t>
      </w:r>
      <w:r>
        <w:rPr>
          <w:spacing w:val="-1"/>
          <w:sz w:val="20"/>
        </w:rPr>
        <w:t xml:space="preserve"> </w:t>
      </w:r>
      <w:r>
        <w:rPr>
          <w:sz w:val="20"/>
        </w:rPr>
        <w:t>předpisů.</w:t>
      </w:r>
    </w:p>
    <w:p w:rsidR="004F21A9" w:rsidRDefault="004F21A9">
      <w:pPr>
        <w:spacing w:line="304" w:lineRule="auto"/>
        <w:rPr>
          <w:sz w:val="20"/>
        </w:rPr>
        <w:sectPr w:rsidR="004F21A9">
          <w:pgSz w:w="11910" w:h="16840"/>
          <w:pgMar w:top="640" w:right="700" w:bottom="500" w:left="720" w:header="0" w:footer="307" w:gutter="0"/>
          <w:cols w:space="708"/>
        </w:sectPr>
      </w:pPr>
    </w:p>
    <w:p w:rsidR="004F21A9" w:rsidRDefault="00541382">
      <w:pPr>
        <w:pStyle w:val="Odstavecseseznamem"/>
        <w:numPr>
          <w:ilvl w:val="0"/>
          <w:numId w:val="7"/>
        </w:numPr>
        <w:tabs>
          <w:tab w:val="left" w:pos="742"/>
        </w:tabs>
        <w:spacing w:before="115" w:line="304" w:lineRule="auto"/>
        <w:ind w:right="322"/>
        <w:jc w:val="both"/>
        <w:rPr>
          <w:sz w:val="20"/>
        </w:rPr>
      </w:pPr>
      <w:r>
        <w:rPr>
          <w:sz w:val="20"/>
        </w:rPr>
        <w:lastRenderedPageBreak/>
        <w:t xml:space="preserve">Příjemce i další účastník je povinen postupovat při řešení Projektu s odbornou péčí, s využitím všech odborných znalostí Příjemce, Řešitele, dalšího účastníka a </w:t>
      </w:r>
      <w:r>
        <w:rPr>
          <w:sz w:val="20"/>
        </w:rPr>
        <w:t>spoluřešitele. Příjemce je povinen každého dalšího účastníka zavázat k plnění povinností dle této</w:t>
      </w:r>
      <w:r>
        <w:rPr>
          <w:spacing w:val="-1"/>
          <w:sz w:val="20"/>
        </w:rPr>
        <w:t xml:space="preserve"> </w:t>
      </w:r>
      <w:r>
        <w:rPr>
          <w:sz w:val="20"/>
        </w:rPr>
        <w:t>Smlouvy.</w:t>
      </w:r>
    </w:p>
    <w:p w:rsidR="004F21A9" w:rsidRDefault="00541382">
      <w:pPr>
        <w:pStyle w:val="Odstavecseseznamem"/>
        <w:numPr>
          <w:ilvl w:val="0"/>
          <w:numId w:val="7"/>
        </w:numPr>
        <w:tabs>
          <w:tab w:val="left" w:pos="742"/>
        </w:tabs>
        <w:spacing w:line="304" w:lineRule="auto"/>
        <w:ind w:right="330"/>
        <w:jc w:val="both"/>
        <w:rPr>
          <w:sz w:val="20"/>
        </w:rPr>
      </w:pPr>
      <w:r>
        <w:rPr>
          <w:sz w:val="20"/>
        </w:rPr>
        <w:t>Příjemce i další účastník je povinen využívat při řešení Projektu hmotný a nehmotný majetek, který        pro řešení Projektu z Grantových prostředků</w:t>
      </w:r>
      <w:r>
        <w:rPr>
          <w:sz w:val="20"/>
        </w:rPr>
        <w:t xml:space="preserve"> pořídil, a to v rozsahu a způsobem vyplývajícím z této Smlouvy, Zadávací dokumentace a Návrhu projektu. Příjemce je povinen každého dalšího účastníka zavázat k plnění povinností dle této</w:t>
      </w:r>
      <w:r>
        <w:rPr>
          <w:spacing w:val="-1"/>
          <w:sz w:val="20"/>
        </w:rPr>
        <w:t xml:space="preserve"> </w:t>
      </w:r>
      <w:r>
        <w:rPr>
          <w:sz w:val="20"/>
        </w:rPr>
        <w:t>Smlouvy.</w:t>
      </w:r>
    </w:p>
    <w:p w:rsidR="004F21A9" w:rsidRDefault="00541382">
      <w:pPr>
        <w:pStyle w:val="Odstavecseseznamem"/>
        <w:numPr>
          <w:ilvl w:val="0"/>
          <w:numId w:val="7"/>
        </w:numPr>
        <w:tabs>
          <w:tab w:val="left" w:pos="742"/>
        </w:tabs>
        <w:spacing w:line="304" w:lineRule="auto"/>
        <w:ind w:right="321"/>
        <w:jc w:val="both"/>
        <w:rPr>
          <w:sz w:val="20"/>
        </w:rPr>
      </w:pPr>
      <w:r>
        <w:rPr>
          <w:sz w:val="20"/>
        </w:rPr>
        <w:t>V rámci postupu při řešení Projektu je Příjemce povinen pře</w:t>
      </w:r>
      <w:r>
        <w:rPr>
          <w:sz w:val="20"/>
        </w:rPr>
        <w:t xml:space="preserve">dkládat Poskytovateli v souladu s příslušnou Zadávací dokumentací dílčí zprávu / dílčí finanční zprávu / průběžnou odbornou zprávu / závěrečnou </w:t>
      </w:r>
      <w:r>
        <w:rPr>
          <w:spacing w:val="2"/>
          <w:sz w:val="20"/>
        </w:rPr>
        <w:t xml:space="preserve">zprávu  </w:t>
      </w:r>
      <w:r>
        <w:rPr>
          <w:sz w:val="20"/>
        </w:rPr>
        <w:t xml:space="preserve">/  </w:t>
      </w:r>
      <w:r>
        <w:rPr>
          <w:spacing w:val="2"/>
          <w:sz w:val="20"/>
        </w:rPr>
        <w:t xml:space="preserve">závěrečnou  odbornou  zprávu,  </w:t>
      </w:r>
      <w:r>
        <w:rPr>
          <w:sz w:val="20"/>
        </w:rPr>
        <w:t xml:space="preserve">a  to  ve  </w:t>
      </w:r>
      <w:r>
        <w:rPr>
          <w:spacing w:val="2"/>
          <w:sz w:val="20"/>
        </w:rPr>
        <w:t xml:space="preserve">lhůtě  </w:t>
      </w:r>
      <w:r>
        <w:rPr>
          <w:sz w:val="20"/>
        </w:rPr>
        <w:t xml:space="preserve">dle  čl.  I.  </w:t>
      </w:r>
      <w:r>
        <w:rPr>
          <w:spacing w:val="2"/>
          <w:sz w:val="20"/>
        </w:rPr>
        <w:t xml:space="preserve">odst.  </w:t>
      </w:r>
      <w:r>
        <w:rPr>
          <w:sz w:val="20"/>
        </w:rPr>
        <w:t xml:space="preserve">6  </w:t>
      </w:r>
      <w:r>
        <w:rPr>
          <w:spacing w:val="2"/>
          <w:sz w:val="20"/>
        </w:rPr>
        <w:t xml:space="preserve">této  Smlouvy,  způsobem  </w:t>
      </w:r>
      <w:r>
        <w:rPr>
          <w:sz w:val="20"/>
        </w:rPr>
        <w:t xml:space="preserve">a </w:t>
      </w:r>
      <w:r>
        <w:rPr>
          <w:sz w:val="20"/>
        </w:rPr>
        <w:t>s náležitostmi dle Zadávací</w:t>
      </w:r>
      <w:r>
        <w:rPr>
          <w:spacing w:val="-1"/>
          <w:sz w:val="20"/>
        </w:rPr>
        <w:t xml:space="preserve"> </w:t>
      </w:r>
      <w:r>
        <w:rPr>
          <w:sz w:val="20"/>
        </w:rPr>
        <w:t>dokumentace.</w:t>
      </w:r>
    </w:p>
    <w:p w:rsidR="004F21A9" w:rsidRDefault="00541382">
      <w:pPr>
        <w:pStyle w:val="Odstavecseseznamem"/>
        <w:numPr>
          <w:ilvl w:val="0"/>
          <w:numId w:val="7"/>
        </w:numPr>
        <w:tabs>
          <w:tab w:val="left" w:pos="742"/>
        </w:tabs>
        <w:spacing w:line="304" w:lineRule="auto"/>
        <w:ind w:right="352"/>
        <w:jc w:val="both"/>
        <w:rPr>
          <w:sz w:val="20"/>
        </w:rPr>
      </w:pPr>
      <w:r>
        <w:rPr>
          <w:sz w:val="20"/>
        </w:rPr>
        <w:t>Příjemce se zavazuje při řešení Projektu dodržovat i další povinnosti vyplývající pro něj z ustanovení Smlouvy, Zadávací dokumentace, Návrhu projektu a obecně závazných právních</w:t>
      </w:r>
      <w:r>
        <w:rPr>
          <w:spacing w:val="-1"/>
          <w:sz w:val="20"/>
        </w:rPr>
        <w:t xml:space="preserve"> </w:t>
      </w:r>
      <w:r>
        <w:rPr>
          <w:sz w:val="20"/>
        </w:rPr>
        <w:t>předpisů.</w:t>
      </w:r>
    </w:p>
    <w:p w:rsidR="004F21A9" w:rsidRDefault="00541382">
      <w:pPr>
        <w:pStyle w:val="Odstavecseseznamem"/>
        <w:numPr>
          <w:ilvl w:val="0"/>
          <w:numId w:val="7"/>
        </w:numPr>
        <w:tabs>
          <w:tab w:val="left" w:pos="742"/>
        </w:tabs>
        <w:spacing w:before="0" w:line="304" w:lineRule="auto"/>
        <w:ind w:right="327"/>
        <w:jc w:val="both"/>
        <w:rPr>
          <w:sz w:val="20"/>
        </w:rPr>
      </w:pPr>
      <w:r>
        <w:rPr>
          <w:sz w:val="20"/>
        </w:rPr>
        <w:t>Příjemce je povinen ukončit řešení Projektu nejpozději do data ukončení řešení Projektu uvedeného         v čl. I. odst. 6 této Smlouvy a výsledky řešení Projektu Poskytovateli doložit či prezentovat v souladu         s Návrhem projektu a příslušnými ustan</w:t>
      </w:r>
      <w:r>
        <w:rPr>
          <w:sz w:val="20"/>
        </w:rPr>
        <w:t>oveními Zadávací</w:t>
      </w:r>
      <w:r>
        <w:rPr>
          <w:spacing w:val="-1"/>
          <w:sz w:val="20"/>
        </w:rPr>
        <w:t xml:space="preserve"> </w:t>
      </w:r>
      <w:r>
        <w:rPr>
          <w:sz w:val="20"/>
        </w:rPr>
        <w:t>dokumentace.</w:t>
      </w:r>
    </w:p>
    <w:p w:rsidR="004F21A9" w:rsidRDefault="00541382">
      <w:pPr>
        <w:pStyle w:val="Odstavecseseznamem"/>
        <w:numPr>
          <w:ilvl w:val="0"/>
          <w:numId w:val="7"/>
        </w:numPr>
        <w:tabs>
          <w:tab w:val="left" w:pos="742"/>
        </w:tabs>
        <w:spacing w:line="304" w:lineRule="auto"/>
        <w:ind w:right="290"/>
        <w:rPr>
          <w:sz w:val="20"/>
        </w:rPr>
      </w:pPr>
      <w:r>
        <w:rPr>
          <w:sz w:val="20"/>
        </w:rPr>
        <w:t xml:space="preserve">Příjemce se zavazuje nejpozději k datu doručení první dílčí zprávy předložit plán pro správu výzkumných dat (Data Management Plan – DMP) a tento plán v případě potřeby pravidelně aktualizovat a předkládat  jej pravidelně jako </w:t>
      </w:r>
      <w:r>
        <w:rPr>
          <w:sz w:val="20"/>
        </w:rPr>
        <w:t>součást dílčí a závěrečné zprávy včetně informací o dostupnosti a způsobu šíření výsledků výzkumu a výzkumných dat. Součástí obsahu dílčí nebo závěrečné zprávy je aktualizovaný plán správy výzkumných dat. Plán správy výzkumných dat musí obsahovat minimálně</w:t>
      </w:r>
      <w:r>
        <w:rPr>
          <w:sz w:val="20"/>
        </w:rPr>
        <w:t xml:space="preserve"> informace o tom: (i) jaká výzkumná data bude příjemce v rámci projektu vytvářet, zpracovávat nebo sbírat; (ii) jaké metody a zásady jejich správy použije; (iii) zda a jakým způsobem budou data sdílet, publikovat nebo uveřejňovat, případně odůvodnění, proč</w:t>
      </w:r>
      <w:r>
        <w:rPr>
          <w:sz w:val="20"/>
        </w:rPr>
        <w:t xml:space="preserve"> nemohou být výzkumná data šířena a zveřejňována (příjemce nezveřejní informace o výzkumných datech, jejichž zveřejněním by došlo k nepřiměřenému zásahu do práva na ochranu duševního vlastnictví, obchodního tajemství, bezpečnosti státu nebo oprávněných obc</w:t>
      </w:r>
      <w:r>
        <w:rPr>
          <w:sz w:val="20"/>
        </w:rPr>
        <w:t>hodních zájmů příjemce nebo třetí osoby); (iv) a jakým způsobem budou data ukládat během řešení projektu a uchovávat po skončení projektu.</w:t>
      </w:r>
    </w:p>
    <w:p w:rsidR="004F21A9" w:rsidRDefault="004F21A9">
      <w:pPr>
        <w:pStyle w:val="Zkladntext"/>
        <w:ind w:left="0" w:firstLine="0"/>
        <w:rPr>
          <w:sz w:val="25"/>
        </w:rPr>
      </w:pPr>
    </w:p>
    <w:p w:rsidR="004F21A9" w:rsidRDefault="00541382">
      <w:pPr>
        <w:pStyle w:val="Nadpis1"/>
        <w:numPr>
          <w:ilvl w:val="1"/>
          <w:numId w:val="16"/>
        </w:numPr>
        <w:tabs>
          <w:tab w:val="left" w:pos="2535"/>
        </w:tabs>
        <w:ind w:left="2534" w:hanging="302"/>
        <w:jc w:val="left"/>
      </w:pPr>
      <w:r>
        <w:rPr>
          <w:w w:val="105"/>
        </w:rPr>
        <w:t>Hodnocení postupu Příjemce při řešení</w:t>
      </w:r>
      <w:r>
        <w:rPr>
          <w:spacing w:val="-28"/>
          <w:w w:val="105"/>
        </w:rPr>
        <w:t xml:space="preserve"> </w:t>
      </w:r>
      <w:r>
        <w:rPr>
          <w:w w:val="105"/>
        </w:rPr>
        <w:t>Projektu</w:t>
      </w:r>
    </w:p>
    <w:p w:rsidR="004F21A9" w:rsidRDefault="004F21A9">
      <w:pPr>
        <w:pStyle w:val="Zkladntext"/>
        <w:ind w:left="0" w:firstLine="0"/>
        <w:rPr>
          <w:b/>
          <w:sz w:val="30"/>
        </w:rPr>
      </w:pPr>
    </w:p>
    <w:p w:rsidR="004F21A9" w:rsidRDefault="00541382">
      <w:pPr>
        <w:pStyle w:val="Odstavecseseznamem"/>
        <w:numPr>
          <w:ilvl w:val="0"/>
          <w:numId w:val="6"/>
        </w:numPr>
        <w:tabs>
          <w:tab w:val="left" w:pos="742"/>
        </w:tabs>
        <w:spacing w:before="0" w:line="304" w:lineRule="auto"/>
        <w:ind w:right="306"/>
        <w:rPr>
          <w:sz w:val="20"/>
        </w:rPr>
      </w:pPr>
      <w:r>
        <w:rPr>
          <w:sz w:val="20"/>
        </w:rPr>
        <w:t>Na základě výsledků kontrolní činnosti Poskytovatele a dílčích zpráv</w:t>
      </w:r>
      <w:r>
        <w:rPr>
          <w:sz w:val="20"/>
        </w:rPr>
        <w:t xml:space="preserve"> / dílčích finančních zpráv / průběžných odborných zpráv provádí Poskytovatel pravidelné každoroční hodnocení postupu Řešitele    při řešení Projektu, a to způsobem a podle kritérií pro hodnocení průběhu řešení Projektu uvedených        v čl. 4 Přílohy 4 Z</w:t>
      </w:r>
      <w:r>
        <w:rPr>
          <w:sz w:val="20"/>
        </w:rPr>
        <w:t>adávací</w:t>
      </w:r>
      <w:r>
        <w:rPr>
          <w:spacing w:val="-1"/>
          <w:sz w:val="20"/>
        </w:rPr>
        <w:t xml:space="preserve"> </w:t>
      </w:r>
      <w:r>
        <w:rPr>
          <w:sz w:val="20"/>
        </w:rPr>
        <w:t>dokumentace.</w:t>
      </w:r>
    </w:p>
    <w:p w:rsidR="004F21A9" w:rsidRDefault="00541382">
      <w:pPr>
        <w:pStyle w:val="Odstavecseseznamem"/>
        <w:numPr>
          <w:ilvl w:val="0"/>
          <w:numId w:val="6"/>
        </w:numPr>
        <w:tabs>
          <w:tab w:val="left" w:pos="742"/>
        </w:tabs>
        <w:spacing w:line="304" w:lineRule="auto"/>
        <w:ind w:right="316"/>
        <w:jc w:val="both"/>
        <w:rPr>
          <w:sz w:val="20"/>
        </w:rPr>
      </w:pPr>
      <w:r>
        <w:rPr>
          <w:sz w:val="20"/>
        </w:rPr>
        <w:t>Jsou-li dle hodnocení podle čl. X. odst. 1 této Smlouvy splněny předpoklady k pokračování podpory Projektu v dalším roce řešení, poskytne Poskytovatel Příjemci příslušnou část podpory na řešení Projektu v dalším roce dle Rozpisu Granto</w:t>
      </w:r>
      <w:r>
        <w:rPr>
          <w:sz w:val="20"/>
        </w:rPr>
        <w:t>vých prostředků</w:t>
      </w:r>
      <w:r>
        <w:rPr>
          <w:spacing w:val="-1"/>
          <w:sz w:val="20"/>
        </w:rPr>
        <w:t xml:space="preserve"> </w:t>
      </w:r>
      <w:r>
        <w:rPr>
          <w:sz w:val="20"/>
        </w:rPr>
        <w:t>Projektu.</w:t>
      </w:r>
    </w:p>
    <w:p w:rsidR="004F21A9" w:rsidRDefault="00541382">
      <w:pPr>
        <w:pStyle w:val="Odstavecseseznamem"/>
        <w:numPr>
          <w:ilvl w:val="0"/>
          <w:numId w:val="6"/>
        </w:numPr>
        <w:tabs>
          <w:tab w:val="left" w:pos="742"/>
        </w:tabs>
        <w:spacing w:line="304" w:lineRule="auto"/>
        <w:ind w:right="316"/>
        <w:jc w:val="both"/>
        <w:rPr>
          <w:sz w:val="20"/>
        </w:rPr>
      </w:pPr>
      <w:r>
        <w:rPr>
          <w:sz w:val="20"/>
        </w:rPr>
        <w:t>Nejsou-li dle hodnocení podle čl. X. odst. 1 této Smlouvy splněny předpoklady k pokračování podpory Projektu, nebo jestliže Příjemce odmítl návrh dodatku ke Smlouvě upravující vhodnou změnu v řešení Projektu nebo změnu v Rozpisu G</w:t>
      </w:r>
      <w:r>
        <w:rPr>
          <w:sz w:val="20"/>
        </w:rPr>
        <w:t>rantových prostředků Projektu dle doporučení oborové komise, je Poskytovatel vždy oprávněn Smlouvu vypovědět bez výpovědní</w:t>
      </w:r>
      <w:r>
        <w:rPr>
          <w:spacing w:val="-1"/>
          <w:sz w:val="20"/>
        </w:rPr>
        <w:t xml:space="preserve"> </w:t>
      </w:r>
      <w:r>
        <w:rPr>
          <w:sz w:val="20"/>
        </w:rPr>
        <w:t>doby.</w:t>
      </w:r>
    </w:p>
    <w:p w:rsidR="004F21A9" w:rsidRDefault="004F21A9">
      <w:pPr>
        <w:pStyle w:val="Zkladntext"/>
        <w:spacing w:before="10"/>
        <w:ind w:left="0" w:firstLine="0"/>
        <w:rPr>
          <w:sz w:val="24"/>
        </w:rPr>
      </w:pPr>
    </w:p>
    <w:p w:rsidR="004F21A9" w:rsidRDefault="00541382">
      <w:pPr>
        <w:pStyle w:val="Nadpis1"/>
        <w:numPr>
          <w:ilvl w:val="1"/>
          <w:numId w:val="16"/>
        </w:numPr>
        <w:tabs>
          <w:tab w:val="left" w:pos="2727"/>
        </w:tabs>
        <w:ind w:left="2726" w:hanging="370"/>
        <w:jc w:val="left"/>
      </w:pPr>
      <w:r>
        <w:rPr>
          <w:w w:val="105"/>
        </w:rPr>
        <w:t>Informační systém výzkumu, vývoje a</w:t>
      </w:r>
      <w:r>
        <w:rPr>
          <w:spacing w:val="-45"/>
          <w:w w:val="105"/>
        </w:rPr>
        <w:t xml:space="preserve"> </w:t>
      </w:r>
      <w:r>
        <w:rPr>
          <w:w w:val="105"/>
        </w:rPr>
        <w:t>inovací</w:t>
      </w:r>
    </w:p>
    <w:p w:rsidR="004F21A9" w:rsidRDefault="004F21A9">
      <w:pPr>
        <w:pStyle w:val="Zkladntext"/>
        <w:ind w:left="0" w:firstLine="0"/>
        <w:rPr>
          <w:b/>
          <w:sz w:val="30"/>
        </w:rPr>
      </w:pPr>
    </w:p>
    <w:p w:rsidR="004F21A9" w:rsidRDefault="00541382">
      <w:pPr>
        <w:pStyle w:val="Odstavecseseznamem"/>
        <w:numPr>
          <w:ilvl w:val="0"/>
          <w:numId w:val="5"/>
        </w:numPr>
        <w:tabs>
          <w:tab w:val="left" w:pos="742"/>
        </w:tabs>
        <w:spacing w:before="0" w:line="304" w:lineRule="auto"/>
        <w:ind w:right="250"/>
        <w:jc w:val="both"/>
        <w:rPr>
          <w:sz w:val="20"/>
        </w:rPr>
      </w:pPr>
      <w:r>
        <w:rPr>
          <w:sz w:val="20"/>
        </w:rPr>
        <w:t xml:space="preserve">Příjemce je povinen zpracovat údaje pro informační systém výzkumu, vývoje a inovací (IS VaVaI), část Rejstřík informací o výsledcích (RIV), a doručit tyto údaje Poskytovateli v rozsahu vyplývajícím z obecně závazných právních předpisů. Příjemce je povinen </w:t>
      </w:r>
      <w:r>
        <w:rPr>
          <w:sz w:val="20"/>
        </w:rPr>
        <w:t>doručit Poskytovateli do termínu každoročně vyhlašovaného Poskytovatelem údaje o výsledcích řešení všech svých projektů podporovaných Poskytovatelem, které jsou  určeny  ke  vložení  do  informačního  systému  výzkumu,  vývoje  a  inovací (IS</w:t>
      </w:r>
      <w:r>
        <w:rPr>
          <w:spacing w:val="27"/>
          <w:sz w:val="20"/>
        </w:rPr>
        <w:t xml:space="preserve"> </w:t>
      </w:r>
      <w:r>
        <w:rPr>
          <w:sz w:val="20"/>
        </w:rPr>
        <w:t>VaVaI),</w:t>
      </w:r>
      <w:r>
        <w:rPr>
          <w:spacing w:val="27"/>
          <w:sz w:val="20"/>
        </w:rPr>
        <w:t xml:space="preserve"> </w:t>
      </w:r>
      <w:r>
        <w:rPr>
          <w:sz w:val="20"/>
        </w:rPr>
        <w:t>část</w:t>
      </w:r>
      <w:r>
        <w:rPr>
          <w:spacing w:val="27"/>
          <w:sz w:val="20"/>
        </w:rPr>
        <w:t xml:space="preserve"> </w:t>
      </w:r>
      <w:r>
        <w:rPr>
          <w:sz w:val="20"/>
        </w:rPr>
        <w:t>Rejstřík</w:t>
      </w:r>
      <w:r>
        <w:rPr>
          <w:spacing w:val="27"/>
          <w:sz w:val="20"/>
        </w:rPr>
        <w:t xml:space="preserve"> </w:t>
      </w:r>
      <w:r>
        <w:rPr>
          <w:sz w:val="20"/>
        </w:rPr>
        <w:t>informací</w:t>
      </w:r>
      <w:r>
        <w:rPr>
          <w:spacing w:val="27"/>
          <w:sz w:val="20"/>
        </w:rPr>
        <w:t xml:space="preserve"> </w:t>
      </w:r>
      <w:r>
        <w:rPr>
          <w:sz w:val="20"/>
        </w:rPr>
        <w:t>o</w:t>
      </w:r>
      <w:r>
        <w:rPr>
          <w:spacing w:val="27"/>
          <w:sz w:val="20"/>
        </w:rPr>
        <w:t xml:space="preserve"> </w:t>
      </w:r>
      <w:r>
        <w:rPr>
          <w:sz w:val="20"/>
        </w:rPr>
        <w:t>výsledcích</w:t>
      </w:r>
      <w:r>
        <w:rPr>
          <w:spacing w:val="28"/>
          <w:sz w:val="20"/>
        </w:rPr>
        <w:t xml:space="preserve"> </w:t>
      </w:r>
      <w:r>
        <w:rPr>
          <w:sz w:val="20"/>
        </w:rPr>
        <w:t>(RIV),</w:t>
      </w:r>
      <w:r>
        <w:rPr>
          <w:spacing w:val="27"/>
          <w:sz w:val="20"/>
        </w:rPr>
        <w:t xml:space="preserve"> </w:t>
      </w:r>
      <w:r>
        <w:rPr>
          <w:sz w:val="20"/>
        </w:rPr>
        <w:t>v</w:t>
      </w:r>
      <w:r>
        <w:rPr>
          <w:spacing w:val="27"/>
          <w:sz w:val="20"/>
        </w:rPr>
        <w:t xml:space="preserve"> </w:t>
      </w:r>
      <w:r>
        <w:rPr>
          <w:sz w:val="20"/>
        </w:rPr>
        <w:t>souladu</w:t>
      </w:r>
      <w:r>
        <w:rPr>
          <w:spacing w:val="27"/>
          <w:sz w:val="20"/>
        </w:rPr>
        <w:t xml:space="preserve"> </w:t>
      </w:r>
      <w:r>
        <w:rPr>
          <w:sz w:val="20"/>
        </w:rPr>
        <w:t>se</w:t>
      </w:r>
      <w:r>
        <w:rPr>
          <w:spacing w:val="27"/>
          <w:sz w:val="20"/>
        </w:rPr>
        <w:t xml:space="preserve"> </w:t>
      </w:r>
      <w:r>
        <w:rPr>
          <w:sz w:val="20"/>
        </w:rPr>
        <w:t>Zákonem</w:t>
      </w:r>
      <w:r>
        <w:rPr>
          <w:spacing w:val="27"/>
          <w:sz w:val="20"/>
        </w:rPr>
        <w:t xml:space="preserve"> </w:t>
      </w:r>
      <w:r>
        <w:rPr>
          <w:sz w:val="20"/>
        </w:rPr>
        <w:t>a</w:t>
      </w:r>
      <w:r>
        <w:rPr>
          <w:spacing w:val="28"/>
          <w:sz w:val="20"/>
        </w:rPr>
        <w:t xml:space="preserve"> </w:t>
      </w:r>
      <w:r>
        <w:rPr>
          <w:sz w:val="20"/>
        </w:rPr>
        <w:t>nařízením</w:t>
      </w:r>
      <w:r>
        <w:rPr>
          <w:spacing w:val="27"/>
          <w:sz w:val="20"/>
        </w:rPr>
        <w:t xml:space="preserve"> </w:t>
      </w:r>
      <w:r>
        <w:rPr>
          <w:sz w:val="20"/>
        </w:rPr>
        <w:t>vlády</w:t>
      </w:r>
      <w:r>
        <w:rPr>
          <w:spacing w:val="27"/>
          <w:sz w:val="20"/>
        </w:rPr>
        <w:t xml:space="preserve"> </w:t>
      </w:r>
      <w:r>
        <w:rPr>
          <w:sz w:val="20"/>
        </w:rPr>
        <w:t>č.</w:t>
      </w:r>
      <w:r>
        <w:rPr>
          <w:spacing w:val="27"/>
          <w:sz w:val="20"/>
        </w:rPr>
        <w:t xml:space="preserve"> </w:t>
      </w:r>
      <w:r>
        <w:rPr>
          <w:sz w:val="20"/>
        </w:rPr>
        <w:t>397</w:t>
      </w:r>
    </w:p>
    <w:p w:rsidR="004F21A9" w:rsidRDefault="00541382">
      <w:pPr>
        <w:pStyle w:val="Zkladntext"/>
        <w:spacing w:before="2"/>
        <w:ind w:firstLine="0"/>
        <w:jc w:val="both"/>
      </w:pPr>
      <w:r>
        <w:t>/2009 Sb., o informačním systému výzkumu, experimentálního vývoje a inovací, ve znění pozdějších</w:t>
      </w:r>
    </w:p>
    <w:p w:rsidR="004F21A9" w:rsidRDefault="004F21A9">
      <w:pPr>
        <w:jc w:val="both"/>
        <w:sectPr w:rsidR="004F21A9">
          <w:pgSz w:w="11910" w:h="16840"/>
          <w:pgMar w:top="640" w:right="700" w:bottom="500" w:left="720" w:header="0" w:footer="307" w:gutter="0"/>
          <w:cols w:space="708"/>
        </w:sectPr>
      </w:pPr>
    </w:p>
    <w:p w:rsidR="004F21A9" w:rsidRDefault="00541382">
      <w:pPr>
        <w:pStyle w:val="Zkladntext"/>
        <w:spacing w:before="115" w:line="304" w:lineRule="auto"/>
        <w:ind w:right="306" w:firstLine="0"/>
        <w:jc w:val="both"/>
      </w:pPr>
      <w:r>
        <w:lastRenderedPageBreak/>
        <w:t>předpisů. V případě, že je nutné dle řešení Projektu k n</w:t>
      </w:r>
      <w:r>
        <w:t>aplnění výše uvedeného požadavku doložit výstup, například publikaci či její část, Příjemce tak bezodkladně ve stanoveném termínu učiní. V případě, že        z výstupu řešení je patrné, že je nutné pro splnění dodat jak elektronickou, tak písemnou formu, j</w:t>
      </w:r>
      <w:r>
        <w:t>e Příjemce povinen dodat Poskytovateli obě</w:t>
      </w:r>
      <w:r>
        <w:rPr>
          <w:spacing w:val="-1"/>
        </w:rPr>
        <w:t xml:space="preserve"> </w:t>
      </w:r>
      <w:r>
        <w:t>formy.</w:t>
      </w:r>
    </w:p>
    <w:p w:rsidR="004F21A9" w:rsidRDefault="00541382">
      <w:pPr>
        <w:pStyle w:val="Odstavecseseznamem"/>
        <w:numPr>
          <w:ilvl w:val="0"/>
          <w:numId w:val="5"/>
        </w:numPr>
        <w:tabs>
          <w:tab w:val="left" w:pos="742"/>
        </w:tabs>
        <w:spacing w:line="304" w:lineRule="auto"/>
        <w:ind w:right="314"/>
        <w:jc w:val="both"/>
        <w:rPr>
          <w:sz w:val="20"/>
        </w:rPr>
      </w:pPr>
      <w:r>
        <w:rPr>
          <w:sz w:val="20"/>
        </w:rPr>
        <w:t xml:space="preserve">Práva a povinnosti při předávání a poskytování údajů určených ke vložení do informačního systému výzkumu, vývoje a inovací (IS VaVaI) se řídí ustanoveními Zadávací dokumentace, příslušných obecně závazných </w:t>
      </w:r>
      <w:r>
        <w:rPr>
          <w:sz w:val="20"/>
        </w:rPr>
        <w:t>právních předpisů a pokynů</w:t>
      </w:r>
      <w:r>
        <w:rPr>
          <w:spacing w:val="-1"/>
          <w:sz w:val="20"/>
        </w:rPr>
        <w:t xml:space="preserve"> </w:t>
      </w:r>
      <w:r>
        <w:rPr>
          <w:sz w:val="20"/>
        </w:rPr>
        <w:t>Poskytovatele.</w:t>
      </w:r>
    </w:p>
    <w:p w:rsidR="004F21A9" w:rsidRDefault="004F21A9">
      <w:pPr>
        <w:pStyle w:val="Zkladntext"/>
        <w:spacing w:before="10"/>
        <w:ind w:left="0" w:firstLine="0"/>
        <w:rPr>
          <w:sz w:val="24"/>
        </w:rPr>
      </w:pPr>
    </w:p>
    <w:p w:rsidR="004F21A9" w:rsidRDefault="00541382">
      <w:pPr>
        <w:pStyle w:val="Nadpis1"/>
        <w:numPr>
          <w:ilvl w:val="1"/>
          <w:numId w:val="16"/>
        </w:numPr>
        <w:tabs>
          <w:tab w:val="left" w:pos="4349"/>
        </w:tabs>
        <w:ind w:left="4348" w:hanging="439"/>
        <w:jc w:val="left"/>
      </w:pPr>
      <w:r>
        <w:rPr>
          <w:w w:val="105"/>
        </w:rPr>
        <w:t>Ukončení</w:t>
      </w:r>
      <w:r>
        <w:rPr>
          <w:spacing w:val="-4"/>
          <w:w w:val="105"/>
        </w:rPr>
        <w:t xml:space="preserve"> </w:t>
      </w:r>
      <w:r>
        <w:rPr>
          <w:w w:val="105"/>
        </w:rPr>
        <w:t>Smlouvy</w:t>
      </w:r>
    </w:p>
    <w:p w:rsidR="004F21A9" w:rsidRDefault="004F21A9">
      <w:pPr>
        <w:pStyle w:val="Zkladntext"/>
        <w:ind w:left="0" w:firstLine="0"/>
        <w:rPr>
          <w:b/>
          <w:sz w:val="30"/>
        </w:rPr>
      </w:pPr>
    </w:p>
    <w:p w:rsidR="004F21A9" w:rsidRDefault="00541382">
      <w:pPr>
        <w:pStyle w:val="Odstavecseseznamem"/>
        <w:numPr>
          <w:ilvl w:val="0"/>
          <w:numId w:val="4"/>
        </w:numPr>
        <w:tabs>
          <w:tab w:val="left" w:pos="742"/>
        </w:tabs>
        <w:spacing w:line="304" w:lineRule="auto"/>
        <w:ind w:right="356"/>
        <w:jc w:val="both"/>
        <w:rPr>
          <w:sz w:val="20"/>
        </w:rPr>
      </w:pPr>
      <w:r>
        <w:rPr>
          <w:sz w:val="20"/>
        </w:rPr>
        <w:t>Poruší-li Příjemce nebo kterýkoliv jiný ze subjektů zúčastněných na řešení Projektu jakoukoliv svou povinnost vyplývající z této Smlouvy nebo Zadávací dokumentace nebo obecně závazných právních p</w:t>
      </w:r>
      <w:r>
        <w:rPr>
          <w:sz w:val="20"/>
        </w:rPr>
        <w:t>ředpisů, je Poskytovatel vždy oprávněn tuto Smlouvu písemně vypovědět bez výpovědní</w:t>
      </w:r>
      <w:r>
        <w:rPr>
          <w:spacing w:val="-1"/>
          <w:sz w:val="20"/>
        </w:rPr>
        <w:t xml:space="preserve"> </w:t>
      </w:r>
      <w:r>
        <w:rPr>
          <w:sz w:val="20"/>
        </w:rPr>
        <w:t>doby.</w:t>
      </w:r>
    </w:p>
    <w:p w:rsidR="004F21A9" w:rsidRDefault="00541382">
      <w:pPr>
        <w:pStyle w:val="Odstavecseseznamem"/>
        <w:numPr>
          <w:ilvl w:val="0"/>
          <w:numId w:val="4"/>
        </w:numPr>
        <w:tabs>
          <w:tab w:val="left" w:pos="742"/>
        </w:tabs>
        <w:spacing w:before="0" w:line="304" w:lineRule="auto"/>
        <w:ind w:right="344"/>
        <w:jc w:val="both"/>
        <w:rPr>
          <w:sz w:val="20"/>
        </w:rPr>
      </w:pPr>
      <w:r>
        <w:rPr>
          <w:sz w:val="20"/>
        </w:rPr>
        <w:t>Poskytovatel je dále vždy oprávněn tuto Smlouvu vypovědět bez výpovědní doby, jestliže nastane kterákoliv z následujících skutečností:</w:t>
      </w:r>
    </w:p>
    <w:p w:rsidR="004F21A9" w:rsidRDefault="00541382">
      <w:pPr>
        <w:pStyle w:val="Odstavecseseznamem"/>
        <w:numPr>
          <w:ilvl w:val="1"/>
          <w:numId w:val="4"/>
        </w:numPr>
        <w:tabs>
          <w:tab w:val="left" w:pos="1357"/>
        </w:tabs>
        <w:jc w:val="both"/>
        <w:rPr>
          <w:sz w:val="20"/>
        </w:rPr>
      </w:pPr>
      <w:r>
        <w:rPr>
          <w:sz w:val="20"/>
        </w:rPr>
        <w:t>Smlouva nenabude z jakéhokoliv důvodu účinnosti nejpozději do 30 dnů od jejího</w:t>
      </w:r>
      <w:r>
        <w:rPr>
          <w:spacing w:val="-1"/>
          <w:sz w:val="20"/>
        </w:rPr>
        <w:t xml:space="preserve"> </w:t>
      </w:r>
      <w:r>
        <w:rPr>
          <w:sz w:val="20"/>
        </w:rPr>
        <w:t>uzavření;</w:t>
      </w:r>
    </w:p>
    <w:p w:rsidR="004F21A9" w:rsidRDefault="00541382">
      <w:pPr>
        <w:pStyle w:val="Odstavecseseznamem"/>
        <w:numPr>
          <w:ilvl w:val="1"/>
          <w:numId w:val="4"/>
        </w:numPr>
        <w:tabs>
          <w:tab w:val="left" w:pos="1357"/>
        </w:tabs>
        <w:spacing w:before="62" w:line="304" w:lineRule="auto"/>
        <w:ind w:right="338"/>
        <w:jc w:val="both"/>
        <w:rPr>
          <w:sz w:val="20"/>
        </w:rPr>
      </w:pPr>
      <w:r>
        <w:rPr>
          <w:sz w:val="20"/>
        </w:rPr>
        <w:t>návrh dodatku k této Smlouvě navržený Poskytovatelem Příjemci v souladu s touto Smlouvou nebude uzavřen z jakéhokoliv důvodu nejpozději do 30 dnů od jeho doručení</w:t>
      </w:r>
      <w:r>
        <w:rPr>
          <w:spacing w:val="-1"/>
          <w:sz w:val="20"/>
        </w:rPr>
        <w:t xml:space="preserve"> </w:t>
      </w:r>
      <w:r>
        <w:rPr>
          <w:sz w:val="20"/>
        </w:rPr>
        <w:t>Příj</w:t>
      </w:r>
      <w:r>
        <w:rPr>
          <w:sz w:val="20"/>
        </w:rPr>
        <w:t>emci;</w:t>
      </w:r>
    </w:p>
    <w:p w:rsidR="004F21A9" w:rsidRDefault="00541382">
      <w:pPr>
        <w:pStyle w:val="Odstavecseseznamem"/>
        <w:numPr>
          <w:ilvl w:val="1"/>
          <w:numId w:val="4"/>
        </w:numPr>
        <w:tabs>
          <w:tab w:val="left" w:pos="1357"/>
        </w:tabs>
        <w:spacing w:line="304" w:lineRule="auto"/>
        <w:ind w:right="300" w:hanging="277"/>
        <w:jc w:val="both"/>
        <w:rPr>
          <w:sz w:val="20"/>
        </w:rPr>
      </w:pPr>
      <w:r>
        <w:rPr>
          <w:sz w:val="20"/>
        </w:rPr>
        <w:t>Příjemce ztratí způsobilost k řešení Projektu vyplývající z obecně závazných právních předpisů      a Zadávací dokumentace, zejména pokud Příjemce pozbude oprávnění k činnosti při řešení Projektu vyžadované zvláštním právním předpisem nebo pokud Příj</w:t>
      </w:r>
      <w:r>
        <w:rPr>
          <w:sz w:val="20"/>
        </w:rPr>
        <w:t>emce vstoupí do likvidace nebo bylo zahájeno insolvenční řízení, v němž je řešen jeho úpadek nebo hrozící úpadek nebo bylo rozhodnuto o jeho</w:t>
      </w:r>
      <w:r>
        <w:rPr>
          <w:spacing w:val="-1"/>
          <w:sz w:val="20"/>
        </w:rPr>
        <w:t xml:space="preserve"> </w:t>
      </w:r>
      <w:r>
        <w:rPr>
          <w:sz w:val="20"/>
        </w:rPr>
        <w:t>úpadku;</w:t>
      </w:r>
    </w:p>
    <w:p w:rsidR="004F21A9" w:rsidRDefault="00541382">
      <w:pPr>
        <w:pStyle w:val="Odstavecseseznamem"/>
        <w:numPr>
          <w:ilvl w:val="1"/>
          <w:numId w:val="4"/>
        </w:numPr>
        <w:tabs>
          <w:tab w:val="left" w:pos="1357"/>
        </w:tabs>
        <w:spacing w:line="304" w:lineRule="auto"/>
        <w:ind w:right="334"/>
        <w:jc w:val="both"/>
        <w:rPr>
          <w:sz w:val="20"/>
        </w:rPr>
      </w:pPr>
      <w:r>
        <w:rPr>
          <w:sz w:val="20"/>
        </w:rPr>
        <w:t>Příjemce – právnická osoba je zrušen bez likvidace (např. v případě přeměny společnosti dle předpisů občans</w:t>
      </w:r>
      <w:r>
        <w:rPr>
          <w:sz w:val="20"/>
        </w:rPr>
        <w:t>kého práva) nebo jestliže by práva nebo závazky Příjemce vyplývající z této Smlouvy měl na základě jakékoliv právní skutečnosti převzít jakýkoliv jiný</w:t>
      </w:r>
      <w:r>
        <w:rPr>
          <w:spacing w:val="-1"/>
          <w:sz w:val="20"/>
        </w:rPr>
        <w:t xml:space="preserve"> </w:t>
      </w:r>
      <w:r>
        <w:rPr>
          <w:sz w:val="20"/>
        </w:rPr>
        <w:t>subjekt;</w:t>
      </w:r>
    </w:p>
    <w:p w:rsidR="004F21A9" w:rsidRDefault="00541382">
      <w:pPr>
        <w:pStyle w:val="Odstavecseseznamem"/>
        <w:numPr>
          <w:ilvl w:val="1"/>
          <w:numId w:val="4"/>
        </w:numPr>
        <w:tabs>
          <w:tab w:val="left" w:pos="1357"/>
        </w:tabs>
        <w:spacing w:before="0" w:line="304" w:lineRule="auto"/>
        <w:ind w:right="280"/>
        <w:jc w:val="both"/>
        <w:rPr>
          <w:sz w:val="20"/>
        </w:rPr>
      </w:pPr>
      <w:r>
        <w:rPr>
          <w:sz w:val="20"/>
        </w:rPr>
        <w:t>kdykoliv po uzavření této Smlouvy vyjde najevo, že se Příjemce, Řešitel, další účastník nebo spo</w:t>
      </w:r>
      <w:r>
        <w:rPr>
          <w:sz w:val="20"/>
        </w:rPr>
        <w:t xml:space="preserve">luřešitel jakkoliv podílel nebo podílí nebo má podílet na jakémkoliv projektu s totožnou nebo obdobnou problematikou, jakou má Projekt, přičemž tento projekt přijal, přijímá nebo přijme </w:t>
      </w:r>
      <w:r>
        <w:rPr>
          <w:spacing w:val="-3"/>
          <w:sz w:val="20"/>
        </w:rPr>
        <w:t xml:space="preserve">podporu </w:t>
      </w:r>
      <w:r>
        <w:rPr>
          <w:sz w:val="20"/>
        </w:rPr>
        <w:t>z jiného zdroje, nebo vyjde najevo, že Příjemci, Řešiteli, dal</w:t>
      </w:r>
      <w:r>
        <w:rPr>
          <w:sz w:val="20"/>
        </w:rPr>
        <w:t>šímu účastníkovi nebo spoluřešiteli musela být známa existence takového projektu ještě před podáním Návrhu projektu, aniž by se     na takovém projektu sám</w:t>
      </w:r>
      <w:r>
        <w:rPr>
          <w:spacing w:val="-1"/>
          <w:sz w:val="20"/>
        </w:rPr>
        <w:t xml:space="preserve"> </w:t>
      </w:r>
      <w:r>
        <w:rPr>
          <w:sz w:val="20"/>
        </w:rPr>
        <w:t>podílel;</w:t>
      </w:r>
    </w:p>
    <w:p w:rsidR="004F21A9" w:rsidRDefault="00541382">
      <w:pPr>
        <w:pStyle w:val="Odstavecseseznamem"/>
        <w:numPr>
          <w:ilvl w:val="1"/>
          <w:numId w:val="4"/>
        </w:numPr>
        <w:tabs>
          <w:tab w:val="left" w:pos="1357"/>
        </w:tabs>
        <w:spacing w:before="2" w:line="304" w:lineRule="auto"/>
        <w:ind w:right="313" w:hanging="231"/>
        <w:jc w:val="both"/>
        <w:rPr>
          <w:sz w:val="20"/>
        </w:rPr>
      </w:pPr>
      <w:r>
        <w:rPr>
          <w:sz w:val="20"/>
        </w:rPr>
        <w:t>kdykoliv po uzavření této Smlouvy vyjde najevo, že Příjemce uvedl v rámci Návrhu projektu nepravdivé, neúplné nebo zkreslené údaje nebo podal Návrh projektu vypracovaný v rozporu       se Zadávací dokumentací;</w:t>
      </w:r>
    </w:p>
    <w:p w:rsidR="004F21A9" w:rsidRDefault="00541382">
      <w:pPr>
        <w:pStyle w:val="Odstavecseseznamem"/>
        <w:numPr>
          <w:ilvl w:val="1"/>
          <w:numId w:val="4"/>
        </w:numPr>
        <w:tabs>
          <w:tab w:val="left" w:pos="1357"/>
        </w:tabs>
        <w:spacing w:before="0" w:line="304" w:lineRule="auto"/>
        <w:ind w:right="353"/>
        <w:jc w:val="both"/>
        <w:rPr>
          <w:sz w:val="20"/>
        </w:rPr>
      </w:pPr>
      <w:r>
        <w:rPr>
          <w:sz w:val="20"/>
        </w:rPr>
        <w:t>kdykoliv po  uzavření  této  Smlouvy  vyjde  n</w:t>
      </w:r>
      <w:r>
        <w:rPr>
          <w:sz w:val="20"/>
        </w:rPr>
        <w:t>ajevo,  že  Návrh  projektu  neměl  řádné  náležitosti  v souladu s příslušnými ustanoveními Zadávací</w:t>
      </w:r>
      <w:r>
        <w:rPr>
          <w:spacing w:val="-1"/>
          <w:sz w:val="20"/>
        </w:rPr>
        <w:t xml:space="preserve"> </w:t>
      </w:r>
      <w:r>
        <w:rPr>
          <w:sz w:val="20"/>
        </w:rPr>
        <w:t>dokumentace;</w:t>
      </w:r>
    </w:p>
    <w:p w:rsidR="004F21A9" w:rsidRDefault="00541382">
      <w:pPr>
        <w:pStyle w:val="Odstavecseseznamem"/>
        <w:numPr>
          <w:ilvl w:val="1"/>
          <w:numId w:val="4"/>
        </w:numPr>
        <w:tabs>
          <w:tab w:val="left" w:pos="1357"/>
        </w:tabs>
        <w:spacing w:line="304" w:lineRule="auto"/>
        <w:ind w:right="311"/>
        <w:jc w:val="both"/>
        <w:rPr>
          <w:sz w:val="20"/>
        </w:rPr>
      </w:pPr>
      <w:r>
        <w:rPr>
          <w:sz w:val="20"/>
        </w:rPr>
        <w:t>kdykoliv po uzavření této Smlouvy vyjde najevo, že Příjemce nesplnil jakoukoliv svou informační povinnost vyplývající ze Zadávací dokumentace</w:t>
      </w:r>
      <w:r>
        <w:rPr>
          <w:sz w:val="20"/>
        </w:rPr>
        <w:t xml:space="preserve"> nebo obecně závazných právních předpisů řádně nebo včas;</w:t>
      </w:r>
    </w:p>
    <w:p w:rsidR="004F21A9" w:rsidRDefault="00541382">
      <w:pPr>
        <w:pStyle w:val="Odstavecseseznamem"/>
        <w:numPr>
          <w:ilvl w:val="1"/>
          <w:numId w:val="4"/>
        </w:numPr>
        <w:tabs>
          <w:tab w:val="left" w:pos="1357"/>
        </w:tabs>
        <w:spacing w:line="304" w:lineRule="auto"/>
        <w:ind w:right="316" w:hanging="216"/>
        <w:jc w:val="both"/>
        <w:rPr>
          <w:sz w:val="20"/>
        </w:rPr>
      </w:pPr>
      <w:r>
        <w:rPr>
          <w:sz w:val="20"/>
        </w:rPr>
        <w:t>kdykoliv po uzavření této Smlouvy vyjde najevo, že Příjemce nesplnil požadavky na způsobilost      k řešení Projektu;</w:t>
      </w:r>
    </w:p>
    <w:p w:rsidR="004F21A9" w:rsidRDefault="00541382">
      <w:pPr>
        <w:pStyle w:val="Odstavecseseznamem"/>
        <w:numPr>
          <w:ilvl w:val="1"/>
          <w:numId w:val="4"/>
        </w:numPr>
        <w:tabs>
          <w:tab w:val="left" w:pos="1357"/>
        </w:tabs>
        <w:spacing w:before="0" w:line="304" w:lineRule="auto"/>
        <w:ind w:right="318" w:hanging="216"/>
        <w:jc w:val="both"/>
        <w:rPr>
          <w:sz w:val="20"/>
        </w:rPr>
      </w:pPr>
      <w:r>
        <w:rPr>
          <w:sz w:val="20"/>
        </w:rPr>
        <w:t>kdykoliv po uzavření této Smlouvy vyjde najevo, že kterékoliv z prohlášení nebo potvrzení Příjemce (uchazeče) nebo Řešitele (navrhovatele) uvedených v Návrhu projektu je</w:t>
      </w:r>
      <w:r>
        <w:rPr>
          <w:spacing w:val="-1"/>
          <w:sz w:val="20"/>
        </w:rPr>
        <w:t xml:space="preserve"> </w:t>
      </w:r>
      <w:r>
        <w:rPr>
          <w:sz w:val="20"/>
        </w:rPr>
        <w:t>nepravdivé;</w:t>
      </w:r>
    </w:p>
    <w:p w:rsidR="004F21A9" w:rsidRDefault="00541382">
      <w:pPr>
        <w:pStyle w:val="Odstavecseseznamem"/>
        <w:numPr>
          <w:ilvl w:val="1"/>
          <w:numId w:val="4"/>
        </w:numPr>
        <w:tabs>
          <w:tab w:val="left" w:pos="1357"/>
        </w:tabs>
        <w:spacing w:line="304" w:lineRule="auto"/>
        <w:ind w:right="316" w:hanging="277"/>
        <w:jc w:val="both"/>
        <w:rPr>
          <w:sz w:val="20"/>
        </w:rPr>
      </w:pPr>
      <w:r>
        <w:rPr>
          <w:sz w:val="20"/>
        </w:rPr>
        <w:t>kdykoliv po uzavření této Smlouvy vyjde najevo, že kterékoliv z prohlášení</w:t>
      </w:r>
      <w:r>
        <w:rPr>
          <w:sz w:val="20"/>
        </w:rPr>
        <w:t>, potvrzení nebo ujištění Příjemce uvedených v této Smlouvě je</w:t>
      </w:r>
      <w:r>
        <w:rPr>
          <w:spacing w:val="-1"/>
          <w:sz w:val="20"/>
        </w:rPr>
        <w:t xml:space="preserve"> </w:t>
      </w:r>
      <w:r>
        <w:rPr>
          <w:sz w:val="20"/>
        </w:rPr>
        <w:t>nepravdivé.</w:t>
      </w:r>
    </w:p>
    <w:p w:rsidR="004F21A9" w:rsidRDefault="00541382">
      <w:pPr>
        <w:pStyle w:val="Odstavecseseznamem"/>
        <w:numPr>
          <w:ilvl w:val="0"/>
          <w:numId w:val="4"/>
        </w:numPr>
        <w:tabs>
          <w:tab w:val="left" w:pos="742"/>
        </w:tabs>
        <w:spacing w:before="0" w:line="304" w:lineRule="auto"/>
        <w:ind w:right="298"/>
        <w:jc w:val="both"/>
        <w:rPr>
          <w:sz w:val="20"/>
        </w:rPr>
      </w:pPr>
      <w:r>
        <w:rPr>
          <w:sz w:val="20"/>
        </w:rPr>
        <w:t>Dále je Poskytovatel oprávněn tuto Smlouvu vypovědět bez výpovědní doby v případech, kdy je toto oprávnění Poskytovatele uvedeno v jednotlivých ustanoveních této Smlouvy nebo Zadáva</w:t>
      </w:r>
      <w:r>
        <w:rPr>
          <w:sz w:val="20"/>
        </w:rPr>
        <w:t>cí dokumentace nebo kdy vyplývá z obecně závazných právních</w:t>
      </w:r>
      <w:r>
        <w:rPr>
          <w:spacing w:val="-1"/>
          <w:sz w:val="20"/>
        </w:rPr>
        <w:t xml:space="preserve"> </w:t>
      </w:r>
      <w:r>
        <w:rPr>
          <w:sz w:val="20"/>
        </w:rPr>
        <w:t>předpisů.</w:t>
      </w:r>
    </w:p>
    <w:p w:rsidR="004F21A9" w:rsidRDefault="00541382">
      <w:pPr>
        <w:pStyle w:val="Odstavecseseznamem"/>
        <w:numPr>
          <w:ilvl w:val="0"/>
          <w:numId w:val="4"/>
        </w:numPr>
        <w:tabs>
          <w:tab w:val="left" w:pos="742"/>
        </w:tabs>
        <w:spacing w:line="304" w:lineRule="auto"/>
        <w:ind w:right="350"/>
        <w:jc w:val="both"/>
        <w:rPr>
          <w:sz w:val="20"/>
        </w:rPr>
      </w:pPr>
      <w:r>
        <w:rPr>
          <w:sz w:val="20"/>
        </w:rPr>
        <w:t xml:space="preserve">Poskytovatel je oprávněn zcela nebo zčásti odstoupit od Smlouvy v případě, že Příjemce bude pravomocně odsouzen pro trestný čin uvedený v ustanovení § 7 odst. 3 písm. a) nebo b) Zákona. </w:t>
      </w:r>
      <w:r>
        <w:rPr>
          <w:sz w:val="20"/>
        </w:rPr>
        <w:t>Odstoupením</w:t>
      </w:r>
      <w:r>
        <w:rPr>
          <w:spacing w:val="13"/>
          <w:sz w:val="20"/>
        </w:rPr>
        <w:t xml:space="preserve"> </w:t>
      </w:r>
      <w:r>
        <w:rPr>
          <w:sz w:val="20"/>
        </w:rPr>
        <w:t>od</w:t>
      </w:r>
      <w:r>
        <w:rPr>
          <w:spacing w:val="14"/>
          <w:sz w:val="20"/>
        </w:rPr>
        <w:t xml:space="preserve"> </w:t>
      </w:r>
      <w:r>
        <w:rPr>
          <w:sz w:val="20"/>
        </w:rPr>
        <w:t>Smlouvy</w:t>
      </w:r>
      <w:r>
        <w:rPr>
          <w:spacing w:val="14"/>
          <w:sz w:val="20"/>
        </w:rPr>
        <w:t xml:space="preserve"> </w:t>
      </w:r>
      <w:r>
        <w:rPr>
          <w:sz w:val="20"/>
        </w:rPr>
        <w:t>z</w:t>
      </w:r>
      <w:r>
        <w:rPr>
          <w:spacing w:val="14"/>
          <w:sz w:val="20"/>
        </w:rPr>
        <w:t xml:space="preserve"> </w:t>
      </w:r>
      <w:r>
        <w:rPr>
          <w:sz w:val="20"/>
        </w:rPr>
        <w:t>tohoto</w:t>
      </w:r>
      <w:r>
        <w:rPr>
          <w:spacing w:val="14"/>
          <w:sz w:val="20"/>
        </w:rPr>
        <w:t xml:space="preserve"> </w:t>
      </w:r>
      <w:r>
        <w:rPr>
          <w:sz w:val="20"/>
        </w:rPr>
        <w:t>důvodu</w:t>
      </w:r>
      <w:r>
        <w:rPr>
          <w:spacing w:val="14"/>
          <w:sz w:val="20"/>
        </w:rPr>
        <w:t xml:space="preserve"> </w:t>
      </w:r>
      <w:r>
        <w:rPr>
          <w:sz w:val="20"/>
        </w:rPr>
        <w:t>se</w:t>
      </w:r>
      <w:r>
        <w:rPr>
          <w:spacing w:val="14"/>
          <w:sz w:val="20"/>
        </w:rPr>
        <w:t xml:space="preserve"> </w:t>
      </w:r>
      <w:r>
        <w:rPr>
          <w:sz w:val="20"/>
        </w:rPr>
        <w:t>Smlouva</w:t>
      </w:r>
      <w:r>
        <w:rPr>
          <w:spacing w:val="14"/>
          <w:sz w:val="20"/>
        </w:rPr>
        <w:t xml:space="preserve"> </w:t>
      </w:r>
      <w:r>
        <w:rPr>
          <w:sz w:val="20"/>
        </w:rPr>
        <w:t>od</w:t>
      </w:r>
      <w:r>
        <w:rPr>
          <w:spacing w:val="14"/>
          <w:sz w:val="20"/>
        </w:rPr>
        <w:t xml:space="preserve"> </w:t>
      </w:r>
      <w:r>
        <w:rPr>
          <w:sz w:val="20"/>
        </w:rPr>
        <w:t>počátku</w:t>
      </w:r>
      <w:r>
        <w:rPr>
          <w:spacing w:val="14"/>
          <w:sz w:val="20"/>
        </w:rPr>
        <w:t xml:space="preserve"> </w:t>
      </w:r>
      <w:r>
        <w:rPr>
          <w:sz w:val="20"/>
        </w:rPr>
        <w:t>zcela</w:t>
      </w:r>
      <w:r>
        <w:rPr>
          <w:spacing w:val="14"/>
          <w:sz w:val="20"/>
        </w:rPr>
        <w:t xml:space="preserve"> </w:t>
      </w:r>
      <w:r>
        <w:rPr>
          <w:sz w:val="20"/>
        </w:rPr>
        <w:t>nebo</w:t>
      </w:r>
      <w:r>
        <w:rPr>
          <w:spacing w:val="14"/>
          <w:sz w:val="20"/>
        </w:rPr>
        <w:t xml:space="preserve"> </w:t>
      </w:r>
      <w:r>
        <w:rPr>
          <w:sz w:val="20"/>
        </w:rPr>
        <w:t>zčásti</w:t>
      </w:r>
      <w:r>
        <w:rPr>
          <w:spacing w:val="14"/>
          <w:sz w:val="20"/>
        </w:rPr>
        <w:t xml:space="preserve"> </w:t>
      </w:r>
      <w:r>
        <w:rPr>
          <w:sz w:val="20"/>
        </w:rPr>
        <w:t>ruší</w:t>
      </w:r>
      <w:r>
        <w:rPr>
          <w:spacing w:val="14"/>
          <w:sz w:val="20"/>
        </w:rPr>
        <w:t xml:space="preserve"> </w:t>
      </w:r>
      <w:r>
        <w:rPr>
          <w:sz w:val="20"/>
        </w:rPr>
        <w:t>a</w:t>
      </w:r>
      <w:r>
        <w:rPr>
          <w:spacing w:val="13"/>
          <w:sz w:val="20"/>
        </w:rPr>
        <w:t xml:space="preserve"> </w:t>
      </w:r>
      <w:r>
        <w:rPr>
          <w:sz w:val="20"/>
        </w:rPr>
        <w:t>Příjemce</w:t>
      </w:r>
      <w:r>
        <w:rPr>
          <w:spacing w:val="14"/>
          <w:sz w:val="20"/>
        </w:rPr>
        <w:t xml:space="preserve"> </w:t>
      </w:r>
      <w:r>
        <w:rPr>
          <w:sz w:val="20"/>
        </w:rPr>
        <w:t>je</w:t>
      </w:r>
    </w:p>
    <w:p w:rsidR="004F21A9" w:rsidRDefault="004F21A9">
      <w:pPr>
        <w:spacing w:line="304" w:lineRule="auto"/>
        <w:jc w:val="both"/>
        <w:rPr>
          <w:sz w:val="20"/>
        </w:rPr>
        <w:sectPr w:rsidR="004F21A9">
          <w:pgSz w:w="11910" w:h="16840"/>
          <w:pgMar w:top="640" w:right="700" w:bottom="500" w:left="720" w:header="0" w:footer="307" w:gutter="0"/>
          <w:cols w:space="708"/>
        </w:sectPr>
      </w:pPr>
    </w:p>
    <w:p w:rsidR="004F21A9" w:rsidRDefault="00541382">
      <w:pPr>
        <w:pStyle w:val="Zkladntext"/>
        <w:spacing w:before="115" w:line="304" w:lineRule="auto"/>
        <w:ind w:right="327" w:firstLine="0"/>
        <w:jc w:val="both"/>
      </w:pPr>
      <w:r>
        <w:lastRenderedPageBreak/>
        <w:t>povinen vrátit veškerou podporu nebo její část. Dále je Poskytovatel oprávněn od Smlouvy odstoupit         v případech, kdy toto oprávnění P</w:t>
      </w:r>
      <w:r>
        <w:t>oskytovatele vyplývá z jednotlivých ustanovení Smlouvy, Zadávací dokumentace nebo obecně závazných právních</w:t>
      </w:r>
      <w:r>
        <w:rPr>
          <w:spacing w:val="-1"/>
        </w:rPr>
        <w:t xml:space="preserve"> </w:t>
      </w:r>
      <w:r>
        <w:t>předpisů.</w:t>
      </w:r>
    </w:p>
    <w:p w:rsidR="004F21A9" w:rsidRDefault="00541382">
      <w:pPr>
        <w:pStyle w:val="Odstavecseseznamem"/>
        <w:numPr>
          <w:ilvl w:val="0"/>
          <w:numId w:val="4"/>
        </w:numPr>
        <w:tabs>
          <w:tab w:val="left" w:pos="742"/>
        </w:tabs>
        <w:spacing w:line="304" w:lineRule="auto"/>
        <w:ind w:right="305"/>
        <w:jc w:val="both"/>
        <w:rPr>
          <w:sz w:val="20"/>
        </w:rPr>
      </w:pPr>
      <w:r>
        <w:rPr>
          <w:sz w:val="20"/>
        </w:rPr>
        <w:t>Bude-li Smlouva ukončena výpovědí, odstoupením od Smlouvy, dohodou smluvních stran nebo jiným způsobem, zanikají závazky z této Smlouvy ke</w:t>
      </w:r>
      <w:r>
        <w:rPr>
          <w:sz w:val="20"/>
        </w:rPr>
        <w:t xml:space="preserve"> dni účinnosti ukončení Smlouvy, tj. ke dni doručení výpovědi druhé smluvní straně, ke dni doručení odstoupení druhé smluvní straně, ke dni nabytí účinnosti dohody smluvních stran, ke dni dohodnutému smluvními stranami nebo ke dni vyplývajícímu z obecně zá</w:t>
      </w:r>
      <w:r>
        <w:rPr>
          <w:sz w:val="20"/>
        </w:rPr>
        <w:t>vazných právních předpisů. Příjemce se v tomto případě zavazuje a je povinen vrátit Grantové prostředky nevyčerpané k datu účinnosti ukončení Smlouvy za Projekt do státního rozpočtu dle pokynů     a ve lhůtě určené Poskytovatelem. Neurčí-li Poskytovatel ji</w:t>
      </w:r>
      <w:r>
        <w:rPr>
          <w:sz w:val="20"/>
        </w:rPr>
        <w:t>nou lhůtu, je Příjemce rovněž povinen v této lhůtě vypracovat a doručit Poskytovateli závěrečnou zprávu / závěrečnou odbornou a finanční zprávu        o řešení Projektu v souladu s příslušnou Zadávací dokumentací a příslušnými pokyny</w:t>
      </w:r>
      <w:r>
        <w:rPr>
          <w:spacing w:val="-1"/>
          <w:sz w:val="20"/>
        </w:rPr>
        <w:t xml:space="preserve"> </w:t>
      </w:r>
      <w:r>
        <w:rPr>
          <w:sz w:val="20"/>
        </w:rPr>
        <w:t>Poskytovatele.</w:t>
      </w:r>
    </w:p>
    <w:p w:rsidR="004F21A9" w:rsidRDefault="004F21A9">
      <w:pPr>
        <w:pStyle w:val="Zkladntext"/>
        <w:spacing w:before="0"/>
        <w:ind w:left="0" w:firstLine="0"/>
        <w:rPr>
          <w:sz w:val="25"/>
        </w:rPr>
      </w:pPr>
    </w:p>
    <w:p w:rsidR="004F21A9" w:rsidRDefault="00541382">
      <w:pPr>
        <w:pStyle w:val="Nadpis1"/>
        <w:numPr>
          <w:ilvl w:val="1"/>
          <w:numId w:val="16"/>
        </w:numPr>
        <w:tabs>
          <w:tab w:val="left" w:pos="2050"/>
        </w:tabs>
        <w:ind w:left="2049" w:hanging="509"/>
        <w:jc w:val="left"/>
      </w:pPr>
      <w:r>
        <w:rPr>
          <w:w w:val="105"/>
        </w:rPr>
        <w:t>Porušení rozpočtové kázně a sankce za porušení</w:t>
      </w:r>
      <w:r>
        <w:rPr>
          <w:spacing w:val="-51"/>
          <w:w w:val="105"/>
        </w:rPr>
        <w:t xml:space="preserve"> </w:t>
      </w:r>
      <w:r>
        <w:rPr>
          <w:w w:val="105"/>
        </w:rPr>
        <w:t>Smlouvy</w:t>
      </w:r>
    </w:p>
    <w:p w:rsidR="004F21A9" w:rsidRDefault="004F21A9">
      <w:pPr>
        <w:pStyle w:val="Zkladntext"/>
        <w:ind w:left="0" w:firstLine="0"/>
        <w:rPr>
          <w:b/>
          <w:sz w:val="30"/>
        </w:rPr>
      </w:pPr>
    </w:p>
    <w:p w:rsidR="004F21A9" w:rsidRDefault="00541382">
      <w:pPr>
        <w:pStyle w:val="Odstavecseseznamem"/>
        <w:numPr>
          <w:ilvl w:val="0"/>
          <w:numId w:val="3"/>
        </w:numPr>
        <w:tabs>
          <w:tab w:val="left" w:pos="742"/>
        </w:tabs>
        <w:spacing w:before="0" w:line="304" w:lineRule="auto"/>
        <w:ind w:right="293"/>
        <w:jc w:val="left"/>
        <w:rPr>
          <w:sz w:val="20"/>
        </w:rPr>
      </w:pPr>
      <w:r>
        <w:rPr>
          <w:sz w:val="20"/>
        </w:rPr>
        <w:t>Příjemce bere na vědomí, že porušení povinností vyplývající ze Smlouvy, Zadávací dokumentace nebo obecně závazných  právních  předpisů  bude  považováno  za  porušení  rozpočtové  kázně.  Příjemce  je</w:t>
      </w:r>
      <w:r>
        <w:rPr>
          <w:sz w:val="20"/>
        </w:rPr>
        <w:t xml:space="preserve"> v  tomto  případě  povinen  provést  v  souladu  s  ustanovením  §  44a  Rozpočtových  pravidel  odvod    za porušení rozpočtové kázně, a to ve výši stanovené pro každý případ v následujících odstavcích tohoto článku.</w:t>
      </w:r>
    </w:p>
    <w:p w:rsidR="004F21A9" w:rsidRDefault="00541382">
      <w:pPr>
        <w:pStyle w:val="Odstavecseseznamem"/>
        <w:numPr>
          <w:ilvl w:val="0"/>
          <w:numId w:val="3"/>
        </w:numPr>
        <w:tabs>
          <w:tab w:val="left" w:pos="742"/>
        </w:tabs>
        <w:spacing w:line="304" w:lineRule="auto"/>
        <w:ind w:right="323"/>
        <w:jc w:val="both"/>
        <w:rPr>
          <w:sz w:val="20"/>
        </w:rPr>
      </w:pPr>
      <w:r>
        <w:rPr>
          <w:sz w:val="20"/>
        </w:rPr>
        <w:t>Ve smyslu ustanovení § 14 odst. 5 Roz</w:t>
      </w:r>
      <w:r>
        <w:rPr>
          <w:sz w:val="20"/>
        </w:rPr>
        <w:t>počtových pravidel vyčleňuje Poskytovatel jako méně závažnou podmínku související s poskytnutím dotace povinnost Příjemce poskytnout dalšímu účastníkovi jemu určenou část podpory ve lhůtě 30 dnů od obdržení této části podpory od Poskytovatele, a to převode</w:t>
      </w:r>
      <w:r>
        <w:rPr>
          <w:sz w:val="20"/>
        </w:rPr>
        <w:t>m   na účet dalšího účastníka vedený u peněžního ústavu, který je uveden ve smlouvě o účasti na řešení Projektu. Podle ustanovení § 44a odst. 4 písm. a) Rozpočtových pravidel je nesplnění této podmínky považováno za neoprávněné použití dotace. Je-li Příjem</w:t>
      </w:r>
      <w:r>
        <w:rPr>
          <w:sz w:val="20"/>
        </w:rPr>
        <w:t>ce v prodlení se splněním této povinnosti do        1 týdne, Poskytovatel stanovuje v takovém případě odvod za porušení rozpočtové kázně ve výši 1 %        z částky, ve které byla porušena rozpočtová kázeň, tedy z částky, která měla být převedena dalšímu ú</w:t>
      </w:r>
      <w:r>
        <w:rPr>
          <w:sz w:val="20"/>
        </w:rPr>
        <w:t>častníkovi. Je-li Příjemce v prodlení se splněním této povinnosti delším než 1 týden, Poskytovatel stanovuje v takovém případě odvod za porušení rozpočtové kázně ve výši 5 % z částky, ve které byla porušena rozpočtová kázeň, tedy z částky, která měla být p</w:t>
      </w:r>
      <w:r>
        <w:rPr>
          <w:sz w:val="20"/>
        </w:rPr>
        <w:t>řevedena dalšímu</w:t>
      </w:r>
      <w:r>
        <w:rPr>
          <w:spacing w:val="-1"/>
          <w:sz w:val="20"/>
        </w:rPr>
        <w:t xml:space="preserve"> </w:t>
      </w:r>
      <w:r>
        <w:rPr>
          <w:sz w:val="20"/>
        </w:rPr>
        <w:t>účastníkovi.</w:t>
      </w:r>
    </w:p>
    <w:p w:rsidR="004F21A9" w:rsidRDefault="00541382">
      <w:pPr>
        <w:pStyle w:val="Odstavecseseznamem"/>
        <w:numPr>
          <w:ilvl w:val="0"/>
          <w:numId w:val="3"/>
        </w:numPr>
        <w:tabs>
          <w:tab w:val="left" w:pos="742"/>
        </w:tabs>
        <w:spacing w:before="3" w:line="304" w:lineRule="auto"/>
        <w:ind w:right="337"/>
        <w:jc w:val="both"/>
        <w:rPr>
          <w:sz w:val="20"/>
        </w:rPr>
      </w:pPr>
      <w:r>
        <w:rPr>
          <w:sz w:val="20"/>
        </w:rPr>
        <w:t>Pokud  bude  Poskytovatel  v  závěrečném  hodnocení  Projektu  hodnotit  Projekt  Příjemce  v  souladu   s</w:t>
      </w:r>
      <w:r>
        <w:rPr>
          <w:spacing w:val="38"/>
          <w:sz w:val="20"/>
        </w:rPr>
        <w:t xml:space="preserve"> </w:t>
      </w:r>
      <w:r>
        <w:rPr>
          <w:sz w:val="20"/>
        </w:rPr>
        <w:t>příslušnou</w:t>
      </w:r>
      <w:r>
        <w:rPr>
          <w:spacing w:val="38"/>
          <w:sz w:val="20"/>
        </w:rPr>
        <w:t xml:space="preserve"> </w:t>
      </w:r>
      <w:r>
        <w:rPr>
          <w:sz w:val="20"/>
        </w:rPr>
        <w:t>Zadávací</w:t>
      </w:r>
      <w:r>
        <w:rPr>
          <w:spacing w:val="38"/>
          <w:sz w:val="20"/>
        </w:rPr>
        <w:t xml:space="preserve"> </w:t>
      </w:r>
      <w:r>
        <w:rPr>
          <w:sz w:val="20"/>
        </w:rPr>
        <w:t>dokumentací</w:t>
      </w:r>
      <w:r>
        <w:rPr>
          <w:spacing w:val="38"/>
          <w:sz w:val="20"/>
        </w:rPr>
        <w:t xml:space="preserve"> </w:t>
      </w:r>
      <w:r>
        <w:rPr>
          <w:sz w:val="20"/>
        </w:rPr>
        <w:t>jako</w:t>
      </w:r>
      <w:r>
        <w:rPr>
          <w:spacing w:val="39"/>
          <w:sz w:val="20"/>
        </w:rPr>
        <w:t xml:space="preserve"> </w:t>
      </w:r>
      <w:r>
        <w:rPr>
          <w:sz w:val="20"/>
        </w:rPr>
        <w:t>„nesplněn</w:t>
      </w:r>
      <w:r>
        <w:rPr>
          <w:spacing w:val="38"/>
          <w:sz w:val="20"/>
        </w:rPr>
        <w:t xml:space="preserve"> </w:t>
      </w:r>
      <w:r>
        <w:rPr>
          <w:sz w:val="20"/>
        </w:rPr>
        <w:t>se</w:t>
      </w:r>
      <w:r>
        <w:rPr>
          <w:spacing w:val="38"/>
          <w:sz w:val="20"/>
        </w:rPr>
        <w:t xml:space="preserve"> </w:t>
      </w:r>
      <w:r>
        <w:rPr>
          <w:sz w:val="20"/>
        </w:rPr>
        <w:t>sankcí“,</w:t>
      </w:r>
      <w:r>
        <w:rPr>
          <w:spacing w:val="38"/>
          <w:sz w:val="20"/>
        </w:rPr>
        <w:t xml:space="preserve"> </w:t>
      </w:r>
      <w:r>
        <w:rPr>
          <w:sz w:val="20"/>
        </w:rPr>
        <w:t>bude</w:t>
      </w:r>
      <w:r>
        <w:rPr>
          <w:spacing w:val="38"/>
          <w:sz w:val="20"/>
        </w:rPr>
        <w:t xml:space="preserve"> </w:t>
      </w:r>
      <w:r>
        <w:rPr>
          <w:sz w:val="20"/>
        </w:rPr>
        <w:t>toto</w:t>
      </w:r>
      <w:r>
        <w:rPr>
          <w:spacing w:val="38"/>
          <w:sz w:val="20"/>
        </w:rPr>
        <w:t xml:space="preserve"> </w:t>
      </w:r>
      <w:r>
        <w:rPr>
          <w:sz w:val="20"/>
        </w:rPr>
        <w:t>považováno</w:t>
      </w:r>
      <w:r>
        <w:rPr>
          <w:spacing w:val="39"/>
          <w:sz w:val="20"/>
        </w:rPr>
        <w:t xml:space="preserve"> </w:t>
      </w:r>
      <w:r>
        <w:rPr>
          <w:sz w:val="20"/>
        </w:rPr>
        <w:t>dle</w:t>
      </w:r>
      <w:r>
        <w:rPr>
          <w:spacing w:val="38"/>
          <w:sz w:val="20"/>
        </w:rPr>
        <w:t xml:space="preserve"> </w:t>
      </w:r>
      <w:r>
        <w:rPr>
          <w:sz w:val="20"/>
        </w:rPr>
        <w:t>ustanovení</w:t>
      </w:r>
    </w:p>
    <w:p w:rsidR="004F21A9" w:rsidRDefault="00541382">
      <w:pPr>
        <w:pStyle w:val="Zkladntext"/>
        <w:spacing w:before="0" w:line="304" w:lineRule="auto"/>
        <w:ind w:right="367" w:firstLine="0"/>
        <w:jc w:val="both"/>
      </w:pPr>
      <w:r>
        <w:t>§ 44a odst. 4 písm. a) Rozpočtových pravidel za neoprávněné použití dotace a odvod za porušení rozpočtové kázně v takovém případě činí 5 % z celkové částky dotace.</w:t>
      </w:r>
    </w:p>
    <w:p w:rsidR="004F21A9" w:rsidRDefault="00541382">
      <w:pPr>
        <w:pStyle w:val="Odstavecseseznamem"/>
        <w:numPr>
          <w:ilvl w:val="0"/>
          <w:numId w:val="3"/>
        </w:numPr>
        <w:tabs>
          <w:tab w:val="left" w:pos="742"/>
        </w:tabs>
        <w:spacing w:line="304" w:lineRule="auto"/>
        <w:ind w:right="355"/>
        <w:jc w:val="both"/>
        <w:rPr>
          <w:sz w:val="20"/>
        </w:rPr>
      </w:pPr>
      <w:r>
        <w:rPr>
          <w:sz w:val="20"/>
        </w:rPr>
        <w:t>Za porušení rozpočtové kázně dle ustanovení § 44a odst. 4 písm. a) Rozpočtových pravidel bud</w:t>
      </w:r>
      <w:r>
        <w:rPr>
          <w:sz w:val="20"/>
        </w:rPr>
        <w:t>e dále považováno porušení kterékoliv z následujících povinností</w:t>
      </w:r>
      <w:r>
        <w:rPr>
          <w:spacing w:val="-1"/>
          <w:sz w:val="20"/>
        </w:rPr>
        <w:t xml:space="preserve"> </w:t>
      </w:r>
      <w:r>
        <w:rPr>
          <w:sz w:val="20"/>
        </w:rPr>
        <w:t>Příjemce:</w:t>
      </w:r>
    </w:p>
    <w:p w:rsidR="004F21A9" w:rsidRDefault="00541382">
      <w:pPr>
        <w:pStyle w:val="Odstavecseseznamem"/>
        <w:numPr>
          <w:ilvl w:val="1"/>
          <w:numId w:val="3"/>
        </w:numPr>
        <w:tabs>
          <w:tab w:val="left" w:pos="1357"/>
        </w:tabs>
        <w:spacing w:before="0" w:line="304" w:lineRule="auto"/>
        <w:ind w:right="346"/>
        <w:jc w:val="both"/>
        <w:rPr>
          <w:sz w:val="20"/>
        </w:rPr>
      </w:pPr>
      <w:r>
        <w:rPr>
          <w:sz w:val="20"/>
        </w:rPr>
        <w:t>podat Poskytovateli dílčí zprávu / dílčí finanční zprávu / průběžnou odbornou zprávu v termínu stanoveném v souladu s čl. I. odst. 6 Smlouvy, se stanovenými náležitostmi a stanovený</w:t>
      </w:r>
      <w:r>
        <w:rPr>
          <w:sz w:val="20"/>
        </w:rPr>
        <w:t>m způsobem;</w:t>
      </w:r>
    </w:p>
    <w:p w:rsidR="004F21A9" w:rsidRDefault="00541382">
      <w:pPr>
        <w:pStyle w:val="Odstavecseseznamem"/>
        <w:numPr>
          <w:ilvl w:val="1"/>
          <w:numId w:val="3"/>
        </w:numPr>
        <w:tabs>
          <w:tab w:val="left" w:pos="1357"/>
        </w:tabs>
        <w:spacing w:line="304" w:lineRule="auto"/>
        <w:ind w:right="330"/>
        <w:jc w:val="both"/>
        <w:rPr>
          <w:sz w:val="20"/>
        </w:rPr>
      </w:pPr>
      <w:r>
        <w:rPr>
          <w:sz w:val="20"/>
        </w:rPr>
        <w:t>podat Poskytovateli závěrečnou zprávu / závěrečnou odbornou zprávu v termínu stanoveném        v souladu s čl. I. odst. 6 Smlouvy, se stanovenými náležitostmi a stanoveným</w:t>
      </w:r>
      <w:r>
        <w:rPr>
          <w:spacing w:val="-1"/>
          <w:sz w:val="20"/>
        </w:rPr>
        <w:t xml:space="preserve"> </w:t>
      </w:r>
      <w:r>
        <w:rPr>
          <w:sz w:val="20"/>
        </w:rPr>
        <w:t>způsobem.</w:t>
      </w:r>
    </w:p>
    <w:p w:rsidR="004F21A9" w:rsidRDefault="00541382">
      <w:pPr>
        <w:pStyle w:val="Odstavecseseznamem"/>
        <w:numPr>
          <w:ilvl w:val="0"/>
          <w:numId w:val="3"/>
        </w:numPr>
        <w:tabs>
          <w:tab w:val="left" w:pos="742"/>
        </w:tabs>
        <w:spacing w:line="304" w:lineRule="auto"/>
        <w:ind w:right="370"/>
        <w:jc w:val="both"/>
        <w:rPr>
          <w:sz w:val="20"/>
        </w:rPr>
      </w:pPr>
      <w:r>
        <w:rPr>
          <w:sz w:val="20"/>
        </w:rPr>
        <w:t>Za porušení povinností uvedených v odst. 4. písm. a) a b) tohoto článku Poskytovatel ve smyslu ustanovení § 14 odst. 5 Rozpočtových pravidel stanovuje odvod za porušení rozpočtové kázně následovně:</w:t>
      </w:r>
    </w:p>
    <w:p w:rsidR="004F21A9" w:rsidRDefault="00541382">
      <w:pPr>
        <w:pStyle w:val="Odstavecseseznamem"/>
        <w:numPr>
          <w:ilvl w:val="1"/>
          <w:numId w:val="3"/>
        </w:numPr>
        <w:tabs>
          <w:tab w:val="left" w:pos="1357"/>
        </w:tabs>
        <w:spacing w:before="0" w:line="304" w:lineRule="auto"/>
        <w:ind w:right="353"/>
        <w:rPr>
          <w:sz w:val="20"/>
        </w:rPr>
      </w:pPr>
      <w:r>
        <w:rPr>
          <w:sz w:val="20"/>
        </w:rPr>
        <w:t>za 1 den prodlení se splněním povinnosti uvedené v odst. 4</w:t>
      </w:r>
      <w:r>
        <w:rPr>
          <w:sz w:val="20"/>
        </w:rPr>
        <w:t>. písm. a) a b) tohoto článku činí odvod za porušení rozpočtové kázně 5.000 Kč (slovy: pět tisíc korun</w:t>
      </w:r>
      <w:r>
        <w:rPr>
          <w:spacing w:val="-1"/>
          <w:sz w:val="20"/>
        </w:rPr>
        <w:t xml:space="preserve"> </w:t>
      </w:r>
      <w:r>
        <w:rPr>
          <w:sz w:val="20"/>
        </w:rPr>
        <w:t>českých);</w:t>
      </w:r>
    </w:p>
    <w:p w:rsidR="004F21A9" w:rsidRDefault="00541382">
      <w:pPr>
        <w:pStyle w:val="Odstavecseseznamem"/>
        <w:numPr>
          <w:ilvl w:val="1"/>
          <w:numId w:val="3"/>
        </w:numPr>
        <w:tabs>
          <w:tab w:val="left" w:pos="1357"/>
        </w:tabs>
        <w:spacing w:line="304" w:lineRule="auto"/>
        <w:ind w:right="350"/>
        <w:rPr>
          <w:sz w:val="20"/>
        </w:rPr>
      </w:pPr>
      <w:r>
        <w:rPr>
          <w:sz w:val="20"/>
        </w:rPr>
        <w:t>za 2 dny prodlení se splněním povinnosti uvedené v odst. 4. písm. a) a b) tohoto článku činí odvod za porušení rozpočtové kázně 10.000 Kč (slov</w:t>
      </w:r>
      <w:r>
        <w:rPr>
          <w:sz w:val="20"/>
        </w:rPr>
        <w:t>y: deset tisíc korun</w:t>
      </w:r>
      <w:r>
        <w:rPr>
          <w:spacing w:val="-1"/>
          <w:sz w:val="20"/>
        </w:rPr>
        <w:t xml:space="preserve"> </w:t>
      </w:r>
      <w:r>
        <w:rPr>
          <w:sz w:val="20"/>
        </w:rPr>
        <w:t>českých);</w:t>
      </w:r>
    </w:p>
    <w:p w:rsidR="004F21A9" w:rsidRDefault="00541382">
      <w:pPr>
        <w:pStyle w:val="Odstavecseseznamem"/>
        <w:numPr>
          <w:ilvl w:val="1"/>
          <w:numId w:val="3"/>
        </w:numPr>
        <w:tabs>
          <w:tab w:val="left" w:pos="1357"/>
        </w:tabs>
        <w:spacing w:before="0" w:line="304" w:lineRule="auto"/>
        <w:ind w:right="350" w:hanging="277"/>
        <w:rPr>
          <w:sz w:val="20"/>
        </w:rPr>
      </w:pPr>
      <w:r>
        <w:rPr>
          <w:sz w:val="20"/>
        </w:rPr>
        <w:t>za 3 dny prodlení se splněním povinnosti uvedené v odst. 4. písm. a) a b) tohoto článku činí odvod za porušení rozpočtové kázně 15.000 Kč (slovy: patnáct tisíc korun</w:t>
      </w:r>
      <w:r>
        <w:rPr>
          <w:spacing w:val="-1"/>
          <w:sz w:val="20"/>
        </w:rPr>
        <w:t xml:space="preserve"> </w:t>
      </w:r>
      <w:r>
        <w:rPr>
          <w:sz w:val="20"/>
        </w:rPr>
        <w:t>českých);</w:t>
      </w:r>
    </w:p>
    <w:p w:rsidR="004F21A9" w:rsidRDefault="004F21A9">
      <w:pPr>
        <w:spacing w:line="304" w:lineRule="auto"/>
        <w:rPr>
          <w:sz w:val="20"/>
        </w:rPr>
        <w:sectPr w:rsidR="004F21A9">
          <w:pgSz w:w="11910" w:h="16840"/>
          <w:pgMar w:top="640" w:right="700" w:bottom="500" w:left="720" w:header="0" w:footer="307" w:gutter="0"/>
          <w:cols w:space="708"/>
        </w:sectPr>
      </w:pPr>
    </w:p>
    <w:p w:rsidR="004F21A9" w:rsidRDefault="00541382">
      <w:pPr>
        <w:pStyle w:val="Odstavecseseznamem"/>
        <w:numPr>
          <w:ilvl w:val="1"/>
          <w:numId w:val="3"/>
        </w:numPr>
        <w:tabs>
          <w:tab w:val="left" w:pos="1357"/>
        </w:tabs>
        <w:spacing w:before="115" w:line="304" w:lineRule="auto"/>
        <w:ind w:right="350"/>
        <w:rPr>
          <w:sz w:val="20"/>
        </w:rPr>
      </w:pPr>
      <w:r>
        <w:rPr>
          <w:sz w:val="20"/>
        </w:rPr>
        <w:lastRenderedPageBreak/>
        <w:t>za 4 dny prodlení se splněním p</w:t>
      </w:r>
      <w:r>
        <w:rPr>
          <w:sz w:val="20"/>
        </w:rPr>
        <w:t>ovinnosti uvedené v odst. 4. písm. a) a b) tohoto článku činí odvod za porušení rozpočtové kázně 20.000 Kč (slovy: dvacet tisíc korun</w:t>
      </w:r>
      <w:r>
        <w:rPr>
          <w:spacing w:val="-1"/>
          <w:sz w:val="20"/>
        </w:rPr>
        <w:t xml:space="preserve"> </w:t>
      </w:r>
      <w:r>
        <w:rPr>
          <w:sz w:val="20"/>
        </w:rPr>
        <w:t>českých);</w:t>
      </w:r>
    </w:p>
    <w:p w:rsidR="004F21A9" w:rsidRDefault="00541382">
      <w:pPr>
        <w:pStyle w:val="Odstavecseseznamem"/>
        <w:numPr>
          <w:ilvl w:val="1"/>
          <w:numId w:val="3"/>
        </w:numPr>
        <w:tabs>
          <w:tab w:val="left" w:pos="1357"/>
        </w:tabs>
        <w:spacing w:line="304" w:lineRule="auto"/>
        <w:ind w:right="353"/>
        <w:rPr>
          <w:sz w:val="20"/>
        </w:rPr>
      </w:pPr>
      <w:r>
        <w:rPr>
          <w:sz w:val="20"/>
        </w:rPr>
        <w:t>za 5 dnů prodlení se splněním povinnosti uvedené v odst. 4. písm. a) a b) tohoto článku činí odvod za porušení r</w:t>
      </w:r>
      <w:r>
        <w:rPr>
          <w:sz w:val="20"/>
        </w:rPr>
        <w:t>ozpočtové kázně 25.000 Kč (slovy: dvacet pět tisíc korun</w:t>
      </w:r>
      <w:r>
        <w:rPr>
          <w:spacing w:val="-1"/>
          <w:sz w:val="20"/>
        </w:rPr>
        <w:t xml:space="preserve"> </w:t>
      </w:r>
      <w:r>
        <w:rPr>
          <w:sz w:val="20"/>
        </w:rPr>
        <w:t>českých);</w:t>
      </w:r>
    </w:p>
    <w:p w:rsidR="004F21A9" w:rsidRDefault="00541382">
      <w:pPr>
        <w:pStyle w:val="Odstavecseseznamem"/>
        <w:numPr>
          <w:ilvl w:val="1"/>
          <w:numId w:val="3"/>
        </w:numPr>
        <w:tabs>
          <w:tab w:val="left" w:pos="1357"/>
        </w:tabs>
        <w:spacing w:before="0" w:line="304" w:lineRule="auto"/>
        <w:ind w:right="353" w:hanging="231"/>
        <w:rPr>
          <w:sz w:val="20"/>
        </w:rPr>
      </w:pPr>
      <w:r>
        <w:rPr>
          <w:sz w:val="20"/>
        </w:rPr>
        <w:t>za 6 dnů prodlení se splněním povinnosti uvedené v odst. 4. písm. a) a b) tohoto článku činí odvod za porušení rozpočtové kázně 30.000 Kč (slovy: třicet tisíc korun</w:t>
      </w:r>
      <w:r>
        <w:rPr>
          <w:spacing w:val="-1"/>
          <w:sz w:val="20"/>
        </w:rPr>
        <w:t xml:space="preserve"> </w:t>
      </w:r>
      <w:r>
        <w:rPr>
          <w:sz w:val="20"/>
        </w:rPr>
        <w:t>českých);</w:t>
      </w:r>
    </w:p>
    <w:p w:rsidR="004F21A9" w:rsidRDefault="00541382">
      <w:pPr>
        <w:pStyle w:val="Odstavecseseznamem"/>
        <w:numPr>
          <w:ilvl w:val="1"/>
          <w:numId w:val="3"/>
        </w:numPr>
        <w:tabs>
          <w:tab w:val="left" w:pos="1357"/>
        </w:tabs>
        <w:spacing w:line="304" w:lineRule="auto"/>
        <w:ind w:right="353"/>
        <w:rPr>
          <w:sz w:val="20"/>
        </w:rPr>
      </w:pPr>
      <w:r>
        <w:rPr>
          <w:sz w:val="20"/>
        </w:rPr>
        <w:t>za 7 dnů prodl</w:t>
      </w:r>
      <w:r>
        <w:rPr>
          <w:sz w:val="20"/>
        </w:rPr>
        <w:t>ení se splněním povinnosti uvedené v odst. 4. písm. a) a b) tohoto článku činí odvod za porušení rozpočtové kázně 35.000 Kč (slovy: třicet pět tisíc korun</w:t>
      </w:r>
      <w:r>
        <w:rPr>
          <w:spacing w:val="-1"/>
          <w:sz w:val="20"/>
        </w:rPr>
        <w:t xml:space="preserve"> </w:t>
      </w:r>
      <w:r>
        <w:rPr>
          <w:sz w:val="20"/>
        </w:rPr>
        <w:t>českých);</w:t>
      </w:r>
    </w:p>
    <w:p w:rsidR="004F21A9" w:rsidRDefault="00541382">
      <w:pPr>
        <w:pStyle w:val="Odstavecseseznamem"/>
        <w:numPr>
          <w:ilvl w:val="1"/>
          <w:numId w:val="3"/>
        </w:numPr>
        <w:tabs>
          <w:tab w:val="left" w:pos="1357"/>
        </w:tabs>
        <w:spacing w:before="0" w:line="304" w:lineRule="auto"/>
        <w:ind w:right="365"/>
        <w:rPr>
          <w:sz w:val="20"/>
        </w:rPr>
      </w:pPr>
      <w:r>
        <w:rPr>
          <w:sz w:val="20"/>
        </w:rPr>
        <w:t>za 8 až 14 dnů prodlení se splněním povinnosti uvedené v odst. 4. písm. a) a b) tohoto člán</w:t>
      </w:r>
      <w:r>
        <w:rPr>
          <w:sz w:val="20"/>
        </w:rPr>
        <w:t>ku činí odvod za porušení rozpočtové kázně 5 % z celkové částky</w:t>
      </w:r>
      <w:r>
        <w:rPr>
          <w:spacing w:val="-1"/>
          <w:sz w:val="20"/>
        </w:rPr>
        <w:t xml:space="preserve"> </w:t>
      </w:r>
      <w:r>
        <w:rPr>
          <w:sz w:val="20"/>
        </w:rPr>
        <w:t>dotace.</w:t>
      </w:r>
    </w:p>
    <w:p w:rsidR="004F21A9" w:rsidRDefault="00541382">
      <w:pPr>
        <w:pStyle w:val="Odstavecseseznamem"/>
        <w:numPr>
          <w:ilvl w:val="0"/>
          <w:numId w:val="3"/>
        </w:numPr>
        <w:tabs>
          <w:tab w:val="left" w:pos="742"/>
        </w:tabs>
        <w:spacing w:line="304" w:lineRule="auto"/>
        <w:ind w:right="337"/>
        <w:jc w:val="left"/>
        <w:rPr>
          <w:sz w:val="20"/>
        </w:rPr>
      </w:pPr>
      <w:r>
        <w:rPr>
          <w:sz w:val="20"/>
        </w:rPr>
        <w:t>V případě, že bude Příjemce v prodlení se splněním povinnosti uvedené v odst. 4. písm. a) a b) tohoto článku po dobu 15 dnů a více, bude odvod za porušení rozpočtové kázně činit 25 % z celkové částky dotace a současně je Poskytovatel oprávněn poskytování p</w:t>
      </w:r>
      <w:r>
        <w:rPr>
          <w:sz w:val="20"/>
        </w:rPr>
        <w:t>odpory</w:t>
      </w:r>
      <w:r>
        <w:rPr>
          <w:spacing w:val="-1"/>
          <w:sz w:val="20"/>
        </w:rPr>
        <w:t xml:space="preserve"> </w:t>
      </w:r>
      <w:r>
        <w:rPr>
          <w:sz w:val="20"/>
        </w:rPr>
        <w:t>zastavit.</w:t>
      </w:r>
    </w:p>
    <w:p w:rsidR="004F21A9" w:rsidRDefault="00541382">
      <w:pPr>
        <w:pStyle w:val="Odstavecseseznamem"/>
        <w:numPr>
          <w:ilvl w:val="0"/>
          <w:numId w:val="3"/>
        </w:numPr>
        <w:tabs>
          <w:tab w:val="left" w:pos="742"/>
        </w:tabs>
        <w:spacing w:before="0" w:line="304" w:lineRule="auto"/>
        <w:ind w:right="355"/>
        <w:jc w:val="left"/>
        <w:rPr>
          <w:sz w:val="20"/>
        </w:rPr>
      </w:pPr>
      <w:r>
        <w:rPr>
          <w:sz w:val="20"/>
        </w:rPr>
        <w:t>Za porušení rozpočtové kázně dle ustanovení § 44a odst. 4 písm. a) Rozpočtových pravidel bude dále považováno porušení kterékoliv z následujících povinností</w:t>
      </w:r>
      <w:r>
        <w:rPr>
          <w:spacing w:val="-1"/>
          <w:sz w:val="20"/>
        </w:rPr>
        <w:t xml:space="preserve"> </w:t>
      </w:r>
      <w:r>
        <w:rPr>
          <w:sz w:val="20"/>
        </w:rPr>
        <w:t>Příjemce:</w:t>
      </w:r>
    </w:p>
    <w:p w:rsidR="004F21A9" w:rsidRDefault="00541382">
      <w:pPr>
        <w:pStyle w:val="Odstavecseseznamem"/>
        <w:numPr>
          <w:ilvl w:val="1"/>
          <w:numId w:val="3"/>
        </w:numPr>
        <w:tabs>
          <w:tab w:val="left" w:pos="1357"/>
        </w:tabs>
        <w:spacing w:line="304" w:lineRule="auto"/>
        <w:ind w:right="315"/>
        <w:jc w:val="both"/>
        <w:rPr>
          <w:sz w:val="20"/>
        </w:rPr>
      </w:pPr>
      <w:r>
        <w:rPr>
          <w:sz w:val="20"/>
        </w:rPr>
        <w:t>zpracovat údaje pro informační systém výzkumu, vývoje a inovací (IS VaVa</w:t>
      </w:r>
      <w:r>
        <w:rPr>
          <w:sz w:val="20"/>
        </w:rPr>
        <w:t>I) a doručit tyto údaje    v termínu stanoveném v souladu s čl. XI. Smlouvy</w:t>
      </w:r>
      <w:r>
        <w:rPr>
          <w:spacing w:val="-1"/>
          <w:sz w:val="20"/>
        </w:rPr>
        <w:t xml:space="preserve"> </w:t>
      </w:r>
      <w:r>
        <w:rPr>
          <w:sz w:val="20"/>
        </w:rPr>
        <w:t>Poskytovateli;</w:t>
      </w:r>
    </w:p>
    <w:p w:rsidR="004F21A9" w:rsidRDefault="00541382">
      <w:pPr>
        <w:pStyle w:val="Odstavecseseznamem"/>
        <w:numPr>
          <w:ilvl w:val="1"/>
          <w:numId w:val="3"/>
        </w:numPr>
        <w:tabs>
          <w:tab w:val="left" w:pos="1357"/>
        </w:tabs>
        <w:spacing w:before="0" w:line="304" w:lineRule="auto"/>
        <w:ind w:right="311"/>
        <w:jc w:val="both"/>
        <w:rPr>
          <w:sz w:val="20"/>
        </w:rPr>
      </w:pPr>
      <w:r>
        <w:rPr>
          <w:sz w:val="20"/>
        </w:rPr>
        <w:t>zaslat Poskytovateli v  termínu  podle  zvláštního  právního  předpisu  řádně  vyplněný  formulář  pro finanční vypořádání se státním rozpočtem dotací poskytnutých P</w:t>
      </w:r>
      <w:r>
        <w:rPr>
          <w:sz w:val="20"/>
        </w:rPr>
        <w:t>říjemci na podporu grantových projektů.</w:t>
      </w:r>
    </w:p>
    <w:p w:rsidR="004F21A9" w:rsidRDefault="00541382">
      <w:pPr>
        <w:pStyle w:val="Zkladntext"/>
        <w:spacing w:line="304" w:lineRule="auto"/>
        <w:ind w:right="337" w:firstLine="0"/>
        <w:jc w:val="both"/>
      </w:pPr>
      <w:r>
        <w:t>Za porušení těchto povinností Poskytovatel ve smyslu ustanovení § 14 odst. 5 Rozpočtových pravidel stanovuje odvod za porušení rozpočtové kázně ve výši 1 % z celkové částky dotace.</w:t>
      </w:r>
    </w:p>
    <w:p w:rsidR="004F21A9" w:rsidRDefault="00541382">
      <w:pPr>
        <w:pStyle w:val="Odstavecseseznamem"/>
        <w:numPr>
          <w:ilvl w:val="0"/>
          <w:numId w:val="3"/>
        </w:numPr>
        <w:tabs>
          <w:tab w:val="left" w:pos="742"/>
        </w:tabs>
        <w:spacing w:before="0" w:line="304" w:lineRule="auto"/>
        <w:ind w:right="318"/>
        <w:jc w:val="both"/>
        <w:rPr>
          <w:sz w:val="20"/>
        </w:rPr>
      </w:pPr>
      <w:r>
        <w:rPr>
          <w:sz w:val="20"/>
        </w:rPr>
        <w:t>Za porušení rozpočtové kázně dle us</w:t>
      </w:r>
      <w:r>
        <w:rPr>
          <w:sz w:val="20"/>
        </w:rPr>
        <w:t>tanovení § 44a odst. 4 písm. a) Rozpočtových pravidel bude dále považováno porušení povinnost Příjemce předložit Poskytovateli plán pro správu výzkumných dat (Data Management Plan – DMP) a tento plán v případě potřeby pravidelně aktualizovat, a to vždy nej</w:t>
      </w:r>
      <w:r>
        <w:rPr>
          <w:sz w:val="20"/>
        </w:rPr>
        <w:t>později k datu doručení další dílčí a závěrečné zprávy v souladu s čl. IX odst. 7</w:t>
      </w:r>
      <w:r>
        <w:rPr>
          <w:spacing w:val="-1"/>
          <w:sz w:val="20"/>
        </w:rPr>
        <w:t xml:space="preserve"> </w:t>
      </w:r>
      <w:r>
        <w:rPr>
          <w:sz w:val="20"/>
        </w:rPr>
        <w:t>Smlouvy.</w:t>
      </w:r>
    </w:p>
    <w:p w:rsidR="004F21A9" w:rsidRDefault="00541382">
      <w:pPr>
        <w:pStyle w:val="Zkladntext"/>
        <w:spacing w:line="304" w:lineRule="auto"/>
        <w:ind w:right="318" w:firstLine="0"/>
        <w:jc w:val="both"/>
      </w:pPr>
      <w:r>
        <w:t>Za porušení povinností uvedených v čl. IX odst. 7 Smlouvy Poskytovatel ve smyslu ustanovení § 14 odst. 5 Rozpočtových pravidel stanovuje odvod za porušení rozpočtové kázně ve výši 10.000 Kč (slovy: deset tisíc korun českých).</w:t>
      </w:r>
    </w:p>
    <w:p w:rsidR="004F21A9" w:rsidRDefault="00541382">
      <w:pPr>
        <w:pStyle w:val="Odstavecseseznamem"/>
        <w:numPr>
          <w:ilvl w:val="0"/>
          <w:numId w:val="3"/>
        </w:numPr>
        <w:tabs>
          <w:tab w:val="left" w:pos="742"/>
        </w:tabs>
        <w:spacing w:line="304" w:lineRule="auto"/>
        <w:ind w:right="302"/>
        <w:jc w:val="both"/>
        <w:rPr>
          <w:sz w:val="20"/>
        </w:rPr>
      </w:pPr>
      <w:r>
        <w:rPr>
          <w:sz w:val="20"/>
        </w:rPr>
        <w:t>Pokud další účastník poruší ja</w:t>
      </w:r>
      <w:r>
        <w:rPr>
          <w:sz w:val="20"/>
        </w:rPr>
        <w:t>koukoliv povinnost, k jejímuž dodržování se zavázal smlouvou s Příjemcem v souladu s čl. V. odst. 5 Smlouvy nebo byl povinen se zavázat v souladu s touto Smlouvou (povinnosti Příjemce, jakož i povinnosti dalšího účastníka, které vyplývají z ustanovení této</w:t>
      </w:r>
      <w:r>
        <w:rPr>
          <w:sz w:val="20"/>
        </w:rPr>
        <w:t xml:space="preserve"> Smlouvy a z ustanovení Zadávací dokumentace, s výjimkou ustanovení, z jejichž podstaty vyplývá, že se nemohou vztahovat      na dalšího účastníka), je Příjemce povinen zaplatit Poskytovateli smluvní pokutu ve výši 5.000 Kč (slovy: pět tisíc korun českých)</w:t>
      </w:r>
      <w:r>
        <w:rPr>
          <w:sz w:val="20"/>
        </w:rPr>
        <w:t xml:space="preserve"> za každý jednotlivý případ porušení povinnosti dalším účastníkem a za každý započatý následující týden prodlení se splněním takovéto povinnosti nebo za každý započatý následující týden trvání takového porušení</w:t>
      </w:r>
      <w:r>
        <w:rPr>
          <w:spacing w:val="-1"/>
          <w:sz w:val="20"/>
        </w:rPr>
        <w:t xml:space="preserve"> </w:t>
      </w:r>
      <w:r>
        <w:rPr>
          <w:sz w:val="20"/>
        </w:rPr>
        <w:t>povinnosti.</w:t>
      </w:r>
    </w:p>
    <w:p w:rsidR="004F21A9" w:rsidRDefault="00541382">
      <w:pPr>
        <w:pStyle w:val="Odstavecseseznamem"/>
        <w:numPr>
          <w:ilvl w:val="0"/>
          <w:numId w:val="3"/>
        </w:numPr>
        <w:tabs>
          <w:tab w:val="left" w:pos="742"/>
        </w:tabs>
        <w:spacing w:before="2" w:line="304" w:lineRule="auto"/>
        <w:ind w:right="317" w:hanging="400"/>
        <w:jc w:val="both"/>
        <w:rPr>
          <w:sz w:val="20"/>
        </w:rPr>
      </w:pPr>
      <w:r>
        <w:rPr>
          <w:sz w:val="20"/>
        </w:rPr>
        <w:t>Smluvní pokutu ve výši 5.000 Kč (slovy: pět tisíc korun českých) zaplatí Příjemce Poskytovateli rovněž      v případě porušení povinnosti dalším účastníkem a za každý započatý následující týden prodlení se splněním takovéto povinnosti nebo za každý započat</w:t>
      </w:r>
      <w:r>
        <w:rPr>
          <w:sz w:val="20"/>
        </w:rPr>
        <w:t xml:space="preserve">ý následující týden trvání takového porušení povinnosti, kterou na sebe další účastník převzal v souladu s čl. V. odst. 5 Smlouvy nebo byl povinen      na sebe převzít v souladu s touto Smlouvou (neumožnění kontroly plnění jeho povinností v rozsahu        </w:t>
      </w:r>
      <w:r>
        <w:rPr>
          <w:sz w:val="20"/>
        </w:rPr>
        <w:t xml:space="preserve">  a způsobem vyplývajícím z této Smlouvy a z ustanovení Zadávací dokumentace, porušení povinnosti podle Přílohy 4, čl. 3, čl. 4 a čl. 5 Zadávací</w:t>
      </w:r>
      <w:r>
        <w:rPr>
          <w:spacing w:val="-1"/>
          <w:sz w:val="20"/>
        </w:rPr>
        <w:t xml:space="preserve"> </w:t>
      </w:r>
      <w:r>
        <w:rPr>
          <w:sz w:val="20"/>
        </w:rPr>
        <w:t>dokumentace).</w:t>
      </w:r>
    </w:p>
    <w:p w:rsidR="004F21A9" w:rsidRDefault="00541382">
      <w:pPr>
        <w:pStyle w:val="Odstavecseseznamem"/>
        <w:numPr>
          <w:ilvl w:val="0"/>
          <w:numId w:val="3"/>
        </w:numPr>
        <w:tabs>
          <w:tab w:val="left" w:pos="742"/>
        </w:tabs>
        <w:spacing w:line="304" w:lineRule="auto"/>
        <w:ind w:right="321" w:hanging="400"/>
        <w:jc w:val="both"/>
        <w:rPr>
          <w:sz w:val="20"/>
        </w:rPr>
      </w:pPr>
      <w:r>
        <w:rPr>
          <w:sz w:val="20"/>
        </w:rPr>
        <w:t>Porušení povinností dle článku VI., článku IX. odst. 2 a 3, článku XII. odst. 2 písm. e), f) a g)</w:t>
      </w:r>
      <w:r>
        <w:rPr>
          <w:sz w:val="20"/>
        </w:rPr>
        <w:t xml:space="preserve"> této Smlouvy, které se Příjemce v souvislosti s použitím dotace zavázal splnit, bude považováno za porušení rozpočtové kázně, přičemž odvod za takovéto porušení činí podle ustanovení § 44a odst. 4 písm. b) Rozpočtových pravidel částku, v jaké byla porušen</w:t>
      </w:r>
      <w:r>
        <w:rPr>
          <w:sz w:val="20"/>
        </w:rPr>
        <w:t>a rozpočtová</w:t>
      </w:r>
      <w:r>
        <w:rPr>
          <w:spacing w:val="-1"/>
          <w:sz w:val="20"/>
        </w:rPr>
        <w:t xml:space="preserve"> </w:t>
      </w:r>
      <w:r>
        <w:rPr>
          <w:sz w:val="20"/>
        </w:rPr>
        <w:t>kázeň.</w:t>
      </w:r>
    </w:p>
    <w:p w:rsidR="004F21A9" w:rsidRDefault="00541382">
      <w:pPr>
        <w:pStyle w:val="Odstavecseseznamem"/>
        <w:numPr>
          <w:ilvl w:val="0"/>
          <w:numId w:val="3"/>
        </w:numPr>
        <w:tabs>
          <w:tab w:val="left" w:pos="742"/>
        </w:tabs>
        <w:spacing w:line="304" w:lineRule="auto"/>
        <w:ind w:right="317" w:hanging="400"/>
        <w:jc w:val="both"/>
        <w:rPr>
          <w:sz w:val="20"/>
        </w:rPr>
      </w:pPr>
      <w:r>
        <w:rPr>
          <w:sz w:val="20"/>
        </w:rPr>
        <w:t>Pokud Příjemce poruší jakoukoliv ze svých povinností vyplývajících z této Smlouvy nebo podmínek Zadávací dokumentace, je Poskytovatel oprávněn poskytování podpory dle této Smlouvy bez dalšího zastavit, a to až do doby, než Příjemce odst</w:t>
      </w:r>
      <w:r>
        <w:rPr>
          <w:sz w:val="20"/>
        </w:rPr>
        <w:t>raní závadný stav a učiní taková opatření, která Poskytovateli zaručí, že se Příjemce již opětovného porušení povinností</w:t>
      </w:r>
      <w:r>
        <w:rPr>
          <w:spacing w:val="-1"/>
          <w:sz w:val="20"/>
        </w:rPr>
        <w:t xml:space="preserve"> </w:t>
      </w:r>
      <w:r>
        <w:rPr>
          <w:sz w:val="20"/>
        </w:rPr>
        <w:t>nedopustí.</w:t>
      </w:r>
    </w:p>
    <w:p w:rsidR="004F21A9" w:rsidRDefault="004F21A9">
      <w:pPr>
        <w:spacing w:line="304" w:lineRule="auto"/>
        <w:jc w:val="both"/>
        <w:rPr>
          <w:sz w:val="20"/>
        </w:rPr>
        <w:sectPr w:rsidR="004F21A9">
          <w:pgSz w:w="11910" w:h="16840"/>
          <w:pgMar w:top="640" w:right="700" w:bottom="500" w:left="720" w:header="0" w:footer="307" w:gutter="0"/>
          <w:cols w:space="708"/>
        </w:sectPr>
      </w:pPr>
    </w:p>
    <w:p w:rsidR="004F21A9" w:rsidRDefault="00541382">
      <w:pPr>
        <w:pStyle w:val="Nadpis1"/>
        <w:numPr>
          <w:ilvl w:val="1"/>
          <w:numId w:val="16"/>
        </w:numPr>
        <w:tabs>
          <w:tab w:val="left" w:pos="2522"/>
        </w:tabs>
        <w:spacing w:before="136"/>
        <w:ind w:left="2521" w:hanging="535"/>
        <w:jc w:val="left"/>
      </w:pPr>
      <w:r>
        <w:rPr>
          <w:w w:val="105"/>
        </w:rPr>
        <w:lastRenderedPageBreak/>
        <w:t>Platnost, účinnost, forma, trvání a změny</w:t>
      </w:r>
      <w:r>
        <w:rPr>
          <w:spacing w:val="-36"/>
          <w:w w:val="105"/>
        </w:rPr>
        <w:t xml:space="preserve"> </w:t>
      </w:r>
      <w:r>
        <w:rPr>
          <w:w w:val="105"/>
        </w:rPr>
        <w:t>Smlouvy</w:t>
      </w:r>
    </w:p>
    <w:p w:rsidR="004F21A9" w:rsidRDefault="004F21A9">
      <w:pPr>
        <w:pStyle w:val="Zkladntext"/>
        <w:ind w:left="0" w:firstLine="0"/>
        <w:rPr>
          <w:b/>
          <w:sz w:val="30"/>
        </w:rPr>
      </w:pPr>
    </w:p>
    <w:p w:rsidR="004F21A9" w:rsidRDefault="00541382">
      <w:pPr>
        <w:pStyle w:val="Odstavecseseznamem"/>
        <w:numPr>
          <w:ilvl w:val="0"/>
          <w:numId w:val="2"/>
        </w:numPr>
        <w:tabs>
          <w:tab w:val="left" w:pos="742"/>
        </w:tabs>
        <w:spacing w:before="0" w:line="304" w:lineRule="auto"/>
        <w:ind w:right="315"/>
        <w:jc w:val="both"/>
        <w:rPr>
          <w:sz w:val="20"/>
        </w:rPr>
      </w:pPr>
      <w:r>
        <w:rPr>
          <w:sz w:val="20"/>
        </w:rPr>
        <w:t>Tato Smlouva nabývá platnosti a účinnosti dnem jejího u</w:t>
      </w:r>
      <w:r>
        <w:rPr>
          <w:sz w:val="20"/>
        </w:rPr>
        <w:t>zavření, nestanoví-li zvláštní právní předpis jinak. Pokud by datum účinnosti této Smlouvy podle zvláštního právního předpisu předcházelo datu zahájení řešení Projektu dle článku I. odst. 6 této Smlouvy, uzavírá se tato Smlouva s odkládací podmínkou nabytí</w:t>
      </w:r>
      <w:r>
        <w:rPr>
          <w:sz w:val="20"/>
        </w:rPr>
        <w:t xml:space="preserve"> účinnosti této Smlouvy až k datu zahájení řešení Projektu dle článku I. odst. 6</w:t>
      </w:r>
      <w:r>
        <w:rPr>
          <w:spacing w:val="-1"/>
          <w:sz w:val="20"/>
        </w:rPr>
        <w:t xml:space="preserve"> </w:t>
      </w:r>
      <w:r>
        <w:rPr>
          <w:sz w:val="20"/>
        </w:rPr>
        <w:t>Smlouvy.</w:t>
      </w:r>
    </w:p>
    <w:p w:rsidR="004F21A9" w:rsidRDefault="00541382">
      <w:pPr>
        <w:pStyle w:val="Odstavecseseznamem"/>
        <w:numPr>
          <w:ilvl w:val="0"/>
          <w:numId w:val="2"/>
        </w:numPr>
        <w:tabs>
          <w:tab w:val="left" w:pos="742"/>
        </w:tabs>
        <w:spacing w:line="304" w:lineRule="auto"/>
        <w:ind w:right="304"/>
        <w:jc w:val="both"/>
        <w:rPr>
          <w:sz w:val="20"/>
        </w:rPr>
      </w:pPr>
      <w:r>
        <w:rPr>
          <w:sz w:val="20"/>
        </w:rPr>
        <w:t>Poskytovatel prohlašuje, že je povinným subjektem dle ustanovení § 2 odst. 1 zákona č. 340/2015 Sb.,     o registru smluv, ve znění pozdějších předpisů a může mu v so</w:t>
      </w:r>
      <w:r>
        <w:rPr>
          <w:sz w:val="20"/>
        </w:rPr>
        <w:t>uladu s tímto zvláštním právním předpisem vzniknout povinnost uveřejnit tuto Smlouvu v registru smluv. V případě, že povinnost uveřejnit tuto Smlouvu náleží dle zákona o registru smluv oběma smluvním stranám, dohodly se smluvní strany na tom, že uveřejnění</w:t>
      </w:r>
      <w:r>
        <w:rPr>
          <w:sz w:val="20"/>
        </w:rPr>
        <w:t xml:space="preserve"> provede Poskytovatel. Příjemce poskytne Poskytovateli veškerou nezbytnou součinnost    při uveřejnění Smlouvy v registru smluv. Tím není dotčeno právo Příjemce uveřejnit příslušnou opravu smluvní dokumentace, která nebyla uveřejněna v souladu se zákonem o</w:t>
      </w:r>
      <w:r>
        <w:rPr>
          <w:sz w:val="20"/>
        </w:rPr>
        <w:t xml:space="preserve"> registru smluv nebo bylo-li Příjemci doručeno rozhodnutí nadřízeného orgánu nebo soudu, na jehož základě má být neuveřejněná část smluvní dokumentace nebo dotčená metadata poskytnuta podle předpisů upravujících svobodný přístup k informacím. Příjemce se z</w:t>
      </w:r>
      <w:r>
        <w:rPr>
          <w:sz w:val="20"/>
        </w:rPr>
        <w:t>avazuje Poskytovatele o takové opravě informovat a předem s ním tento postup projednat.</w:t>
      </w:r>
    </w:p>
    <w:p w:rsidR="004F21A9" w:rsidRDefault="00541382">
      <w:pPr>
        <w:pStyle w:val="Odstavecseseznamem"/>
        <w:numPr>
          <w:ilvl w:val="0"/>
          <w:numId w:val="2"/>
        </w:numPr>
        <w:tabs>
          <w:tab w:val="left" w:pos="742"/>
        </w:tabs>
        <w:spacing w:before="3" w:line="304" w:lineRule="auto"/>
        <w:ind w:right="290"/>
        <w:rPr>
          <w:sz w:val="20"/>
        </w:rPr>
      </w:pPr>
      <w:r>
        <w:rPr>
          <w:sz w:val="20"/>
        </w:rPr>
        <w:t xml:space="preserve">Smluvní strany se shodly na tom, že z uveřejnění jsou v souladu se zvláštními právními předpisy vyloučeny některé části smluvní dokumentace, zejména pak Návrh projektu </w:t>
      </w:r>
      <w:r>
        <w:rPr>
          <w:sz w:val="20"/>
        </w:rPr>
        <w:t>Příjemce a specifikace finančních náležitostí, a to z důvodu: (i) ochrany obchodního tajemství, (ii) ochrany osobních údajů Řešitele, spoluřešitele a členů týmů, (iii) ochrany důvěrnosti majetkových poměrů Řešitele, spoluřešitele   a členů týmů, (iv) ochra</w:t>
      </w:r>
      <w:r>
        <w:rPr>
          <w:sz w:val="20"/>
        </w:rPr>
        <w:t>ny práv třetích osob k předmětu práva autorského nebo souvisejícího s právem autorským, (v) ochrany práva autorského v držení veřejných institucí, které jsou příjemci nebo spolupříjemci podpory výzkumu a vývoje z veřejných prostředků podle zákona č. 130/20</w:t>
      </w:r>
      <w:r>
        <w:rPr>
          <w:sz w:val="20"/>
        </w:rPr>
        <w:t>02 Sb., o podpoře výzkumu, experimentálního vývoje a inovací, (vi) skutečnosti, že obsahuje technickou předlohu, návod, výkres,</w:t>
      </w:r>
      <w:r>
        <w:rPr>
          <w:spacing w:val="32"/>
          <w:sz w:val="20"/>
        </w:rPr>
        <w:t xml:space="preserve"> </w:t>
      </w:r>
      <w:r>
        <w:rPr>
          <w:sz w:val="20"/>
        </w:rPr>
        <w:t>projektovou</w:t>
      </w:r>
      <w:r>
        <w:rPr>
          <w:spacing w:val="33"/>
          <w:sz w:val="20"/>
        </w:rPr>
        <w:t xml:space="preserve"> </w:t>
      </w:r>
      <w:r>
        <w:rPr>
          <w:sz w:val="20"/>
        </w:rPr>
        <w:t>dokumentaci,</w:t>
      </w:r>
      <w:r>
        <w:rPr>
          <w:spacing w:val="32"/>
          <w:sz w:val="20"/>
        </w:rPr>
        <w:t xml:space="preserve"> </w:t>
      </w:r>
      <w:r>
        <w:rPr>
          <w:sz w:val="20"/>
        </w:rPr>
        <w:t>model,</w:t>
      </w:r>
      <w:r>
        <w:rPr>
          <w:spacing w:val="33"/>
          <w:sz w:val="20"/>
        </w:rPr>
        <w:t xml:space="preserve"> </w:t>
      </w:r>
      <w:r>
        <w:rPr>
          <w:sz w:val="20"/>
        </w:rPr>
        <w:t>způsob</w:t>
      </w:r>
      <w:r>
        <w:rPr>
          <w:spacing w:val="33"/>
          <w:sz w:val="20"/>
        </w:rPr>
        <w:t xml:space="preserve"> </w:t>
      </w:r>
      <w:r>
        <w:rPr>
          <w:sz w:val="20"/>
        </w:rPr>
        <w:t>výpočtu</w:t>
      </w:r>
      <w:r>
        <w:rPr>
          <w:spacing w:val="32"/>
          <w:sz w:val="20"/>
        </w:rPr>
        <w:t xml:space="preserve"> </w:t>
      </w:r>
      <w:r>
        <w:rPr>
          <w:sz w:val="20"/>
        </w:rPr>
        <w:t>jednotkových</w:t>
      </w:r>
      <w:r>
        <w:rPr>
          <w:spacing w:val="33"/>
          <w:sz w:val="20"/>
        </w:rPr>
        <w:t xml:space="preserve"> </w:t>
      </w:r>
      <w:r>
        <w:rPr>
          <w:sz w:val="20"/>
        </w:rPr>
        <w:t>cen,</w:t>
      </w:r>
      <w:r>
        <w:rPr>
          <w:spacing w:val="33"/>
          <w:sz w:val="20"/>
        </w:rPr>
        <w:t xml:space="preserve"> </w:t>
      </w:r>
      <w:r>
        <w:rPr>
          <w:sz w:val="20"/>
        </w:rPr>
        <w:t>vzor</w:t>
      </w:r>
      <w:r>
        <w:rPr>
          <w:spacing w:val="32"/>
          <w:sz w:val="20"/>
        </w:rPr>
        <w:t xml:space="preserve"> </w:t>
      </w:r>
      <w:r>
        <w:rPr>
          <w:sz w:val="20"/>
        </w:rPr>
        <w:t>a</w:t>
      </w:r>
      <w:r>
        <w:rPr>
          <w:spacing w:val="33"/>
          <w:sz w:val="20"/>
        </w:rPr>
        <w:t xml:space="preserve"> </w:t>
      </w:r>
      <w:r>
        <w:rPr>
          <w:sz w:val="20"/>
        </w:rPr>
        <w:t>výpočet</w:t>
      </w:r>
      <w:r>
        <w:rPr>
          <w:spacing w:val="33"/>
          <w:sz w:val="20"/>
        </w:rPr>
        <w:t xml:space="preserve"> </w:t>
      </w:r>
      <w:r>
        <w:rPr>
          <w:sz w:val="20"/>
        </w:rPr>
        <w:t>ve</w:t>
      </w:r>
      <w:r>
        <w:rPr>
          <w:spacing w:val="32"/>
          <w:sz w:val="20"/>
        </w:rPr>
        <w:t xml:space="preserve"> </w:t>
      </w:r>
      <w:r>
        <w:rPr>
          <w:sz w:val="20"/>
        </w:rPr>
        <w:t>smyslu</w:t>
      </w:r>
    </w:p>
    <w:p w:rsidR="004F21A9" w:rsidRDefault="00541382">
      <w:pPr>
        <w:pStyle w:val="Zkladntext"/>
        <w:spacing w:before="2" w:line="304" w:lineRule="auto"/>
        <w:ind w:right="313" w:firstLine="0"/>
      </w:pPr>
      <w:r>
        <w:t>§ 3 odst. 2 písm. b) zákona o registru smluv a (vii) že to vylučuje zákon č. 130/2002 Sb., o podpoře výzkumu, experimentálního vývoje a inovací.</w:t>
      </w:r>
    </w:p>
    <w:p w:rsidR="004F21A9" w:rsidRDefault="00541382">
      <w:pPr>
        <w:pStyle w:val="Odstavecseseznamem"/>
        <w:numPr>
          <w:ilvl w:val="0"/>
          <w:numId w:val="2"/>
        </w:numPr>
        <w:tabs>
          <w:tab w:val="left" w:pos="742"/>
        </w:tabs>
        <w:spacing w:before="0" w:line="304" w:lineRule="auto"/>
        <w:ind w:right="301"/>
        <w:rPr>
          <w:sz w:val="20"/>
        </w:rPr>
      </w:pPr>
      <w:r>
        <w:rPr>
          <w:sz w:val="20"/>
        </w:rPr>
        <w:t>Smluvní  strany  se  zavazují  dodržovat  mlčenlivost  o  všech  skutečnostech,  o  kterých  se  dozvěděly  v s</w:t>
      </w:r>
      <w:r>
        <w:rPr>
          <w:sz w:val="20"/>
        </w:rPr>
        <w:t>ouvislosti se Smlouvou. Povinnost mlčenlivosti se nevztahuje na ty skutečnosti, které jsou nebo se stanou obecně známými a veřejnými, aniž by se tak stalo v důsledku porušení Smlouvy. Smluvní strany prohlašují, že mají zájem zejména na ochraně informací ob</w:t>
      </w:r>
      <w:r>
        <w:rPr>
          <w:sz w:val="20"/>
        </w:rPr>
        <w:t>sažených v konkrétním Návrhu projektu Příjemce a přílohách Smlouvy nebo dodatků obsahujících specifikace finančních náležitostí z důvodů vymezených v čl. XIV. odst. 3 Smlouvy. Za všech okolností jsou smluvní strany povinny zachovávat          a chránit duš</w:t>
      </w:r>
      <w:r>
        <w:rPr>
          <w:sz w:val="20"/>
        </w:rPr>
        <w:t xml:space="preserve">evní vlastnictví, obchodní tajemství a důvěrné informace či jiné informace, které nelze poskytnout podle předpisů upravujících svobodný přístup k informacím nebo dle jiných právních předpisů, </w:t>
      </w:r>
      <w:r>
        <w:rPr>
          <w:spacing w:val="2"/>
          <w:sz w:val="20"/>
        </w:rPr>
        <w:t xml:space="preserve">jakož </w:t>
      </w:r>
      <w:r>
        <w:rPr>
          <w:sz w:val="20"/>
        </w:rPr>
        <w:t xml:space="preserve">i </w:t>
      </w:r>
      <w:r>
        <w:rPr>
          <w:spacing w:val="2"/>
          <w:sz w:val="20"/>
        </w:rPr>
        <w:t xml:space="preserve">zachovávat mlčenlivost </w:t>
      </w:r>
      <w:r>
        <w:rPr>
          <w:sz w:val="20"/>
        </w:rPr>
        <w:t xml:space="preserve">o </w:t>
      </w:r>
      <w:r>
        <w:rPr>
          <w:spacing w:val="2"/>
          <w:sz w:val="20"/>
        </w:rPr>
        <w:t xml:space="preserve">veškerých skutečnostech, které </w:t>
      </w:r>
      <w:r>
        <w:rPr>
          <w:sz w:val="20"/>
        </w:rPr>
        <w:t xml:space="preserve">by </w:t>
      </w:r>
      <w:r>
        <w:rPr>
          <w:spacing w:val="2"/>
          <w:sz w:val="20"/>
        </w:rPr>
        <w:t xml:space="preserve">mohly negativně ovlivnit </w:t>
      </w:r>
      <w:r>
        <w:rPr>
          <w:sz w:val="20"/>
        </w:rPr>
        <w:t>konkurenceschopnost, fungování a dobré jméno druhé smluvní strany. Výše uvedené informace nepodléhají zveřejnění v registru smluv minimálně do doby, než případné rozhodnutí nadřízeného orgánu Příjemce, nadřízeného orgánu Poskyto</w:t>
      </w:r>
      <w:r>
        <w:rPr>
          <w:sz w:val="20"/>
        </w:rPr>
        <w:t>vatele nebo rozhodnutí soudu závazně stanoví, že takto neuveřejněná část smluvní dokumentace nebo takto vyloučená metadata mají být poskytnuta podle předpisů upravujících svobodný přístup k</w:t>
      </w:r>
      <w:r>
        <w:rPr>
          <w:spacing w:val="-1"/>
          <w:sz w:val="20"/>
        </w:rPr>
        <w:t xml:space="preserve"> </w:t>
      </w:r>
      <w:r>
        <w:rPr>
          <w:sz w:val="20"/>
        </w:rPr>
        <w:t>informacím.</w:t>
      </w:r>
    </w:p>
    <w:p w:rsidR="004F21A9" w:rsidRDefault="00541382">
      <w:pPr>
        <w:pStyle w:val="Odstavecseseznamem"/>
        <w:numPr>
          <w:ilvl w:val="0"/>
          <w:numId w:val="2"/>
        </w:numPr>
        <w:tabs>
          <w:tab w:val="left" w:pos="742"/>
        </w:tabs>
        <w:spacing w:before="4" w:line="304" w:lineRule="auto"/>
        <w:ind w:right="281"/>
        <w:rPr>
          <w:sz w:val="20"/>
        </w:rPr>
      </w:pPr>
      <w:r>
        <w:rPr>
          <w:sz w:val="20"/>
        </w:rPr>
        <w:t>Tato Smlouva je mezi stranami uzavírána na dobu určito</w:t>
      </w:r>
      <w:r>
        <w:rPr>
          <w:sz w:val="20"/>
        </w:rPr>
        <w:t xml:space="preserve">u. Platnost a účinnost této Smlouvy končí uplynutím 720 dnů od data ukončení řešení Projektu uvedeného v článku I. odst. 6 Smlouvy. Práva Poskytovatele a povinnosti Příjemce dle této Smlouvy vztahující se ke kontrole a hodnocení Projektu, kontrole čerpání </w:t>
      </w:r>
      <w:r>
        <w:rPr>
          <w:sz w:val="20"/>
        </w:rPr>
        <w:t>a užívání podpory, kontrole hospodaření s Grantovými prostředky, kontrole účelnosti uznaných nákladů a plnění povinností Příjemce, Řešitele, dalšího účastníka a spoluřešitele dle této Smlouvy, vyplývající zejména z čl. VIII. Smlouvy, přetrvávají ve stejném</w:t>
      </w:r>
      <w:r>
        <w:rPr>
          <w:sz w:val="20"/>
        </w:rPr>
        <w:t xml:space="preserve"> rozsahu i po zániku Smlouvy.  Tuto Smlouvu je rovněž možné prodloužit dohodou smluvních</w:t>
      </w:r>
      <w:r>
        <w:rPr>
          <w:spacing w:val="-1"/>
          <w:sz w:val="20"/>
        </w:rPr>
        <w:t xml:space="preserve"> </w:t>
      </w:r>
      <w:r>
        <w:rPr>
          <w:sz w:val="20"/>
        </w:rPr>
        <w:t>stran.</w:t>
      </w:r>
    </w:p>
    <w:p w:rsidR="004F21A9" w:rsidRDefault="00541382">
      <w:pPr>
        <w:pStyle w:val="Odstavecseseznamem"/>
        <w:numPr>
          <w:ilvl w:val="0"/>
          <w:numId w:val="2"/>
        </w:numPr>
        <w:tabs>
          <w:tab w:val="left" w:pos="742"/>
        </w:tabs>
        <w:spacing w:line="304" w:lineRule="auto"/>
        <w:ind w:right="319"/>
        <w:rPr>
          <w:sz w:val="20"/>
        </w:rPr>
      </w:pPr>
      <w:r>
        <w:rPr>
          <w:sz w:val="20"/>
        </w:rPr>
        <w:t>Smlouvu  lze  měnit  a  doplňovat  pouze  písemnými  dodatky  se  souhlasem  obou  smluvních  stran.   Za písemnou formu nebude pro tento účel považována výměna</w:t>
      </w:r>
      <w:r>
        <w:rPr>
          <w:sz w:val="20"/>
        </w:rPr>
        <w:t xml:space="preserve"> e-mailových či jiných elektronických</w:t>
      </w:r>
      <w:r>
        <w:rPr>
          <w:spacing w:val="-2"/>
          <w:sz w:val="20"/>
        </w:rPr>
        <w:t xml:space="preserve"> </w:t>
      </w:r>
      <w:r>
        <w:rPr>
          <w:spacing w:val="-3"/>
          <w:sz w:val="20"/>
        </w:rPr>
        <w:t>zpráv.</w:t>
      </w:r>
    </w:p>
    <w:p w:rsidR="004F21A9" w:rsidRDefault="004F21A9">
      <w:pPr>
        <w:spacing w:line="304" w:lineRule="auto"/>
        <w:rPr>
          <w:sz w:val="20"/>
        </w:rPr>
        <w:sectPr w:rsidR="004F21A9">
          <w:pgSz w:w="11910" w:h="16840"/>
          <w:pgMar w:top="720" w:right="700" w:bottom="500" w:left="720" w:header="0" w:footer="307" w:gutter="0"/>
          <w:cols w:space="708"/>
        </w:sectPr>
      </w:pPr>
    </w:p>
    <w:p w:rsidR="004F21A9" w:rsidRDefault="00541382">
      <w:pPr>
        <w:pStyle w:val="Odstavecseseznamem"/>
        <w:numPr>
          <w:ilvl w:val="0"/>
          <w:numId w:val="2"/>
        </w:numPr>
        <w:tabs>
          <w:tab w:val="left" w:pos="742"/>
        </w:tabs>
        <w:spacing w:before="115"/>
        <w:rPr>
          <w:sz w:val="20"/>
        </w:rPr>
      </w:pPr>
      <w:r>
        <w:rPr>
          <w:sz w:val="20"/>
        </w:rPr>
        <w:lastRenderedPageBreak/>
        <w:t>Část Zadávací dokumentace, ve které nejsou vymezeny podmínky Veřejné soutěže ve smyslu</w:t>
      </w:r>
      <w:r>
        <w:rPr>
          <w:spacing w:val="23"/>
          <w:sz w:val="20"/>
        </w:rPr>
        <w:t xml:space="preserve"> </w:t>
      </w:r>
      <w:r>
        <w:rPr>
          <w:sz w:val="20"/>
        </w:rPr>
        <w:t>ustanovení</w:t>
      </w:r>
    </w:p>
    <w:p w:rsidR="004F21A9" w:rsidRDefault="00541382">
      <w:pPr>
        <w:pStyle w:val="Zkladntext"/>
        <w:spacing w:before="63" w:line="304" w:lineRule="auto"/>
        <w:ind w:right="447" w:firstLine="0"/>
      </w:pPr>
      <w:r>
        <w:t>§ 17 Zákona, je Poskytovatel oprávněn v přiměřeném rozsahu měnit zasláním písemného oznámení Příjemci, ve kterém Příjemce s takovou změnou obsahu příslušné části Zadávací dokumentace seznámí. Mezi části Zadávací dokumentace, které mohou podléhat takovým zm</w:t>
      </w:r>
      <w:r>
        <w:t>ěnám, patří zejména Příloha 4 – Podmínky pro řešení grantových projektů. V případě nesouhlasu Příjemce s takovou změnou obsahu příslušné části Zadávací dokumentace je Příjemce oprávněn do 14 dnů od doručení tohoto oznámení navrhnout Poskytovateli zrušení t</w:t>
      </w:r>
      <w:r>
        <w:t>éto Smlouvy. Pokud Příjemce nevyužije práva navrhnout Poskytovateli zrušení této Smlouvy v ujednané lhůtě, je Příjemce povinen se řídit těmito novými podmínkami, a to        od data doručení tohoto oznámení.</w:t>
      </w:r>
    </w:p>
    <w:p w:rsidR="004F21A9" w:rsidRDefault="004F21A9">
      <w:pPr>
        <w:pStyle w:val="Zkladntext"/>
        <w:spacing w:before="8"/>
        <w:ind w:left="0" w:firstLine="0"/>
        <w:rPr>
          <w:sz w:val="11"/>
        </w:rPr>
      </w:pPr>
    </w:p>
    <w:p w:rsidR="004F21A9" w:rsidRDefault="00541382">
      <w:pPr>
        <w:pStyle w:val="Nadpis1"/>
        <w:numPr>
          <w:ilvl w:val="1"/>
          <w:numId w:val="16"/>
        </w:numPr>
        <w:tabs>
          <w:tab w:val="left" w:pos="853"/>
        </w:tabs>
        <w:spacing w:before="153" w:line="307" w:lineRule="auto"/>
        <w:ind w:left="4587" w:right="560" w:hanging="4200"/>
        <w:jc w:val="left"/>
      </w:pPr>
      <w:r>
        <w:rPr>
          <w:w w:val="105"/>
        </w:rPr>
        <w:t>Práva</w:t>
      </w:r>
      <w:r>
        <w:rPr>
          <w:spacing w:val="-22"/>
          <w:w w:val="105"/>
        </w:rPr>
        <w:t xml:space="preserve"> </w:t>
      </w:r>
      <w:r>
        <w:rPr>
          <w:w w:val="105"/>
        </w:rPr>
        <w:t>k</w:t>
      </w:r>
      <w:r>
        <w:rPr>
          <w:spacing w:val="-22"/>
          <w:w w:val="105"/>
        </w:rPr>
        <w:t xml:space="preserve"> </w:t>
      </w:r>
      <w:r>
        <w:rPr>
          <w:w w:val="105"/>
        </w:rPr>
        <w:t>výsledkům</w:t>
      </w:r>
      <w:r>
        <w:rPr>
          <w:spacing w:val="-22"/>
          <w:w w:val="105"/>
        </w:rPr>
        <w:t xml:space="preserve"> </w:t>
      </w:r>
      <w:r>
        <w:rPr>
          <w:w w:val="105"/>
        </w:rPr>
        <w:t>řešení</w:t>
      </w:r>
      <w:r>
        <w:rPr>
          <w:spacing w:val="-22"/>
          <w:w w:val="105"/>
        </w:rPr>
        <w:t xml:space="preserve"> </w:t>
      </w:r>
      <w:r>
        <w:rPr>
          <w:w w:val="105"/>
        </w:rPr>
        <w:t>Projektu,</w:t>
      </w:r>
      <w:r>
        <w:rPr>
          <w:spacing w:val="-21"/>
          <w:w w:val="105"/>
        </w:rPr>
        <w:t xml:space="preserve"> </w:t>
      </w:r>
      <w:r>
        <w:rPr>
          <w:w w:val="105"/>
        </w:rPr>
        <w:t>způsob</w:t>
      </w:r>
      <w:r>
        <w:rPr>
          <w:spacing w:val="-22"/>
          <w:w w:val="105"/>
        </w:rPr>
        <w:t xml:space="preserve"> </w:t>
      </w:r>
      <w:r>
        <w:rPr>
          <w:w w:val="105"/>
        </w:rPr>
        <w:t>řešen</w:t>
      </w:r>
      <w:r>
        <w:rPr>
          <w:w w:val="105"/>
        </w:rPr>
        <w:t>í</w:t>
      </w:r>
      <w:r>
        <w:rPr>
          <w:spacing w:val="-22"/>
          <w:w w:val="105"/>
        </w:rPr>
        <w:t xml:space="preserve"> </w:t>
      </w:r>
      <w:r>
        <w:rPr>
          <w:w w:val="105"/>
        </w:rPr>
        <w:t>sporů,</w:t>
      </w:r>
      <w:r>
        <w:rPr>
          <w:spacing w:val="-22"/>
          <w:w w:val="105"/>
        </w:rPr>
        <w:t xml:space="preserve"> </w:t>
      </w:r>
      <w:r>
        <w:rPr>
          <w:w w:val="105"/>
        </w:rPr>
        <w:t>obecná</w:t>
      </w:r>
      <w:r>
        <w:rPr>
          <w:spacing w:val="-22"/>
          <w:w w:val="105"/>
        </w:rPr>
        <w:t xml:space="preserve"> </w:t>
      </w:r>
      <w:r>
        <w:rPr>
          <w:w w:val="105"/>
        </w:rPr>
        <w:t>a</w:t>
      </w:r>
      <w:r>
        <w:rPr>
          <w:spacing w:val="-21"/>
          <w:w w:val="105"/>
        </w:rPr>
        <w:t xml:space="preserve"> </w:t>
      </w:r>
      <w:r>
        <w:rPr>
          <w:w w:val="105"/>
        </w:rPr>
        <w:t>závěrečná ustanovení</w:t>
      </w:r>
    </w:p>
    <w:p w:rsidR="004F21A9" w:rsidRDefault="004F21A9">
      <w:pPr>
        <w:pStyle w:val="Zkladntext"/>
        <w:spacing w:before="0"/>
        <w:ind w:left="0" w:firstLine="0"/>
        <w:rPr>
          <w:b/>
          <w:sz w:val="11"/>
        </w:rPr>
      </w:pPr>
    </w:p>
    <w:p w:rsidR="004F21A9" w:rsidRDefault="00541382">
      <w:pPr>
        <w:pStyle w:val="Odstavecseseznamem"/>
        <w:numPr>
          <w:ilvl w:val="0"/>
          <w:numId w:val="1"/>
        </w:numPr>
        <w:tabs>
          <w:tab w:val="left" w:pos="742"/>
        </w:tabs>
        <w:spacing w:before="142" w:line="304" w:lineRule="auto"/>
        <w:ind w:right="293"/>
        <w:jc w:val="both"/>
        <w:rPr>
          <w:sz w:val="20"/>
        </w:rPr>
      </w:pPr>
      <w:r>
        <w:rPr>
          <w:sz w:val="20"/>
        </w:rPr>
        <w:t>Všechna práva k výsledkům řešení Projektu patří Příjemci a popř. dalším účastníkům, kteří se na Projektu podílí. Příjemce a další účastníci jsou povinni si vzájemná práva k výsledkům řešení Projektu upravit samostatnou smlouvou. Příjemce, který není fyzick</w:t>
      </w:r>
      <w:r>
        <w:rPr>
          <w:sz w:val="20"/>
        </w:rPr>
        <w:t>ou osobou, je povinen si způsob nakládání s výsledky upravit svým vnitřním předpisem. Práva autorů a původců výsledků a majitelů ochranných práv k nim jsou upravena zvláštními obecně závaznými právními</w:t>
      </w:r>
      <w:r>
        <w:rPr>
          <w:spacing w:val="-1"/>
          <w:sz w:val="20"/>
        </w:rPr>
        <w:t xml:space="preserve"> </w:t>
      </w:r>
      <w:r>
        <w:rPr>
          <w:sz w:val="20"/>
        </w:rPr>
        <w:t>předpisy.</w:t>
      </w:r>
    </w:p>
    <w:p w:rsidR="004F21A9" w:rsidRDefault="00541382">
      <w:pPr>
        <w:pStyle w:val="Odstavecseseznamem"/>
        <w:numPr>
          <w:ilvl w:val="0"/>
          <w:numId w:val="1"/>
        </w:numPr>
        <w:tabs>
          <w:tab w:val="left" w:pos="742"/>
        </w:tabs>
        <w:spacing w:before="2" w:line="304" w:lineRule="auto"/>
        <w:ind w:right="340"/>
        <w:jc w:val="both"/>
        <w:rPr>
          <w:sz w:val="20"/>
        </w:rPr>
      </w:pPr>
      <w:r>
        <w:rPr>
          <w:sz w:val="20"/>
        </w:rPr>
        <w:t>Jakékoliv spory mezi stranami této Smlouvy v</w:t>
      </w:r>
      <w:r>
        <w:rPr>
          <w:sz w:val="20"/>
        </w:rPr>
        <w:t xml:space="preserve">zniklé na základě této Smlouvy nebo v souvislosti s ní </w:t>
      </w:r>
      <w:r>
        <w:rPr>
          <w:spacing w:val="-4"/>
          <w:sz w:val="20"/>
        </w:rPr>
        <w:t xml:space="preserve">budou </w:t>
      </w:r>
      <w:r>
        <w:rPr>
          <w:sz w:val="20"/>
        </w:rPr>
        <w:t>řešeny, nedojde-li mezi stranami k dohodě, příslušným orgánem dle části páté Správního řádu nebo příslušným soudem České</w:t>
      </w:r>
      <w:r>
        <w:rPr>
          <w:spacing w:val="-1"/>
          <w:sz w:val="20"/>
        </w:rPr>
        <w:t xml:space="preserve"> </w:t>
      </w:r>
      <w:r>
        <w:rPr>
          <w:sz w:val="20"/>
        </w:rPr>
        <w:t>republiky.</w:t>
      </w:r>
    </w:p>
    <w:p w:rsidR="004F21A9" w:rsidRDefault="00541382">
      <w:pPr>
        <w:pStyle w:val="Odstavecseseznamem"/>
        <w:numPr>
          <w:ilvl w:val="0"/>
          <w:numId w:val="1"/>
        </w:numPr>
        <w:tabs>
          <w:tab w:val="left" w:pos="742"/>
        </w:tabs>
        <w:spacing w:before="0" w:line="304" w:lineRule="auto"/>
        <w:ind w:right="317"/>
        <w:jc w:val="both"/>
        <w:rPr>
          <w:sz w:val="20"/>
        </w:rPr>
      </w:pPr>
      <w:r>
        <w:rPr>
          <w:sz w:val="20"/>
        </w:rPr>
        <w:t>Pojmy použité v textu této Smlouvy mají stejný význam jako obdo</w:t>
      </w:r>
      <w:r>
        <w:rPr>
          <w:sz w:val="20"/>
        </w:rPr>
        <w:t>bné pojmy použité a definované v rámci Zadávací dokumentace, s výjimkou pojmů výslovně v textu této Smlouvy definovaných. V případě jakéhokoliv rozporu mezi ustanoveními Smlouvy a Zadávací dokumentace mají přednost ustanovení Smlouvy. V případě jakéhokoliv</w:t>
      </w:r>
      <w:r>
        <w:rPr>
          <w:sz w:val="20"/>
        </w:rPr>
        <w:t xml:space="preserve"> rozporu mezi ustanovením Smlouvy a Návrhu projektu mají přednost ustanovení Smlouvy. V případě jakéhokoliv rozporu mezi ustanovením Zadávací dokumentace a Návrhu projektu mají přednost ustanovení Zadávací</w:t>
      </w:r>
      <w:r>
        <w:rPr>
          <w:spacing w:val="-1"/>
          <w:sz w:val="20"/>
        </w:rPr>
        <w:t xml:space="preserve"> </w:t>
      </w:r>
      <w:r>
        <w:rPr>
          <w:sz w:val="20"/>
        </w:rPr>
        <w:t>dokumentace.</w:t>
      </w:r>
    </w:p>
    <w:p w:rsidR="004F21A9" w:rsidRDefault="00541382">
      <w:pPr>
        <w:pStyle w:val="Odstavecseseznamem"/>
        <w:numPr>
          <w:ilvl w:val="0"/>
          <w:numId w:val="1"/>
        </w:numPr>
        <w:tabs>
          <w:tab w:val="left" w:pos="742"/>
        </w:tabs>
        <w:spacing w:before="2" w:line="304" w:lineRule="auto"/>
        <w:ind w:right="326"/>
        <w:jc w:val="both"/>
        <w:rPr>
          <w:sz w:val="20"/>
        </w:rPr>
      </w:pPr>
      <w:r>
        <w:rPr>
          <w:sz w:val="20"/>
        </w:rPr>
        <w:t>Tato Smlouva, všechna práva a povinno</w:t>
      </w:r>
      <w:r>
        <w:rPr>
          <w:sz w:val="20"/>
        </w:rPr>
        <w:t>sti stran dle této Smlouvy, jakož i všechny vztahy mezi stranami Smlouvy založené touto Smlouvou nebo s ní související se dle výslovné dohody stran řídí právním řádem České republiky a v jeho rámci především Zákonem, Občanským zákoníkem, Rozpočtovými pravi</w:t>
      </w:r>
      <w:r>
        <w:rPr>
          <w:sz w:val="20"/>
        </w:rPr>
        <w:t>dly        a částí pátou Správního řádu.</w:t>
      </w:r>
    </w:p>
    <w:p w:rsidR="004F21A9" w:rsidRDefault="00541382">
      <w:pPr>
        <w:pStyle w:val="Odstavecseseznamem"/>
        <w:numPr>
          <w:ilvl w:val="0"/>
          <w:numId w:val="1"/>
        </w:numPr>
        <w:tabs>
          <w:tab w:val="left" w:pos="742"/>
        </w:tabs>
        <w:spacing w:line="304" w:lineRule="auto"/>
        <w:ind w:right="295"/>
        <w:jc w:val="both"/>
        <w:rPr>
          <w:sz w:val="20"/>
        </w:rPr>
      </w:pPr>
      <w:r>
        <w:rPr>
          <w:sz w:val="20"/>
        </w:rPr>
        <w:t>Všechny změny, které jsou podstatné pro splnění podmínek, za jakých byla Příjemci přiznána podpora dle této Smlouvy, musí Příjemce oznámit Poskytovateli do 7 dnů od okamžiku, kdy se o jejich vzniku</w:t>
      </w:r>
      <w:r>
        <w:rPr>
          <w:spacing w:val="-17"/>
          <w:sz w:val="20"/>
        </w:rPr>
        <w:t xml:space="preserve"> </w:t>
      </w:r>
      <w:r>
        <w:rPr>
          <w:sz w:val="20"/>
        </w:rPr>
        <w:t>dozvěděl.</w:t>
      </w:r>
    </w:p>
    <w:p w:rsidR="004F21A9" w:rsidRDefault="00541382">
      <w:pPr>
        <w:pStyle w:val="Odstavecseseznamem"/>
        <w:numPr>
          <w:ilvl w:val="0"/>
          <w:numId w:val="1"/>
        </w:numPr>
        <w:tabs>
          <w:tab w:val="left" w:pos="742"/>
        </w:tabs>
        <w:spacing w:before="0" w:line="304" w:lineRule="auto"/>
        <w:ind w:right="332"/>
        <w:jc w:val="both"/>
        <w:rPr>
          <w:sz w:val="20"/>
        </w:rPr>
      </w:pPr>
      <w:r>
        <w:rPr>
          <w:sz w:val="20"/>
        </w:rPr>
        <w:t>Příjemc</w:t>
      </w:r>
      <w:r>
        <w:rPr>
          <w:sz w:val="20"/>
        </w:rPr>
        <w:t>e není oprávněn vůči jakýmkoliv nárokům Poskytovatele vzniklým z této Smlouvy nebo na jejím základě započítat jakékoliv své nároky proti</w:t>
      </w:r>
      <w:r>
        <w:rPr>
          <w:spacing w:val="-1"/>
          <w:sz w:val="20"/>
        </w:rPr>
        <w:t xml:space="preserve"> </w:t>
      </w:r>
      <w:r>
        <w:rPr>
          <w:sz w:val="20"/>
        </w:rPr>
        <w:t>Poskytovateli.</w:t>
      </w:r>
    </w:p>
    <w:p w:rsidR="004F21A9" w:rsidRDefault="00541382">
      <w:pPr>
        <w:pStyle w:val="Odstavecseseznamem"/>
        <w:numPr>
          <w:ilvl w:val="0"/>
          <w:numId w:val="1"/>
        </w:numPr>
        <w:tabs>
          <w:tab w:val="left" w:pos="742"/>
        </w:tabs>
        <w:spacing w:line="304" w:lineRule="auto"/>
        <w:ind w:right="318"/>
        <w:jc w:val="both"/>
        <w:rPr>
          <w:sz w:val="20"/>
        </w:rPr>
      </w:pPr>
      <w:r>
        <w:rPr>
          <w:sz w:val="20"/>
        </w:rPr>
        <w:t>Domnívá-li se Poskytovatel na základě podkladů z kontrolního zjištění, že Příjemce porušil podmínky této</w:t>
      </w:r>
      <w:r>
        <w:rPr>
          <w:sz w:val="20"/>
        </w:rPr>
        <w:t xml:space="preserve"> Smlouvy týkající se porušení podmínek poskytnutí dotace, které představuje porušení rozpočtové kázně Příjemce dle článku XIII. této Smlouvy, vyzve Příjemce k provedení opatření k nápravě. Příjemce je povinen na písemnou výzvu Poskytovatele provést opatřen</w:t>
      </w:r>
      <w:r>
        <w:rPr>
          <w:sz w:val="20"/>
        </w:rPr>
        <w:t>í k nápravě v Poskytovatelem stanovené</w:t>
      </w:r>
      <w:r>
        <w:rPr>
          <w:spacing w:val="-1"/>
          <w:sz w:val="20"/>
        </w:rPr>
        <w:t xml:space="preserve"> </w:t>
      </w:r>
      <w:r>
        <w:rPr>
          <w:sz w:val="20"/>
        </w:rPr>
        <w:t>lhůtě.</w:t>
      </w:r>
    </w:p>
    <w:p w:rsidR="004F21A9" w:rsidRDefault="00541382">
      <w:pPr>
        <w:pStyle w:val="Odstavecseseznamem"/>
        <w:numPr>
          <w:ilvl w:val="0"/>
          <w:numId w:val="1"/>
        </w:numPr>
        <w:tabs>
          <w:tab w:val="left" w:pos="742"/>
        </w:tabs>
        <w:spacing w:before="0" w:line="304" w:lineRule="auto"/>
        <w:ind w:right="329"/>
        <w:jc w:val="both"/>
        <w:rPr>
          <w:sz w:val="20"/>
        </w:rPr>
      </w:pPr>
      <w:r>
        <w:rPr>
          <w:sz w:val="20"/>
        </w:rPr>
        <w:t>Ukončení Smlouvy dohodou, odstoupením, výpovědí nebo jiným obdobným způsobem (není-li mezi smluvními stranami dohodnuto jinak) se nedotýká nároku na zaplacení odvodu za porušení rozpočtové kázně, úroků z prodle</w:t>
      </w:r>
      <w:r>
        <w:rPr>
          <w:sz w:val="20"/>
        </w:rPr>
        <w:t>ní, jakékoliv jiné sankce dle této Smlouvy nebo náhrady škody dle této</w:t>
      </w:r>
      <w:r>
        <w:rPr>
          <w:spacing w:val="-1"/>
          <w:sz w:val="20"/>
        </w:rPr>
        <w:t xml:space="preserve"> </w:t>
      </w:r>
      <w:r>
        <w:rPr>
          <w:sz w:val="20"/>
        </w:rPr>
        <w:t>Smlouvy.</w:t>
      </w:r>
    </w:p>
    <w:p w:rsidR="004F21A9" w:rsidRDefault="00541382">
      <w:pPr>
        <w:pStyle w:val="Odstavecseseznamem"/>
        <w:numPr>
          <w:ilvl w:val="0"/>
          <w:numId w:val="1"/>
        </w:numPr>
        <w:tabs>
          <w:tab w:val="left" w:pos="742"/>
        </w:tabs>
        <w:jc w:val="both"/>
        <w:rPr>
          <w:sz w:val="20"/>
        </w:rPr>
      </w:pPr>
      <w:r>
        <w:rPr>
          <w:sz w:val="20"/>
        </w:rPr>
        <w:t>Práva vzniklá z této Smlouvy nesmí být postoupena bez předchozího písemného souhlasu</w:t>
      </w:r>
      <w:r>
        <w:rPr>
          <w:spacing w:val="-1"/>
          <w:sz w:val="20"/>
        </w:rPr>
        <w:t xml:space="preserve"> </w:t>
      </w:r>
      <w:r>
        <w:rPr>
          <w:sz w:val="20"/>
        </w:rPr>
        <w:t>Poskytovatele.</w:t>
      </w:r>
    </w:p>
    <w:p w:rsidR="004F21A9" w:rsidRDefault="00541382">
      <w:pPr>
        <w:pStyle w:val="Odstavecseseznamem"/>
        <w:numPr>
          <w:ilvl w:val="0"/>
          <w:numId w:val="1"/>
        </w:numPr>
        <w:tabs>
          <w:tab w:val="left" w:pos="742"/>
        </w:tabs>
        <w:spacing w:before="62"/>
        <w:ind w:hanging="401"/>
        <w:jc w:val="both"/>
        <w:rPr>
          <w:sz w:val="20"/>
        </w:rPr>
      </w:pPr>
      <w:r>
        <w:rPr>
          <w:sz w:val="20"/>
        </w:rPr>
        <w:t>Započtení na pohledávky vzniklé z této Smlouvy se</w:t>
      </w:r>
      <w:r>
        <w:rPr>
          <w:spacing w:val="-1"/>
          <w:sz w:val="20"/>
        </w:rPr>
        <w:t xml:space="preserve"> </w:t>
      </w:r>
      <w:r>
        <w:rPr>
          <w:sz w:val="20"/>
        </w:rPr>
        <w:t>nepřipouští.</w:t>
      </w:r>
    </w:p>
    <w:p w:rsidR="004F21A9" w:rsidRDefault="00541382">
      <w:pPr>
        <w:pStyle w:val="Odstavecseseznamem"/>
        <w:numPr>
          <w:ilvl w:val="0"/>
          <w:numId w:val="1"/>
        </w:numPr>
        <w:tabs>
          <w:tab w:val="left" w:pos="742"/>
        </w:tabs>
        <w:spacing w:before="63" w:line="304" w:lineRule="auto"/>
        <w:ind w:right="299" w:hanging="400"/>
        <w:jc w:val="left"/>
        <w:rPr>
          <w:sz w:val="20"/>
        </w:rPr>
      </w:pPr>
      <w:r>
        <w:rPr>
          <w:sz w:val="20"/>
        </w:rPr>
        <w:t>Příjemce  bere  na  vědomí,  že  Poskytovatel  je  povinným  subjektem  dle  zákona  č.  106/1999  Sb.,     o svobodném přístupu k informacím, ve znění pozdějších předpisů, a že Poskytovatel je povinen poskytovat informace dle výše uvedeného zákona č. 106/</w:t>
      </w:r>
      <w:r>
        <w:rPr>
          <w:sz w:val="20"/>
        </w:rPr>
        <w:t>1999 Sb., o svobodném přístupu k informacím, ve znění pozdějších předpisů.</w:t>
      </w:r>
    </w:p>
    <w:p w:rsidR="004F21A9" w:rsidRDefault="00541382">
      <w:pPr>
        <w:pStyle w:val="Odstavecseseznamem"/>
        <w:numPr>
          <w:ilvl w:val="0"/>
          <w:numId w:val="1"/>
        </w:numPr>
        <w:tabs>
          <w:tab w:val="left" w:pos="742"/>
        </w:tabs>
        <w:spacing w:line="304" w:lineRule="auto"/>
        <w:ind w:left="1357" w:right="4361" w:hanging="1016"/>
        <w:jc w:val="left"/>
        <w:rPr>
          <w:sz w:val="20"/>
        </w:rPr>
      </w:pPr>
      <w:r>
        <w:rPr>
          <w:noProof/>
          <w:lang w:val="cs-CZ" w:eastAsia="cs-CZ"/>
        </w:rPr>
        <mc:AlternateContent>
          <mc:Choice Requires="wps">
            <w:drawing>
              <wp:anchor distT="0" distB="0" distL="114300" distR="114300" simplePos="0" relativeHeight="250985472" behindDoc="1" locked="0" layoutInCell="1" allowOverlap="1">
                <wp:simplePos x="0" y="0"/>
                <wp:positionH relativeFrom="page">
                  <wp:posOffset>1143000</wp:posOffset>
                </wp:positionH>
                <wp:positionV relativeFrom="paragraph">
                  <wp:posOffset>207645</wp:posOffset>
                </wp:positionV>
                <wp:extent cx="59055" cy="59055"/>
                <wp:effectExtent l="0" t="0" r="0" b="0"/>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0 1846 1800"/>
                            <a:gd name="T1" fmla="*/ T0 w 93"/>
                            <a:gd name="T2" fmla="+- 0 327 327"/>
                            <a:gd name="T3" fmla="*/ 327 h 93"/>
                            <a:gd name="T4" fmla="+- 0 1828 1800"/>
                            <a:gd name="T5" fmla="*/ T4 w 93"/>
                            <a:gd name="T6" fmla="+- 0 331 327"/>
                            <a:gd name="T7" fmla="*/ 331 h 93"/>
                            <a:gd name="T8" fmla="+- 0 1814 1800"/>
                            <a:gd name="T9" fmla="*/ T8 w 93"/>
                            <a:gd name="T10" fmla="+- 0 340 327"/>
                            <a:gd name="T11" fmla="*/ 340 h 93"/>
                            <a:gd name="T12" fmla="+- 0 1804 1800"/>
                            <a:gd name="T13" fmla="*/ T12 w 93"/>
                            <a:gd name="T14" fmla="+- 0 355 327"/>
                            <a:gd name="T15" fmla="*/ 355 h 93"/>
                            <a:gd name="T16" fmla="+- 0 1800 1800"/>
                            <a:gd name="T17" fmla="*/ T16 w 93"/>
                            <a:gd name="T18" fmla="+- 0 373 327"/>
                            <a:gd name="T19" fmla="*/ 373 h 93"/>
                            <a:gd name="T20" fmla="+- 0 1804 1800"/>
                            <a:gd name="T21" fmla="*/ T20 w 93"/>
                            <a:gd name="T22" fmla="+- 0 391 327"/>
                            <a:gd name="T23" fmla="*/ 391 h 93"/>
                            <a:gd name="T24" fmla="+- 0 1814 1800"/>
                            <a:gd name="T25" fmla="*/ T24 w 93"/>
                            <a:gd name="T26" fmla="+- 0 406 327"/>
                            <a:gd name="T27" fmla="*/ 406 h 93"/>
                            <a:gd name="T28" fmla="+- 0 1828 1800"/>
                            <a:gd name="T29" fmla="*/ T28 w 93"/>
                            <a:gd name="T30" fmla="+- 0 416 327"/>
                            <a:gd name="T31" fmla="*/ 416 h 93"/>
                            <a:gd name="T32" fmla="+- 0 1846 1800"/>
                            <a:gd name="T33" fmla="*/ T32 w 93"/>
                            <a:gd name="T34" fmla="+- 0 419 327"/>
                            <a:gd name="T35" fmla="*/ 419 h 93"/>
                            <a:gd name="T36" fmla="+- 0 1864 1800"/>
                            <a:gd name="T37" fmla="*/ T36 w 93"/>
                            <a:gd name="T38" fmla="+- 0 416 327"/>
                            <a:gd name="T39" fmla="*/ 416 h 93"/>
                            <a:gd name="T40" fmla="+- 0 1879 1800"/>
                            <a:gd name="T41" fmla="*/ T40 w 93"/>
                            <a:gd name="T42" fmla="+- 0 406 327"/>
                            <a:gd name="T43" fmla="*/ 406 h 93"/>
                            <a:gd name="T44" fmla="+- 0 1889 1800"/>
                            <a:gd name="T45" fmla="*/ T44 w 93"/>
                            <a:gd name="T46" fmla="+- 0 391 327"/>
                            <a:gd name="T47" fmla="*/ 391 h 93"/>
                            <a:gd name="T48" fmla="+- 0 1892 1800"/>
                            <a:gd name="T49" fmla="*/ T48 w 93"/>
                            <a:gd name="T50" fmla="+- 0 373 327"/>
                            <a:gd name="T51" fmla="*/ 373 h 93"/>
                            <a:gd name="T52" fmla="+- 0 1889 1800"/>
                            <a:gd name="T53" fmla="*/ T52 w 93"/>
                            <a:gd name="T54" fmla="+- 0 355 327"/>
                            <a:gd name="T55" fmla="*/ 355 h 93"/>
                            <a:gd name="T56" fmla="+- 0 1879 1800"/>
                            <a:gd name="T57" fmla="*/ T56 w 93"/>
                            <a:gd name="T58" fmla="+- 0 340 327"/>
                            <a:gd name="T59" fmla="*/ 340 h 93"/>
                            <a:gd name="T60" fmla="+- 0 1864 1800"/>
                            <a:gd name="T61" fmla="*/ T60 w 93"/>
                            <a:gd name="T62" fmla="+- 0 331 327"/>
                            <a:gd name="T63" fmla="*/ 331 h 93"/>
                            <a:gd name="T64" fmla="+- 0 1846 1800"/>
                            <a:gd name="T65" fmla="*/ T64 w 93"/>
                            <a:gd name="T66" fmla="+- 0 327 327"/>
                            <a:gd name="T67" fmla="*/ 32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 h="93">
                              <a:moveTo>
                                <a:pt x="46" y="0"/>
                              </a:moveTo>
                              <a:lnTo>
                                <a:pt x="28" y="4"/>
                              </a:lnTo>
                              <a:lnTo>
                                <a:pt x="14" y="13"/>
                              </a:lnTo>
                              <a:lnTo>
                                <a:pt x="4" y="28"/>
                              </a:lnTo>
                              <a:lnTo>
                                <a:pt x="0" y="46"/>
                              </a:lnTo>
                              <a:lnTo>
                                <a:pt x="4" y="64"/>
                              </a:lnTo>
                              <a:lnTo>
                                <a:pt x="14" y="79"/>
                              </a:lnTo>
                              <a:lnTo>
                                <a:pt x="28" y="89"/>
                              </a:lnTo>
                              <a:lnTo>
                                <a:pt x="46" y="92"/>
                              </a:lnTo>
                              <a:lnTo>
                                <a:pt x="64" y="89"/>
                              </a:lnTo>
                              <a:lnTo>
                                <a:pt x="79" y="79"/>
                              </a:lnTo>
                              <a:lnTo>
                                <a:pt x="89" y="64"/>
                              </a:lnTo>
                              <a:lnTo>
                                <a:pt x="92" y="46"/>
                              </a:lnTo>
                              <a:lnTo>
                                <a:pt x="89" y="28"/>
                              </a:lnTo>
                              <a:lnTo>
                                <a:pt x="79" y="13"/>
                              </a:lnTo>
                              <a:lnTo>
                                <a:pt x="64"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3CFE1" id="Freeform 28" o:spid="_x0000_s1026" style="position:absolute;margin-left:90pt;margin-top:16.35pt;width:4.65pt;height:4.65pt;z-index:-25233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" path="m46,l28,4,14,13,4,28,,46,4,64,14,79,28,89r18,3l64,89,79,79,89,64,92,46,89,28,79,13,64,4,46,xe" fillcolor="black" stroked="f">
                <v:path arrowok="t" o:connecttype="custom" o:connectlocs="29210,207645;17780,210185;8890,215900;2540,225425;0,236855;2540,248285;8890,257810;17780,264160;29210,266065;40640,264160;50165,257810;56515,248285;58420,236855;56515,225425;50165,215900;40640,210185;29210,207645" o:connectangles="0,0,0,0,0,0,0,0,0,0,0,0,0,0,0,0,0"/>
                <w10:wrap anchorx="page"/>
              </v:shape>
            </w:pict>
          </mc:Fallback>
        </mc:AlternateContent>
      </w:r>
      <w:r>
        <w:rPr>
          <w:sz w:val="20"/>
        </w:rPr>
        <w:t>Nedílnou součástí této Smlouvy jsou následující přílohy: Příloha č. 1 – Rozpis Grantových prostředků</w:t>
      </w:r>
      <w:r>
        <w:rPr>
          <w:spacing w:val="7"/>
          <w:sz w:val="20"/>
        </w:rPr>
        <w:t xml:space="preserve"> </w:t>
      </w:r>
      <w:r>
        <w:rPr>
          <w:spacing w:val="-3"/>
          <w:sz w:val="20"/>
        </w:rPr>
        <w:t>Projektu.</w:t>
      </w:r>
    </w:p>
    <w:p w:rsidR="004F21A9" w:rsidRDefault="00541382">
      <w:pPr>
        <w:pStyle w:val="Odstavecseseznamem"/>
        <w:numPr>
          <w:ilvl w:val="0"/>
          <w:numId w:val="1"/>
        </w:numPr>
        <w:tabs>
          <w:tab w:val="left" w:pos="742"/>
        </w:tabs>
        <w:spacing w:before="0"/>
        <w:ind w:hanging="401"/>
        <w:jc w:val="left"/>
        <w:rPr>
          <w:sz w:val="20"/>
        </w:rPr>
      </w:pPr>
      <w:r>
        <w:rPr>
          <w:sz w:val="20"/>
        </w:rPr>
        <w:t>Oddělenou, samostatně uloženou součástí této Smlouvy</w:t>
      </w:r>
      <w:r>
        <w:rPr>
          <w:spacing w:val="-1"/>
          <w:sz w:val="20"/>
        </w:rPr>
        <w:t xml:space="preserve"> </w:t>
      </w:r>
      <w:r>
        <w:rPr>
          <w:sz w:val="20"/>
        </w:rPr>
        <w:t>je:</w:t>
      </w:r>
    </w:p>
    <w:p w:rsidR="004F21A9" w:rsidRDefault="004F21A9">
      <w:pPr>
        <w:rPr>
          <w:sz w:val="20"/>
        </w:rPr>
        <w:sectPr w:rsidR="004F21A9">
          <w:pgSz w:w="11910" w:h="16840"/>
          <w:pgMar w:top="640" w:right="700" w:bottom="500" w:left="720" w:header="0" w:footer="307" w:gutter="0"/>
          <w:cols w:space="708"/>
        </w:sectPr>
      </w:pPr>
    </w:p>
    <w:p w:rsidR="004F21A9" w:rsidRDefault="00541382">
      <w:pPr>
        <w:pStyle w:val="Zkladntext"/>
        <w:spacing w:before="115" w:line="304" w:lineRule="auto"/>
        <w:ind w:left="1357" w:right="249" w:firstLine="0"/>
        <w:jc w:val="both"/>
      </w:pPr>
      <w:r>
        <w:rPr>
          <w:noProof/>
          <w:lang w:val="cs-CZ" w:eastAsia="cs-CZ"/>
        </w:rPr>
        <w:lastRenderedPageBreak/>
        <mc:AlternateContent>
          <mc:Choice Requires="wps">
            <w:drawing>
              <wp:anchor distT="0" distB="0" distL="114300" distR="114300" simplePos="0" relativeHeight="251660288" behindDoc="0" locked="0" layoutInCell="1" allowOverlap="1">
                <wp:simplePos x="0" y="0"/>
                <wp:positionH relativeFrom="page">
                  <wp:posOffset>1143000</wp:posOffset>
                </wp:positionH>
                <wp:positionV relativeFrom="paragraph">
                  <wp:posOffset>94615</wp:posOffset>
                </wp:positionV>
                <wp:extent cx="59055" cy="59055"/>
                <wp:effectExtent l="0" t="0" r="0" b="0"/>
                <wp:wrapNone/>
                <wp:docPr id="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0 1846 1800"/>
                            <a:gd name="T1" fmla="*/ T0 w 93"/>
                            <a:gd name="T2" fmla="+- 0 149 149"/>
                            <a:gd name="T3" fmla="*/ 149 h 93"/>
                            <a:gd name="T4" fmla="+- 0 1828 1800"/>
                            <a:gd name="T5" fmla="*/ T4 w 93"/>
                            <a:gd name="T6" fmla="+- 0 152 149"/>
                            <a:gd name="T7" fmla="*/ 152 h 93"/>
                            <a:gd name="T8" fmla="+- 0 1814 1800"/>
                            <a:gd name="T9" fmla="*/ T8 w 93"/>
                            <a:gd name="T10" fmla="+- 0 162 149"/>
                            <a:gd name="T11" fmla="*/ 162 h 93"/>
                            <a:gd name="T12" fmla="+- 0 1804 1800"/>
                            <a:gd name="T13" fmla="*/ T12 w 93"/>
                            <a:gd name="T14" fmla="+- 0 177 149"/>
                            <a:gd name="T15" fmla="*/ 177 h 93"/>
                            <a:gd name="T16" fmla="+- 0 1800 1800"/>
                            <a:gd name="T17" fmla="*/ T16 w 93"/>
                            <a:gd name="T18" fmla="+- 0 195 149"/>
                            <a:gd name="T19" fmla="*/ 195 h 93"/>
                            <a:gd name="T20" fmla="+- 0 1804 1800"/>
                            <a:gd name="T21" fmla="*/ T20 w 93"/>
                            <a:gd name="T22" fmla="+- 0 213 149"/>
                            <a:gd name="T23" fmla="*/ 213 h 93"/>
                            <a:gd name="T24" fmla="+- 0 1814 1800"/>
                            <a:gd name="T25" fmla="*/ T24 w 93"/>
                            <a:gd name="T26" fmla="+- 0 228 149"/>
                            <a:gd name="T27" fmla="*/ 228 h 93"/>
                            <a:gd name="T28" fmla="+- 0 1828 1800"/>
                            <a:gd name="T29" fmla="*/ T28 w 93"/>
                            <a:gd name="T30" fmla="+- 0 238 149"/>
                            <a:gd name="T31" fmla="*/ 238 h 93"/>
                            <a:gd name="T32" fmla="+- 0 1846 1800"/>
                            <a:gd name="T33" fmla="*/ T32 w 93"/>
                            <a:gd name="T34" fmla="+- 0 241 149"/>
                            <a:gd name="T35" fmla="*/ 241 h 93"/>
                            <a:gd name="T36" fmla="+- 0 1864 1800"/>
                            <a:gd name="T37" fmla="*/ T36 w 93"/>
                            <a:gd name="T38" fmla="+- 0 238 149"/>
                            <a:gd name="T39" fmla="*/ 238 h 93"/>
                            <a:gd name="T40" fmla="+- 0 1879 1800"/>
                            <a:gd name="T41" fmla="*/ T40 w 93"/>
                            <a:gd name="T42" fmla="+- 0 228 149"/>
                            <a:gd name="T43" fmla="*/ 228 h 93"/>
                            <a:gd name="T44" fmla="+- 0 1889 1800"/>
                            <a:gd name="T45" fmla="*/ T44 w 93"/>
                            <a:gd name="T46" fmla="+- 0 213 149"/>
                            <a:gd name="T47" fmla="*/ 213 h 93"/>
                            <a:gd name="T48" fmla="+- 0 1892 1800"/>
                            <a:gd name="T49" fmla="*/ T48 w 93"/>
                            <a:gd name="T50" fmla="+- 0 195 149"/>
                            <a:gd name="T51" fmla="*/ 195 h 93"/>
                            <a:gd name="T52" fmla="+- 0 1889 1800"/>
                            <a:gd name="T53" fmla="*/ T52 w 93"/>
                            <a:gd name="T54" fmla="+- 0 177 149"/>
                            <a:gd name="T55" fmla="*/ 177 h 93"/>
                            <a:gd name="T56" fmla="+- 0 1879 1800"/>
                            <a:gd name="T57" fmla="*/ T56 w 93"/>
                            <a:gd name="T58" fmla="+- 0 162 149"/>
                            <a:gd name="T59" fmla="*/ 162 h 93"/>
                            <a:gd name="T60" fmla="+- 0 1864 1800"/>
                            <a:gd name="T61" fmla="*/ T60 w 93"/>
                            <a:gd name="T62" fmla="+- 0 152 149"/>
                            <a:gd name="T63" fmla="*/ 152 h 93"/>
                            <a:gd name="T64" fmla="+- 0 1846 1800"/>
                            <a:gd name="T65" fmla="*/ T64 w 93"/>
                            <a:gd name="T66" fmla="+- 0 149 149"/>
                            <a:gd name="T67" fmla="*/ 14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 h="93">
                              <a:moveTo>
                                <a:pt x="46" y="0"/>
                              </a:moveTo>
                              <a:lnTo>
                                <a:pt x="28" y="3"/>
                              </a:lnTo>
                              <a:lnTo>
                                <a:pt x="14" y="13"/>
                              </a:lnTo>
                              <a:lnTo>
                                <a:pt x="4" y="28"/>
                              </a:lnTo>
                              <a:lnTo>
                                <a:pt x="0" y="46"/>
                              </a:lnTo>
                              <a:lnTo>
                                <a:pt x="4" y="64"/>
                              </a:lnTo>
                              <a:lnTo>
                                <a:pt x="14" y="79"/>
                              </a:lnTo>
                              <a:lnTo>
                                <a:pt x="28" y="89"/>
                              </a:lnTo>
                              <a:lnTo>
                                <a:pt x="46" y="92"/>
                              </a:lnTo>
                              <a:lnTo>
                                <a:pt x="64" y="89"/>
                              </a:lnTo>
                              <a:lnTo>
                                <a:pt x="79" y="79"/>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F9D4" id="Freeform 27" o:spid="_x0000_s1026" style="position:absolute;margin-left:90pt;margin-top:7.45pt;width:4.65pt;height: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" path="m46,l28,3,14,13,4,28,,46,4,64,14,79,28,89r18,3l64,89,79,79,89,64,92,46,89,28,79,13,64,3,46,xe" fillcolor="black" stroked="f">
                <v:path arrowok="t" o:connecttype="custom" o:connectlocs="29210,94615;17780,96520;8890,102870;2540,112395;0,123825;2540,135255;8890,144780;17780,151130;29210,153035;40640,151130;50165,144780;56515,135255;58420,123825;56515,112395;50165,102870;40640,96520;29210,94615" o:connectangles="0,0,0,0,0,0,0,0,0,0,0,0,0,0,0,0,0"/>
                <w10:wrap anchorx="page"/>
              </v:shape>
            </w:pict>
          </mc:Fallback>
        </mc:AlternateContent>
      </w:r>
      <w:r>
        <w:t>Poskytovatelem schválený Návrh projektu ID verze 165966 – dostupný v GRIS na adrese (</w:t>
      </w:r>
      <w:hyperlink r:id="rId11">
        <w:r>
          <w:t>www.</w:t>
        </w:r>
      </w:hyperlink>
      <w:r>
        <w:t xml:space="preserve"> gris.cz);</w:t>
      </w:r>
    </w:p>
    <w:p w:rsidR="004F21A9" w:rsidRDefault="00541382">
      <w:pPr>
        <w:pStyle w:val="Zkladntext"/>
        <w:ind w:left="1357" w:firstLine="0"/>
        <w:jc w:val="both"/>
      </w:pPr>
      <w:r>
        <w:rPr>
          <w:noProof/>
          <w:lang w:val="cs-CZ" w:eastAsia="cs-CZ"/>
        </w:rPr>
        <mc:AlternateContent>
          <mc:Choice Requires="wps">
            <w:drawing>
              <wp:anchor distT="0" distB="0" distL="114300" distR="114300" simplePos="0" relativeHeight="251661312" behindDoc="0" locked="0" layoutInCell="1" allowOverlap="1">
                <wp:simplePos x="0" y="0"/>
                <wp:positionH relativeFrom="page">
                  <wp:posOffset>1143000</wp:posOffset>
                </wp:positionH>
                <wp:positionV relativeFrom="paragraph">
                  <wp:posOffset>22225</wp:posOffset>
                </wp:positionV>
                <wp:extent cx="59055" cy="59055"/>
                <wp:effectExtent l="0" t="0" r="0" b="0"/>
                <wp:wrapNone/>
                <wp:docPr id="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0 1846 1800"/>
                            <a:gd name="T1" fmla="*/ T0 w 93"/>
                            <a:gd name="T2" fmla="+- 0 35 35"/>
                            <a:gd name="T3" fmla="*/ 35 h 93"/>
                            <a:gd name="T4" fmla="+- 0 1828 1800"/>
                            <a:gd name="T5" fmla="*/ T4 w 93"/>
                            <a:gd name="T6" fmla="+- 0 38 35"/>
                            <a:gd name="T7" fmla="*/ 38 h 93"/>
                            <a:gd name="T8" fmla="+- 0 1814 1800"/>
                            <a:gd name="T9" fmla="*/ T8 w 93"/>
                            <a:gd name="T10" fmla="+- 0 48 35"/>
                            <a:gd name="T11" fmla="*/ 48 h 93"/>
                            <a:gd name="T12" fmla="+- 0 1804 1800"/>
                            <a:gd name="T13" fmla="*/ T12 w 93"/>
                            <a:gd name="T14" fmla="+- 0 63 35"/>
                            <a:gd name="T15" fmla="*/ 63 h 93"/>
                            <a:gd name="T16" fmla="+- 0 1800 1800"/>
                            <a:gd name="T17" fmla="*/ T16 w 93"/>
                            <a:gd name="T18" fmla="+- 0 81 35"/>
                            <a:gd name="T19" fmla="*/ 81 h 93"/>
                            <a:gd name="T20" fmla="+- 0 1804 1800"/>
                            <a:gd name="T21" fmla="*/ T20 w 93"/>
                            <a:gd name="T22" fmla="+- 0 99 35"/>
                            <a:gd name="T23" fmla="*/ 99 h 93"/>
                            <a:gd name="T24" fmla="+- 0 1814 1800"/>
                            <a:gd name="T25" fmla="*/ T24 w 93"/>
                            <a:gd name="T26" fmla="+- 0 114 35"/>
                            <a:gd name="T27" fmla="*/ 114 h 93"/>
                            <a:gd name="T28" fmla="+- 0 1828 1800"/>
                            <a:gd name="T29" fmla="*/ T28 w 93"/>
                            <a:gd name="T30" fmla="+- 0 124 35"/>
                            <a:gd name="T31" fmla="*/ 124 h 93"/>
                            <a:gd name="T32" fmla="+- 0 1846 1800"/>
                            <a:gd name="T33" fmla="*/ T32 w 93"/>
                            <a:gd name="T34" fmla="+- 0 127 35"/>
                            <a:gd name="T35" fmla="*/ 127 h 93"/>
                            <a:gd name="T36" fmla="+- 0 1864 1800"/>
                            <a:gd name="T37" fmla="*/ T36 w 93"/>
                            <a:gd name="T38" fmla="+- 0 124 35"/>
                            <a:gd name="T39" fmla="*/ 124 h 93"/>
                            <a:gd name="T40" fmla="+- 0 1879 1800"/>
                            <a:gd name="T41" fmla="*/ T40 w 93"/>
                            <a:gd name="T42" fmla="+- 0 114 35"/>
                            <a:gd name="T43" fmla="*/ 114 h 93"/>
                            <a:gd name="T44" fmla="+- 0 1889 1800"/>
                            <a:gd name="T45" fmla="*/ T44 w 93"/>
                            <a:gd name="T46" fmla="+- 0 99 35"/>
                            <a:gd name="T47" fmla="*/ 99 h 93"/>
                            <a:gd name="T48" fmla="+- 0 1892 1800"/>
                            <a:gd name="T49" fmla="*/ T48 w 93"/>
                            <a:gd name="T50" fmla="+- 0 81 35"/>
                            <a:gd name="T51" fmla="*/ 81 h 93"/>
                            <a:gd name="T52" fmla="+- 0 1889 1800"/>
                            <a:gd name="T53" fmla="*/ T52 w 93"/>
                            <a:gd name="T54" fmla="+- 0 63 35"/>
                            <a:gd name="T55" fmla="*/ 63 h 93"/>
                            <a:gd name="T56" fmla="+- 0 1879 1800"/>
                            <a:gd name="T57" fmla="*/ T56 w 93"/>
                            <a:gd name="T58" fmla="+- 0 48 35"/>
                            <a:gd name="T59" fmla="*/ 48 h 93"/>
                            <a:gd name="T60" fmla="+- 0 1864 1800"/>
                            <a:gd name="T61" fmla="*/ T60 w 93"/>
                            <a:gd name="T62" fmla="+- 0 38 35"/>
                            <a:gd name="T63" fmla="*/ 38 h 93"/>
                            <a:gd name="T64" fmla="+- 0 1846 1800"/>
                            <a:gd name="T65" fmla="*/ T64 w 93"/>
                            <a:gd name="T66" fmla="+- 0 35 35"/>
                            <a:gd name="T67" fmla="*/ 35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 h="93">
                              <a:moveTo>
                                <a:pt x="46" y="0"/>
                              </a:moveTo>
                              <a:lnTo>
                                <a:pt x="28" y="3"/>
                              </a:lnTo>
                              <a:lnTo>
                                <a:pt x="14" y="13"/>
                              </a:lnTo>
                              <a:lnTo>
                                <a:pt x="4" y="28"/>
                              </a:lnTo>
                              <a:lnTo>
                                <a:pt x="0" y="46"/>
                              </a:lnTo>
                              <a:lnTo>
                                <a:pt x="4" y="64"/>
                              </a:lnTo>
                              <a:lnTo>
                                <a:pt x="14" y="79"/>
                              </a:lnTo>
                              <a:lnTo>
                                <a:pt x="28" y="89"/>
                              </a:lnTo>
                              <a:lnTo>
                                <a:pt x="46" y="92"/>
                              </a:lnTo>
                              <a:lnTo>
                                <a:pt x="64" y="89"/>
                              </a:lnTo>
                              <a:lnTo>
                                <a:pt x="79" y="79"/>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3301" id="Freeform 26" o:spid="_x0000_s1026" style="position:absolute;margin-left:90pt;margin-top:1.75pt;width:4.65pt;height: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" path="m46,l28,3,14,13,4,28,,46,4,64,14,79,28,89r18,3l64,89,79,79,89,64,92,46,89,28,79,13,64,3,46,xe" fillcolor="black" stroked="f">
                <v:path arrowok="t" o:connecttype="custom" o:connectlocs="29210,22225;17780,24130;8890,30480;2540,40005;0,51435;2540,62865;8890,72390;17780,78740;29210,80645;40640,78740;50165,72390;56515,62865;58420,51435;56515,40005;50165,30480;40640,24130;29210,22225" o:connectangles="0,0,0,0,0,0,0,0,0,0,0,0,0,0,0,0,0"/>
                <w10:wrap anchorx="page"/>
              </v:shape>
            </w:pict>
          </mc:Fallback>
        </mc:AlternateContent>
      </w:r>
      <w:r>
        <w:t>příslušná Zadávací dokumentace – dostupná na webových stránkách Poskytovatele (www.gacr.cz).</w:t>
      </w:r>
    </w:p>
    <w:p w:rsidR="004F21A9" w:rsidRDefault="00541382">
      <w:pPr>
        <w:pStyle w:val="Odstavecseseznamem"/>
        <w:numPr>
          <w:ilvl w:val="0"/>
          <w:numId w:val="1"/>
        </w:numPr>
        <w:tabs>
          <w:tab w:val="left" w:pos="742"/>
        </w:tabs>
        <w:spacing w:before="62" w:line="304" w:lineRule="auto"/>
        <w:ind w:right="343" w:hanging="400"/>
        <w:jc w:val="both"/>
        <w:rPr>
          <w:sz w:val="20"/>
        </w:rPr>
      </w:pPr>
      <w:r>
        <w:rPr>
          <w:sz w:val="20"/>
        </w:rPr>
        <w:t xml:space="preserve">Neplatnost </w:t>
      </w:r>
      <w:r>
        <w:rPr>
          <w:sz w:val="20"/>
        </w:rPr>
        <w:t>jakéhokoliv ustanovení této Smlouvy se nedotýká platnosti této Smlouvy jako celku nebo platnosti kterékoliv jiné části této</w:t>
      </w:r>
      <w:r>
        <w:rPr>
          <w:spacing w:val="-1"/>
          <w:sz w:val="20"/>
        </w:rPr>
        <w:t xml:space="preserve"> </w:t>
      </w:r>
      <w:r>
        <w:rPr>
          <w:sz w:val="20"/>
        </w:rPr>
        <w:t>Smlouvy.</w:t>
      </w:r>
    </w:p>
    <w:p w:rsidR="004F21A9" w:rsidRDefault="00541382">
      <w:pPr>
        <w:pStyle w:val="Odstavecseseznamem"/>
        <w:numPr>
          <w:ilvl w:val="0"/>
          <w:numId w:val="1"/>
        </w:numPr>
        <w:tabs>
          <w:tab w:val="left" w:pos="742"/>
        </w:tabs>
        <w:spacing w:before="0" w:line="304" w:lineRule="auto"/>
        <w:ind w:right="304" w:hanging="400"/>
        <w:jc w:val="both"/>
        <w:rPr>
          <w:sz w:val="20"/>
        </w:rPr>
      </w:pPr>
      <w:r>
        <w:rPr>
          <w:sz w:val="20"/>
        </w:rPr>
        <w:t>Smluvní strany si  nepřejí,  aby  nad  rámec  výslovných  ustanovení  této  Smlouvy  byla  jakákoliv  práva a povinnosti do</w:t>
      </w:r>
      <w:r>
        <w:rPr>
          <w:sz w:val="20"/>
        </w:rPr>
        <w:t xml:space="preserve">vozovány z dosavadní či budoucí praxe zavedené mezi smluvními stranami či zvyklostí zachovávaných obecně či v odvětví týkajícím se předmětu plnění této Smlouvy, ledaže je ve Smlouvě výslovně sjednáno jinak. Vedle shora uvedeného si strany potvrzují, že si </w:t>
      </w:r>
      <w:r>
        <w:rPr>
          <w:sz w:val="20"/>
        </w:rPr>
        <w:t>nejsou vědomy žádných dosud mezi nimi zavedených obchodních zvyklostí či</w:t>
      </w:r>
      <w:r>
        <w:rPr>
          <w:spacing w:val="-1"/>
          <w:sz w:val="20"/>
        </w:rPr>
        <w:t xml:space="preserve"> </w:t>
      </w:r>
      <w:r>
        <w:rPr>
          <w:sz w:val="20"/>
        </w:rPr>
        <w:t>praxe.</w:t>
      </w:r>
    </w:p>
    <w:p w:rsidR="004F21A9" w:rsidRDefault="00541382">
      <w:pPr>
        <w:pStyle w:val="Odstavecseseznamem"/>
        <w:numPr>
          <w:ilvl w:val="0"/>
          <w:numId w:val="1"/>
        </w:numPr>
        <w:tabs>
          <w:tab w:val="left" w:pos="742"/>
        </w:tabs>
        <w:spacing w:before="2" w:line="304" w:lineRule="auto"/>
        <w:ind w:right="243" w:hanging="400"/>
        <w:jc w:val="both"/>
        <w:rPr>
          <w:sz w:val="20"/>
        </w:rPr>
      </w:pPr>
      <w:r>
        <w:rPr>
          <w:sz w:val="20"/>
        </w:rPr>
        <w:t>Pokud je tato Smlouva uzavírána v písemné formě, je sepsána ve dvou vyhotoveních  s  platností  originálu.</w:t>
      </w:r>
      <w:r>
        <w:rPr>
          <w:spacing w:val="42"/>
          <w:sz w:val="20"/>
        </w:rPr>
        <w:t xml:space="preserve"> </w:t>
      </w:r>
      <w:r>
        <w:rPr>
          <w:sz w:val="20"/>
        </w:rPr>
        <w:t>Tato</w:t>
      </w:r>
      <w:r>
        <w:rPr>
          <w:spacing w:val="42"/>
          <w:sz w:val="20"/>
        </w:rPr>
        <w:t xml:space="preserve"> </w:t>
      </w:r>
      <w:r>
        <w:rPr>
          <w:sz w:val="20"/>
        </w:rPr>
        <w:t>smlouva</w:t>
      </w:r>
      <w:r>
        <w:rPr>
          <w:spacing w:val="42"/>
          <w:sz w:val="20"/>
        </w:rPr>
        <w:t xml:space="preserve"> </w:t>
      </w:r>
      <w:r>
        <w:rPr>
          <w:sz w:val="20"/>
        </w:rPr>
        <w:t>může</w:t>
      </w:r>
      <w:r>
        <w:rPr>
          <w:spacing w:val="42"/>
          <w:sz w:val="20"/>
        </w:rPr>
        <w:t xml:space="preserve"> </w:t>
      </w:r>
      <w:r>
        <w:rPr>
          <w:sz w:val="20"/>
        </w:rPr>
        <w:t>být</w:t>
      </w:r>
      <w:r>
        <w:rPr>
          <w:spacing w:val="42"/>
          <w:sz w:val="20"/>
        </w:rPr>
        <w:t xml:space="preserve"> </w:t>
      </w:r>
      <w:r>
        <w:rPr>
          <w:sz w:val="20"/>
        </w:rPr>
        <w:t>uzavřena</w:t>
      </w:r>
      <w:r>
        <w:rPr>
          <w:spacing w:val="43"/>
          <w:sz w:val="20"/>
        </w:rPr>
        <w:t xml:space="preserve"> </w:t>
      </w:r>
      <w:r>
        <w:rPr>
          <w:sz w:val="20"/>
        </w:rPr>
        <w:t>i</w:t>
      </w:r>
      <w:r>
        <w:rPr>
          <w:spacing w:val="42"/>
          <w:sz w:val="20"/>
        </w:rPr>
        <w:t xml:space="preserve"> </w:t>
      </w:r>
      <w:r>
        <w:rPr>
          <w:sz w:val="20"/>
        </w:rPr>
        <w:t>elektronickými</w:t>
      </w:r>
      <w:r>
        <w:rPr>
          <w:spacing w:val="42"/>
          <w:sz w:val="20"/>
        </w:rPr>
        <w:t xml:space="preserve"> </w:t>
      </w:r>
      <w:r>
        <w:rPr>
          <w:sz w:val="20"/>
        </w:rPr>
        <w:t>prostředky</w:t>
      </w:r>
      <w:r>
        <w:rPr>
          <w:spacing w:val="42"/>
          <w:sz w:val="20"/>
        </w:rPr>
        <w:t xml:space="preserve"> </w:t>
      </w:r>
      <w:r>
        <w:rPr>
          <w:sz w:val="20"/>
        </w:rPr>
        <w:t>v</w:t>
      </w:r>
      <w:r>
        <w:rPr>
          <w:spacing w:val="42"/>
          <w:sz w:val="20"/>
        </w:rPr>
        <w:t xml:space="preserve"> </w:t>
      </w:r>
      <w:r>
        <w:rPr>
          <w:sz w:val="20"/>
        </w:rPr>
        <w:t>souladu</w:t>
      </w:r>
      <w:r>
        <w:rPr>
          <w:spacing w:val="43"/>
          <w:sz w:val="20"/>
        </w:rPr>
        <w:t xml:space="preserve"> </w:t>
      </w:r>
      <w:r>
        <w:rPr>
          <w:sz w:val="20"/>
        </w:rPr>
        <w:t>se</w:t>
      </w:r>
      <w:r>
        <w:rPr>
          <w:spacing w:val="42"/>
          <w:sz w:val="20"/>
        </w:rPr>
        <w:t xml:space="preserve"> </w:t>
      </w:r>
      <w:r>
        <w:rPr>
          <w:sz w:val="20"/>
        </w:rPr>
        <w:t>zákonem</w:t>
      </w:r>
      <w:r>
        <w:rPr>
          <w:spacing w:val="42"/>
          <w:sz w:val="20"/>
        </w:rPr>
        <w:t xml:space="preserve"> </w:t>
      </w:r>
      <w:r>
        <w:rPr>
          <w:sz w:val="20"/>
        </w:rPr>
        <w:t>č.</w:t>
      </w:r>
      <w:r>
        <w:rPr>
          <w:spacing w:val="42"/>
          <w:sz w:val="20"/>
        </w:rPr>
        <w:t xml:space="preserve"> </w:t>
      </w:r>
      <w:r>
        <w:rPr>
          <w:sz w:val="20"/>
        </w:rPr>
        <w:t>297</w:t>
      </w:r>
    </w:p>
    <w:p w:rsidR="004F21A9" w:rsidRDefault="00541382">
      <w:pPr>
        <w:pStyle w:val="Zkladntext"/>
        <w:spacing w:before="0" w:line="304" w:lineRule="auto"/>
        <w:ind w:right="303" w:firstLine="0"/>
        <w:jc w:val="both"/>
      </w:pPr>
      <w:r>
        <w:t>/2016 Sb., o službách vytvářejících důvěru pro elektronické transakce, ve znění pozdějších předpisů. Obsah této Smlouvy je možné měnit či doplnit výhradně prostřednictvím uzavření písemného dodatku       k této Smlouvě, který bude podepsá</w:t>
      </w:r>
      <w:r>
        <w:t>n oběma smluvními stranami. Písemnou formu vyžadují taktéž právní jednání směřující k ukončení platnosti této</w:t>
      </w:r>
      <w:r>
        <w:rPr>
          <w:spacing w:val="-1"/>
        </w:rPr>
        <w:t xml:space="preserve"> </w:t>
      </w:r>
      <w:r>
        <w:t>Smlouvy.</w:t>
      </w:r>
    </w:p>
    <w:p w:rsidR="004F21A9" w:rsidRDefault="00541382">
      <w:pPr>
        <w:pStyle w:val="Odstavecseseznamem"/>
        <w:numPr>
          <w:ilvl w:val="0"/>
          <w:numId w:val="1"/>
        </w:numPr>
        <w:tabs>
          <w:tab w:val="left" w:pos="742"/>
        </w:tabs>
        <w:spacing w:line="304" w:lineRule="auto"/>
        <w:ind w:right="328" w:hanging="400"/>
        <w:jc w:val="both"/>
        <w:rPr>
          <w:sz w:val="20"/>
        </w:rPr>
      </w:pPr>
      <w:r>
        <w:rPr>
          <w:sz w:val="20"/>
        </w:rPr>
        <w:t xml:space="preserve">Tato Smlouva obsahuje úplné ujednání o svém předmětu a všech náležitostech, které smluvní strany </w:t>
      </w:r>
      <w:r>
        <w:rPr>
          <w:spacing w:val="-4"/>
          <w:sz w:val="20"/>
        </w:rPr>
        <w:t xml:space="preserve">měly </w:t>
      </w:r>
      <w:r>
        <w:rPr>
          <w:sz w:val="20"/>
        </w:rPr>
        <w:t>a chtěly ve Smlouvě ujednat, a kter</w:t>
      </w:r>
      <w:r>
        <w:rPr>
          <w:sz w:val="20"/>
        </w:rPr>
        <w:t>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w:t>
      </w:r>
      <w:r>
        <w:rPr>
          <w:sz w:val="20"/>
        </w:rPr>
        <w:t>né         ze smluvních stran.</w:t>
      </w:r>
    </w:p>
    <w:p w:rsidR="004F21A9" w:rsidRDefault="004F21A9">
      <w:pPr>
        <w:spacing w:line="304" w:lineRule="auto"/>
        <w:jc w:val="both"/>
        <w:rPr>
          <w:sz w:val="20"/>
        </w:rPr>
        <w:sectPr w:rsidR="004F21A9">
          <w:pgSz w:w="11910" w:h="16840"/>
          <w:pgMar w:top="640" w:right="700" w:bottom="500" w:left="720" w:header="0" w:footer="307" w:gutter="0"/>
          <w:cols w:space="708"/>
        </w:sectPr>
      </w:pPr>
    </w:p>
    <w:p w:rsidR="004F21A9" w:rsidRDefault="00541382">
      <w:pPr>
        <w:pStyle w:val="Nadpis2"/>
        <w:spacing w:before="115" w:line="304" w:lineRule="auto"/>
        <w:ind w:left="126"/>
      </w:pPr>
      <w:r>
        <w:lastRenderedPageBreak/>
        <w:t>Smluvní strany prohlašují, že si tuto Smlouvu přečetly, že s jejím obsahem, jakož i právními důsledky, souhlasí, a na důkaz toho k ní připojují svoje podpisy:</w:t>
      </w:r>
    </w:p>
    <w:p w:rsidR="004F21A9" w:rsidRDefault="004F21A9">
      <w:pPr>
        <w:pStyle w:val="Zkladntext"/>
        <w:spacing w:before="7"/>
        <w:ind w:left="0" w:firstLine="0"/>
        <w:rPr>
          <w:b/>
          <w:sz w:val="17"/>
        </w:rPr>
      </w:pPr>
    </w:p>
    <w:p w:rsidR="004F21A9" w:rsidRDefault="004F21A9">
      <w:pPr>
        <w:pStyle w:val="Zkladntext"/>
        <w:spacing w:before="8"/>
        <w:ind w:left="0" w:firstLine="0"/>
        <w:rPr>
          <w:b/>
          <w:sz w:val="2"/>
        </w:rPr>
      </w:pPr>
    </w:p>
    <w:p w:rsidR="004F21A9" w:rsidRDefault="004F21A9">
      <w:pPr>
        <w:pStyle w:val="Zkladntext"/>
        <w:spacing w:before="0" w:line="78" w:lineRule="exact"/>
        <w:ind w:left="102" w:firstLine="0"/>
        <w:rPr>
          <w:sz w:val="7"/>
        </w:rPr>
      </w:pPr>
    </w:p>
    <w:p w:rsidR="004F21A9" w:rsidRDefault="00541382">
      <w:pPr>
        <w:pStyle w:val="Zkladntext"/>
        <w:spacing w:before="128" w:line="304" w:lineRule="auto"/>
        <w:ind w:left="126" w:right="313" w:firstLine="0"/>
      </w:pPr>
      <w:r>
        <w:rPr>
          <w:noProof/>
          <w:lang w:val="cs-CZ" w:eastAsia="cs-CZ"/>
        </w:rPr>
        <mc:AlternateContent>
          <mc:Choice Requires="wpg">
            <w:drawing>
              <wp:anchor distT="0" distB="0" distL="0" distR="0" simplePos="0" relativeHeight="251671552" behindDoc="1" locked="0" layoutInCell="1" allowOverlap="1">
                <wp:simplePos x="0" y="0"/>
                <wp:positionH relativeFrom="page">
                  <wp:posOffset>532765</wp:posOffset>
                </wp:positionH>
                <wp:positionV relativeFrom="paragraph">
                  <wp:posOffset>488950</wp:posOffset>
                </wp:positionV>
                <wp:extent cx="6496685" cy="2984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29845"/>
                          <a:chOff x="839" y="770"/>
                          <a:chExt cx="10231" cy="47"/>
                        </a:xfrm>
                      </wpg:grpSpPr>
                      <wps:wsp>
                        <wps:cNvPr id="5" name="Line 5"/>
                        <wps:cNvCnPr>
                          <a:cxnSpLocks noChangeShapeType="1"/>
                        </wps:cNvCnPr>
                        <wps:spPr bwMode="auto">
                          <a:xfrm>
                            <a:off x="846" y="777"/>
                            <a:ext cx="10216" cy="0"/>
                          </a:xfrm>
                          <a:prstGeom prst="line">
                            <a:avLst/>
                          </a:prstGeom>
                          <a:noFill/>
                          <a:ln w="97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839" y="793"/>
                            <a:ext cx="10230" cy="0"/>
                          </a:xfrm>
                          <a:prstGeom prst="line">
                            <a:avLst/>
                          </a:prstGeom>
                          <a:noFill/>
                          <a:ln w="293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1062" y="777"/>
                            <a:ext cx="0" cy="31"/>
                          </a:xfrm>
                          <a:prstGeom prst="line">
                            <a:avLst/>
                          </a:prstGeom>
                          <a:noFill/>
                          <a:ln w="97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F3BDC9" id="Group 2" o:spid="_x0000_s1026" style="position:absolute;margin-left:41.95pt;margin-top:38.5pt;width:511.55pt;height:2.35pt;z-index:-251644928;mso-wrap-distance-left:0;mso-wrap-distance-right:0;mso-position-horizontal-relative:page" coordorigin="839,770" coordsize="102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">
                <v:line id="Line 5" o:spid="_x0000_s1027" style="position:absolute;visibility:visible;mso-wrap-style:square" from="846,777" to="1106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" strokeweight=".27128mm"/>
                <v:line id="Line 4" o:spid="_x0000_s1028" style="position:absolute;visibility:visible;mso-wrap-style:square" from="839,793" to="1106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" strokeweight=".81456mm"/>
                <v:line id="Line 3" o:spid="_x0000_s1029" style="position:absolute;visibility:visible;mso-wrap-style:square" from="11062,777" to="1106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" strokeweight=".27128mm"/>
                <w10:wrap type="topAndBottom" anchorx="page"/>
              </v:group>
            </w:pict>
          </mc:Fallback>
        </mc:AlternateContent>
      </w:r>
      <w:r>
        <w:t>1 U Příjemce – právnické osoby nebo organizační složky státu nebo územně samosprávného celku uveďte rovněž jméno, příjmení a funkci osoby oprávněné tuto právnickou osobu</w:t>
      </w:r>
      <w:r>
        <w:rPr>
          <w:spacing w:val="-1"/>
        </w:rPr>
        <w:t xml:space="preserve"> </w:t>
      </w:r>
      <w:r>
        <w:t>zastupovat.</w:t>
      </w:r>
    </w:p>
    <w:p w:rsidR="004F21A9" w:rsidRDefault="004F21A9">
      <w:pPr>
        <w:spacing w:line="304" w:lineRule="auto"/>
        <w:sectPr w:rsidR="004F21A9">
          <w:pgSz w:w="11910" w:h="16840"/>
          <w:pgMar w:top="640" w:right="700" w:bottom="500" w:left="720" w:header="0" w:footer="307" w:gutter="0"/>
          <w:cols w:space="708"/>
        </w:sectPr>
      </w:pPr>
    </w:p>
    <w:p w:rsidR="004F21A9" w:rsidRDefault="00541382">
      <w:pPr>
        <w:pStyle w:val="Nadpis1"/>
        <w:spacing w:before="141" w:line="307" w:lineRule="auto"/>
        <w:ind w:left="3587" w:right="795" w:hanging="2923"/>
      </w:pPr>
      <w:r>
        <w:rPr>
          <w:w w:val="105"/>
        </w:rPr>
        <w:lastRenderedPageBreak/>
        <w:t>Příloha</w:t>
      </w:r>
      <w:r>
        <w:rPr>
          <w:spacing w:val="-20"/>
          <w:w w:val="105"/>
        </w:rPr>
        <w:t xml:space="preserve"> </w:t>
      </w:r>
      <w:r>
        <w:rPr>
          <w:w w:val="105"/>
        </w:rPr>
        <w:t>č.</w:t>
      </w:r>
      <w:r>
        <w:rPr>
          <w:spacing w:val="-20"/>
          <w:w w:val="105"/>
        </w:rPr>
        <w:t xml:space="preserve"> </w:t>
      </w:r>
      <w:r>
        <w:rPr>
          <w:w w:val="105"/>
        </w:rPr>
        <w:t>1</w:t>
      </w:r>
      <w:r>
        <w:rPr>
          <w:spacing w:val="-20"/>
          <w:w w:val="105"/>
        </w:rPr>
        <w:t xml:space="preserve"> </w:t>
      </w:r>
      <w:r>
        <w:rPr>
          <w:w w:val="105"/>
        </w:rPr>
        <w:t>ke</w:t>
      </w:r>
      <w:r>
        <w:rPr>
          <w:spacing w:val="-19"/>
          <w:w w:val="105"/>
        </w:rPr>
        <w:t xml:space="preserve"> </w:t>
      </w:r>
      <w:r>
        <w:rPr>
          <w:w w:val="105"/>
        </w:rPr>
        <w:t>Smlouvě</w:t>
      </w:r>
      <w:r>
        <w:rPr>
          <w:spacing w:val="-20"/>
          <w:w w:val="105"/>
        </w:rPr>
        <w:t xml:space="preserve"> </w:t>
      </w:r>
      <w:r>
        <w:rPr>
          <w:w w:val="105"/>
        </w:rPr>
        <w:t>o</w:t>
      </w:r>
      <w:r>
        <w:rPr>
          <w:spacing w:val="-20"/>
          <w:w w:val="105"/>
        </w:rPr>
        <w:t xml:space="preserve"> </w:t>
      </w:r>
      <w:r>
        <w:rPr>
          <w:w w:val="105"/>
        </w:rPr>
        <w:t>poskytnutí</w:t>
      </w:r>
      <w:r>
        <w:rPr>
          <w:spacing w:val="-19"/>
          <w:w w:val="105"/>
        </w:rPr>
        <w:t xml:space="preserve"> </w:t>
      </w:r>
      <w:r>
        <w:rPr>
          <w:w w:val="105"/>
        </w:rPr>
        <w:t>dotace</w:t>
      </w:r>
      <w:r>
        <w:rPr>
          <w:spacing w:val="-20"/>
          <w:w w:val="105"/>
        </w:rPr>
        <w:t xml:space="preserve"> </w:t>
      </w:r>
      <w:r>
        <w:rPr>
          <w:w w:val="105"/>
        </w:rPr>
        <w:t>na</w:t>
      </w:r>
      <w:r>
        <w:rPr>
          <w:spacing w:val="-20"/>
          <w:w w:val="105"/>
        </w:rPr>
        <w:t xml:space="preserve"> </w:t>
      </w:r>
      <w:r>
        <w:rPr>
          <w:w w:val="105"/>
        </w:rPr>
        <w:t>podporu</w:t>
      </w:r>
      <w:r>
        <w:rPr>
          <w:spacing w:val="-19"/>
          <w:w w:val="105"/>
        </w:rPr>
        <w:t xml:space="preserve"> </w:t>
      </w:r>
      <w:r>
        <w:rPr>
          <w:w w:val="105"/>
        </w:rPr>
        <w:t>grantového</w:t>
      </w:r>
      <w:r>
        <w:rPr>
          <w:spacing w:val="-20"/>
          <w:w w:val="105"/>
        </w:rPr>
        <w:t xml:space="preserve"> </w:t>
      </w:r>
      <w:r>
        <w:rPr>
          <w:w w:val="105"/>
        </w:rPr>
        <w:t>projektu č. 25-16420S panelu č.</w:t>
      </w:r>
      <w:r>
        <w:rPr>
          <w:spacing w:val="-16"/>
          <w:w w:val="105"/>
        </w:rPr>
        <w:t xml:space="preserve"> </w:t>
      </w:r>
      <w:r>
        <w:rPr>
          <w:w w:val="105"/>
        </w:rPr>
        <w:t>P210</w:t>
      </w:r>
    </w:p>
    <w:p w:rsidR="004F21A9" w:rsidRDefault="00541382">
      <w:pPr>
        <w:spacing w:before="272"/>
        <w:ind w:left="126"/>
        <w:rPr>
          <w:b/>
          <w:sz w:val="23"/>
        </w:rPr>
      </w:pPr>
      <w:r>
        <w:rPr>
          <w:b/>
          <w:sz w:val="23"/>
        </w:rPr>
        <w:t>Rozpis Grantových prostředků Projektu</w:t>
      </w:r>
    </w:p>
    <w:p w:rsidR="004F21A9" w:rsidRDefault="00541382">
      <w:pPr>
        <w:pStyle w:val="Zkladntext"/>
        <w:spacing w:before="256" w:after="12"/>
        <w:ind w:left="126" w:firstLine="0"/>
      </w:pPr>
      <w:r>
        <w:t>Grantové prostředky, které mohou být poskytnuty Poskytovatelem Příjemci:</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5"/>
        <w:gridCol w:w="1401"/>
        <w:gridCol w:w="2309"/>
        <w:gridCol w:w="1847"/>
        <w:gridCol w:w="462"/>
        <w:gridCol w:w="447"/>
        <w:gridCol w:w="1886"/>
      </w:tblGrid>
      <w:tr w:rsidR="004F21A9">
        <w:trPr>
          <w:trHeight w:val="313"/>
        </w:trPr>
        <w:tc>
          <w:tcPr>
            <w:tcW w:w="1885" w:type="dxa"/>
            <w:tcBorders>
              <w:bottom w:val="single" w:sz="18" w:space="0" w:color="000000"/>
              <w:right w:val="single" w:sz="18" w:space="0" w:color="000000"/>
            </w:tcBorders>
          </w:tcPr>
          <w:p w:rsidR="004F21A9" w:rsidRDefault="00541382">
            <w:pPr>
              <w:pStyle w:val="TableParagraph"/>
              <w:spacing w:before="64" w:line="230" w:lineRule="exact"/>
              <w:rPr>
                <w:b/>
                <w:sz w:val="20"/>
              </w:rPr>
            </w:pPr>
            <w:r>
              <w:rPr>
                <w:b/>
                <w:sz w:val="20"/>
              </w:rPr>
              <w:t>Příjemce:</w:t>
            </w:r>
          </w:p>
        </w:tc>
        <w:tc>
          <w:tcPr>
            <w:tcW w:w="5557" w:type="dxa"/>
            <w:gridSpan w:val="3"/>
            <w:tcBorders>
              <w:left w:val="single" w:sz="18" w:space="0" w:color="000000"/>
              <w:bottom w:val="single" w:sz="18" w:space="0" w:color="000000"/>
              <w:right w:val="single" w:sz="18" w:space="0" w:color="000000"/>
            </w:tcBorders>
          </w:tcPr>
          <w:p w:rsidR="004F21A9" w:rsidRDefault="00541382">
            <w:pPr>
              <w:pStyle w:val="TableParagraph"/>
              <w:spacing w:before="64" w:line="230" w:lineRule="exact"/>
              <w:ind w:left="7"/>
              <w:rPr>
                <w:sz w:val="20"/>
              </w:rPr>
            </w:pPr>
            <w:r>
              <w:rPr>
                <w:sz w:val="20"/>
              </w:rPr>
              <w:t>Geologický ústav AV ČR, v.v.i.</w:t>
            </w:r>
          </w:p>
        </w:tc>
        <w:tc>
          <w:tcPr>
            <w:tcW w:w="909" w:type="dxa"/>
            <w:gridSpan w:val="2"/>
            <w:tcBorders>
              <w:left w:val="single" w:sz="18" w:space="0" w:color="000000"/>
              <w:bottom w:val="single" w:sz="18" w:space="0" w:color="000000"/>
              <w:right w:val="single" w:sz="18" w:space="0" w:color="000000"/>
            </w:tcBorders>
          </w:tcPr>
          <w:p w:rsidR="004F21A9" w:rsidRDefault="00541382">
            <w:pPr>
              <w:pStyle w:val="TableParagraph"/>
              <w:spacing w:before="64" w:line="230" w:lineRule="exact"/>
              <w:ind w:left="4"/>
              <w:rPr>
                <w:sz w:val="20"/>
              </w:rPr>
            </w:pPr>
            <w:r>
              <w:rPr>
                <w:sz w:val="20"/>
              </w:rPr>
              <w:t>IČO:</w:t>
            </w:r>
          </w:p>
        </w:tc>
        <w:tc>
          <w:tcPr>
            <w:tcW w:w="1886" w:type="dxa"/>
            <w:tcBorders>
              <w:left w:val="single" w:sz="18" w:space="0" w:color="000000"/>
              <w:bottom w:val="single" w:sz="18" w:space="0" w:color="000000"/>
            </w:tcBorders>
          </w:tcPr>
          <w:p w:rsidR="004F21A9" w:rsidRDefault="00541382">
            <w:pPr>
              <w:pStyle w:val="TableParagraph"/>
              <w:spacing w:before="64" w:line="230" w:lineRule="exact"/>
              <w:ind w:left="3"/>
              <w:rPr>
                <w:sz w:val="20"/>
              </w:rPr>
            </w:pPr>
            <w:r>
              <w:rPr>
                <w:sz w:val="20"/>
              </w:rPr>
              <w:t>67985831</w:t>
            </w:r>
          </w:p>
        </w:tc>
      </w:tr>
      <w:tr w:rsidR="004F21A9">
        <w:trPr>
          <w:trHeight w:val="293"/>
        </w:trPr>
        <w:tc>
          <w:tcPr>
            <w:tcW w:w="1885" w:type="dxa"/>
            <w:tcBorders>
              <w:top w:val="single" w:sz="18" w:space="0" w:color="000000"/>
              <w:bottom w:val="single" w:sz="18" w:space="0" w:color="000000"/>
              <w:right w:val="single" w:sz="18" w:space="0" w:color="000000"/>
            </w:tcBorders>
          </w:tcPr>
          <w:p w:rsidR="004F21A9" w:rsidRDefault="00541382">
            <w:pPr>
              <w:pStyle w:val="TableParagraph"/>
              <w:rPr>
                <w:b/>
                <w:sz w:val="20"/>
              </w:rPr>
            </w:pPr>
            <w:r>
              <w:rPr>
                <w:b/>
                <w:sz w:val="20"/>
              </w:rPr>
              <w:t>Řešitel:</w:t>
            </w:r>
          </w:p>
        </w:tc>
        <w:tc>
          <w:tcPr>
            <w:tcW w:w="8352" w:type="dxa"/>
            <w:gridSpan w:val="6"/>
            <w:tcBorders>
              <w:top w:val="single" w:sz="18" w:space="0" w:color="000000"/>
              <w:left w:val="single" w:sz="18" w:space="0" w:color="000000"/>
              <w:bottom w:val="single" w:sz="18" w:space="0" w:color="000000"/>
            </w:tcBorders>
          </w:tcPr>
          <w:p w:rsidR="004F21A9" w:rsidRDefault="00541382">
            <w:pPr>
              <w:pStyle w:val="TableParagraph"/>
              <w:ind w:left="7"/>
              <w:rPr>
                <w:sz w:val="20"/>
              </w:rPr>
            </w:pPr>
            <w:r>
              <w:rPr>
                <w:sz w:val="20"/>
              </w:rPr>
              <w:t>xxxxxxxxxxxxxxxxxxxxxxxxxx</w:t>
            </w:r>
          </w:p>
        </w:tc>
      </w:tr>
      <w:tr w:rsidR="004F21A9">
        <w:trPr>
          <w:trHeight w:val="293"/>
        </w:trPr>
        <w:tc>
          <w:tcPr>
            <w:tcW w:w="3286" w:type="dxa"/>
            <w:gridSpan w:val="2"/>
            <w:tcBorders>
              <w:top w:val="single" w:sz="18" w:space="0" w:color="000000"/>
              <w:bottom w:val="single" w:sz="18" w:space="0" w:color="000000"/>
              <w:right w:val="single" w:sz="18" w:space="0" w:color="000000"/>
            </w:tcBorders>
          </w:tcPr>
          <w:p w:rsidR="004F21A9" w:rsidRDefault="00541382">
            <w:pPr>
              <w:pStyle w:val="TableParagraph"/>
              <w:spacing w:before="43"/>
              <w:rPr>
                <w:b/>
                <w:sz w:val="20"/>
              </w:rPr>
            </w:pPr>
            <w:r>
              <w:rPr>
                <w:b/>
                <w:sz w:val="20"/>
              </w:rPr>
              <w:t>Rok řešení:</w:t>
            </w:r>
          </w:p>
        </w:tc>
        <w:tc>
          <w:tcPr>
            <w:tcW w:w="2309"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before="43"/>
              <w:ind w:left="6"/>
              <w:rPr>
                <w:b/>
                <w:sz w:val="20"/>
              </w:rPr>
            </w:pPr>
            <w:r>
              <w:rPr>
                <w:b/>
                <w:w w:val="99"/>
                <w:sz w:val="20"/>
              </w:rPr>
              <w:t>1</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before="43"/>
              <w:ind w:left="5"/>
              <w:rPr>
                <w:b/>
                <w:sz w:val="20"/>
              </w:rPr>
            </w:pPr>
            <w:r>
              <w:rPr>
                <w:b/>
                <w:w w:val="99"/>
                <w:sz w:val="20"/>
              </w:rPr>
              <w:t>2</w:t>
            </w:r>
          </w:p>
        </w:tc>
        <w:tc>
          <w:tcPr>
            <w:tcW w:w="2333" w:type="dxa"/>
            <w:gridSpan w:val="2"/>
            <w:tcBorders>
              <w:top w:val="single" w:sz="18" w:space="0" w:color="000000"/>
              <w:left w:val="single" w:sz="18" w:space="0" w:color="000000"/>
              <w:bottom w:val="single" w:sz="18" w:space="0" w:color="000000"/>
            </w:tcBorders>
          </w:tcPr>
          <w:p w:rsidR="004F21A9" w:rsidRDefault="00541382">
            <w:pPr>
              <w:pStyle w:val="TableParagraph"/>
              <w:spacing w:before="43"/>
              <w:ind w:left="4"/>
              <w:rPr>
                <w:b/>
                <w:sz w:val="20"/>
              </w:rPr>
            </w:pPr>
            <w:r>
              <w:rPr>
                <w:b/>
                <w:w w:val="99"/>
                <w:sz w:val="20"/>
              </w:rPr>
              <w:t>3</w:t>
            </w:r>
          </w:p>
        </w:tc>
      </w:tr>
      <w:tr w:rsidR="004F21A9">
        <w:trPr>
          <w:trHeight w:val="293"/>
        </w:trPr>
        <w:tc>
          <w:tcPr>
            <w:tcW w:w="3286" w:type="dxa"/>
            <w:gridSpan w:val="2"/>
            <w:tcBorders>
              <w:top w:val="single" w:sz="18" w:space="0" w:color="000000"/>
              <w:bottom w:val="single" w:sz="18" w:space="0" w:color="000000"/>
              <w:right w:val="single" w:sz="18" w:space="0" w:color="000000"/>
            </w:tcBorders>
          </w:tcPr>
          <w:p w:rsidR="004F21A9" w:rsidRDefault="00541382">
            <w:pPr>
              <w:pStyle w:val="TableParagraph"/>
              <w:spacing w:line="230" w:lineRule="exact"/>
              <w:rPr>
                <w:b/>
                <w:sz w:val="20"/>
              </w:rPr>
            </w:pPr>
            <w:r>
              <w:rPr>
                <w:b/>
                <w:sz w:val="20"/>
              </w:rPr>
              <w:t>Věcné náklady:</w:t>
            </w:r>
          </w:p>
        </w:tc>
        <w:tc>
          <w:tcPr>
            <w:tcW w:w="2309"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line="230" w:lineRule="exact"/>
              <w:ind w:left="6"/>
              <w:rPr>
                <w:sz w:val="20"/>
              </w:rPr>
            </w:pPr>
            <w:r>
              <w:rPr>
                <w:sz w:val="20"/>
              </w:rPr>
              <w:t>xxxxxxxxxxxxxxxxxx</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line="230" w:lineRule="exact"/>
              <w:ind w:left="5"/>
              <w:rPr>
                <w:sz w:val="20"/>
              </w:rPr>
            </w:pPr>
            <w:r>
              <w:rPr>
                <w:sz w:val="20"/>
              </w:rPr>
              <w:t>xxxxxxxxxxxxxxxxxx</w:t>
            </w:r>
          </w:p>
        </w:tc>
        <w:tc>
          <w:tcPr>
            <w:tcW w:w="2333" w:type="dxa"/>
            <w:gridSpan w:val="2"/>
            <w:tcBorders>
              <w:top w:val="single" w:sz="18" w:space="0" w:color="000000"/>
              <w:left w:val="single" w:sz="18" w:space="0" w:color="000000"/>
              <w:bottom w:val="single" w:sz="18" w:space="0" w:color="000000"/>
            </w:tcBorders>
          </w:tcPr>
          <w:p w:rsidR="004F21A9" w:rsidRDefault="00541382">
            <w:pPr>
              <w:pStyle w:val="TableParagraph"/>
              <w:spacing w:line="230" w:lineRule="exact"/>
              <w:ind w:left="4"/>
              <w:rPr>
                <w:sz w:val="20"/>
              </w:rPr>
            </w:pPr>
            <w:r>
              <w:rPr>
                <w:sz w:val="20"/>
              </w:rPr>
              <w:t>xxxxxxxxxxxxxxxxxx</w:t>
            </w:r>
          </w:p>
        </w:tc>
      </w:tr>
      <w:tr w:rsidR="004F21A9">
        <w:trPr>
          <w:trHeight w:val="293"/>
        </w:trPr>
        <w:tc>
          <w:tcPr>
            <w:tcW w:w="3286" w:type="dxa"/>
            <w:gridSpan w:val="2"/>
            <w:tcBorders>
              <w:top w:val="single" w:sz="18" w:space="0" w:color="000000"/>
              <w:bottom w:val="single" w:sz="18" w:space="0" w:color="000000"/>
              <w:right w:val="single" w:sz="18" w:space="0" w:color="000000"/>
            </w:tcBorders>
          </w:tcPr>
          <w:p w:rsidR="004F21A9" w:rsidRDefault="00541382">
            <w:pPr>
              <w:pStyle w:val="TableParagraph"/>
              <w:rPr>
                <w:b/>
                <w:sz w:val="20"/>
              </w:rPr>
            </w:pPr>
            <w:r>
              <w:rPr>
                <w:b/>
                <w:sz w:val="20"/>
              </w:rPr>
              <w:t>Investiční náklady:</w:t>
            </w:r>
          </w:p>
        </w:tc>
        <w:tc>
          <w:tcPr>
            <w:tcW w:w="2309"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ind w:left="6"/>
              <w:rPr>
                <w:sz w:val="20"/>
              </w:rPr>
            </w:pPr>
            <w:r>
              <w:rPr>
                <w:sz w:val="20"/>
              </w:rPr>
              <w:t>xxxxxxxxxxxxxxxxxx</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ind w:left="5"/>
              <w:rPr>
                <w:sz w:val="20"/>
              </w:rPr>
            </w:pPr>
            <w:r>
              <w:rPr>
                <w:sz w:val="20"/>
              </w:rPr>
              <w:t>xxxxxxxxxxxxxxxxxx</w:t>
            </w:r>
          </w:p>
        </w:tc>
        <w:tc>
          <w:tcPr>
            <w:tcW w:w="2333" w:type="dxa"/>
            <w:gridSpan w:val="2"/>
            <w:tcBorders>
              <w:top w:val="single" w:sz="18" w:space="0" w:color="000000"/>
              <w:left w:val="single" w:sz="18" w:space="0" w:color="000000"/>
              <w:bottom w:val="single" w:sz="18" w:space="0" w:color="000000"/>
            </w:tcBorders>
          </w:tcPr>
          <w:p w:rsidR="004F21A9" w:rsidRDefault="00541382">
            <w:pPr>
              <w:pStyle w:val="TableParagraph"/>
              <w:ind w:left="4"/>
              <w:rPr>
                <w:sz w:val="20"/>
              </w:rPr>
            </w:pPr>
            <w:r>
              <w:rPr>
                <w:sz w:val="20"/>
              </w:rPr>
              <w:t>xxxxxxxxxxxxxxxxxx</w:t>
            </w:r>
          </w:p>
        </w:tc>
      </w:tr>
      <w:tr w:rsidR="004F21A9">
        <w:trPr>
          <w:trHeight w:val="293"/>
        </w:trPr>
        <w:tc>
          <w:tcPr>
            <w:tcW w:w="3286" w:type="dxa"/>
            <w:gridSpan w:val="2"/>
            <w:tcBorders>
              <w:top w:val="single" w:sz="18" w:space="0" w:color="000000"/>
              <w:bottom w:val="single" w:sz="18" w:space="0" w:color="000000"/>
              <w:right w:val="single" w:sz="18" w:space="0" w:color="000000"/>
            </w:tcBorders>
          </w:tcPr>
          <w:p w:rsidR="004F21A9" w:rsidRDefault="00541382">
            <w:pPr>
              <w:pStyle w:val="TableParagraph"/>
              <w:spacing w:before="43"/>
              <w:rPr>
                <w:b/>
                <w:sz w:val="20"/>
              </w:rPr>
            </w:pPr>
            <w:r>
              <w:rPr>
                <w:b/>
                <w:sz w:val="20"/>
              </w:rPr>
              <w:t>Osobní náklady:</w:t>
            </w:r>
          </w:p>
        </w:tc>
        <w:tc>
          <w:tcPr>
            <w:tcW w:w="2309"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before="43"/>
              <w:ind w:left="6"/>
              <w:rPr>
                <w:sz w:val="20"/>
              </w:rPr>
            </w:pPr>
            <w:r>
              <w:rPr>
                <w:sz w:val="20"/>
              </w:rPr>
              <w:t>xxxxxxxxxxxxxxxxxx</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before="43"/>
              <w:ind w:left="5"/>
              <w:rPr>
                <w:sz w:val="20"/>
              </w:rPr>
            </w:pPr>
            <w:r>
              <w:rPr>
                <w:sz w:val="20"/>
              </w:rPr>
              <w:t>xxxxxxxxxxxxxxxxxx</w:t>
            </w:r>
          </w:p>
        </w:tc>
        <w:tc>
          <w:tcPr>
            <w:tcW w:w="2333" w:type="dxa"/>
            <w:gridSpan w:val="2"/>
            <w:tcBorders>
              <w:top w:val="single" w:sz="18" w:space="0" w:color="000000"/>
              <w:left w:val="single" w:sz="18" w:space="0" w:color="000000"/>
              <w:bottom w:val="single" w:sz="18" w:space="0" w:color="000000"/>
            </w:tcBorders>
          </w:tcPr>
          <w:p w:rsidR="004F21A9" w:rsidRDefault="00541382">
            <w:pPr>
              <w:pStyle w:val="TableParagraph"/>
              <w:spacing w:before="43"/>
              <w:ind w:left="4"/>
              <w:rPr>
                <w:sz w:val="20"/>
              </w:rPr>
            </w:pPr>
            <w:r>
              <w:rPr>
                <w:sz w:val="20"/>
              </w:rPr>
              <w:t>xxxxxxxxxxxxxxxxxx</w:t>
            </w:r>
          </w:p>
        </w:tc>
      </w:tr>
      <w:tr w:rsidR="004F21A9">
        <w:trPr>
          <w:trHeight w:val="293"/>
        </w:trPr>
        <w:tc>
          <w:tcPr>
            <w:tcW w:w="3286" w:type="dxa"/>
            <w:gridSpan w:val="2"/>
            <w:tcBorders>
              <w:top w:val="single" w:sz="18" w:space="0" w:color="000000"/>
              <w:bottom w:val="single" w:sz="18" w:space="0" w:color="000000"/>
              <w:right w:val="single" w:sz="18" w:space="0" w:color="000000"/>
            </w:tcBorders>
          </w:tcPr>
          <w:p w:rsidR="004F21A9" w:rsidRDefault="00541382">
            <w:pPr>
              <w:pStyle w:val="TableParagraph"/>
              <w:spacing w:line="230" w:lineRule="exact"/>
              <w:rPr>
                <w:b/>
                <w:sz w:val="20"/>
              </w:rPr>
            </w:pPr>
            <w:r>
              <w:rPr>
                <w:b/>
                <w:sz w:val="20"/>
              </w:rPr>
              <w:t>Celkem náklady:</w:t>
            </w:r>
          </w:p>
        </w:tc>
        <w:tc>
          <w:tcPr>
            <w:tcW w:w="2309"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line="230" w:lineRule="exact"/>
              <w:ind w:left="6"/>
              <w:rPr>
                <w:sz w:val="20"/>
              </w:rPr>
            </w:pPr>
            <w:r>
              <w:rPr>
                <w:sz w:val="20"/>
              </w:rPr>
              <w:t>2 826 000,00 Kč</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line="230" w:lineRule="exact"/>
              <w:ind w:left="5"/>
              <w:rPr>
                <w:sz w:val="20"/>
              </w:rPr>
            </w:pPr>
            <w:r>
              <w:rPr>
                <w:sz w:val="20"/>
              </w:rPr>
              <w:t>3 146 000,00 Kč</w:t>
            </w:r>
          </w:p>
        </w:tc>
        <w:tc>
          <w:tcPr>
            <w:tcW w:w="2333" w:type="dxa"/>
            <w:gridSpan w:val="2"/>
            <w:tcBorders>
              <w:top w:val="single" w:sz="18" w:space="0" w:color="000000"/>
              <w:left w:val="single" w:sz="18" w:space="0" w:color="000000"/>
              <w:bottom w:val="single" w:sz="18" w:space="0" w:color="000000"/>
            </w:tcBorders>
          </w:tcPr>
          <w:p w:rsidR="004F21A9" w:rsidRDefault="00541382">
            <w:pPr>
              <w:pStyle w:val="TableParagraph"/>
              <w:spacing w:line="230" w:lineRule="exact"/>
              <w:ind w:left="4"/>
              <w:rPr>
                <w:sz w:val="20"/>
              </w:rPr>
            </w:pPr>
            <w:r>
              <w:rPr>
                <w:sz w:val="20"/>
              </w:rPr>
              <w:t>2 288 000,00 Kč</w:t>
            </w:r>
          </w:p>
        </w:tc>
      </w:tr>
      <w:tr w:rsidR="004F21A9">
        <w:trPr>
          <w:trHeight w:val="313"/>
        </w:trPr>
        <w:tc>
          <w:tcPr>
            <w:tcW w:w="3286" w:type="dxa"/>
            <w:gridSpan w:val="2"/>
            <w:tcBorders>
              <w:top w:val="single" w:sz="18" w:space="0" w:color="000000"/>
              <w:right w:val="single" w:sz="18" w:space="0" w:color="000000"/>
            </w:tcBorders>
          </w:tcPr>
          <w:p w:rsidR="004F21A9" w:rsidRDefault="00541382">
            <w:pPr>
              <w:pStyle w:val="TableParagraph"/>
              <w:rPr>
                <w:b/>
                <w:sz w:val="20"/>
              </w:rPr>
            </w:pPr>
            <w:r>
              <w:rPr>
                <w:b/>
                <w:sz w:val="20"/>
              </w:rPr>
              <w:t>Dotace Poskytovatele:</w:t>
            </w:r>
          </w:p>
        </w:tc>
        <w:tc>
          <w:tcPr>
            <w:tcW w:w="2309" w:type="dxa"/>
            <w:tcBorders>
              <w:top w:val="single" w:sz="18" w:space="0" w:color="000000"/>
              <w:left w:val="single" w:sz="18" w:space="0" w:color="000000"/>
              <w:right w:val="single" w:sz="18" w:space="0" w:color="000000"/>
            </w:tcBorders>
          </w:tcPr>
          <w:p w:rsidR="004F21A9" w:rsidRDefault="00541382">
            <w:pPr>
              <w:pStyle w:val="TableParagraph"/>
              <w:ind w:left="6"/>
              <w:rPr>
                <w:sz w:val="20"/>
              </w:rPr>
            </w:pPr>
            <w:r>
              <w:rPr>
                <w:sz w:val="20"/>
              </w:rPr>
              <w:t>2 826 000,00 Kč</w:t>
            </w:r>
          </w:p>
        </w:tc>
        <w:tc>
          <w:tcPr>
            <w:tcW w:w="2309" w:type="dxa"/>
            <w:gridSpan w:val="2"/>
            <w:tcBorders>
              <w:top w:val="single" w:sz="18" w:space="0" w:color="000000"/>
              <w:left w:val="single" w:sz="18" w:space="0" w:color="000000"/>
              <w:right w:val="single" w:sz="18" w:space="0" w:color="000000"/>
            </w:tcBorders>
          </w:tcPr>
          <w:p w:rsidR="004F21A9" w:rsidRDefault="00541382">
            <w:pPr>
              <w:pStyle w:val="TableParagraph"/>
              <w:ind w:left="5"/>
              <w:rPr>
                <w:sz w:val="20"/>
              </w:rPr>
            </w:pPr>
            <w:r>
              <w:rPr>
                <w:sz w:val="20"/>
              </w:rPr>
              <w:t>3 146 000,00 Kč</w:t>
            </w:r>
          </w:p>
        </w:tc>
        <w:tc>
          <w:tcPr>
            <w:tcW w:w="2333" w:type="dxa"/>
            <w:gridSpan w:val="2"/>
            <w:tcBorders>
              <w:top w:val="single" w:sz="18" w:space="0" w:color="000000"/>
              <w:left w:val="single" w:sz="18" w:space="0" w:color="000000"/>
            </w:tcBorders>
          </w:tcPr>
          <w:p w:rsidR="004F21A9" w:rsidRDefault="00541382">
            <w:pPr>
              <w:pStyle w:val="TableParagraph"/>
              <w:ind w:left="4"/>
              <w:rPr>
                <w:sz w:val="20"/>
              </w:rPr>
            </w:pPr>
            <w:r>
              <w:rPr>
                <w:sz w:val="20"/>
              </w:rPr>
              <w:t>2 288 000,00 Kč</w:t>
            </w:r>
          </w:p>
        </w:tc>
      </w:tr>
    </w:tbl>
    <w:p w:rsidR="004F21A9" w:rsidRDefault="00541382">
      <w:pPr>
        <w:pStyle w:val="Zkladntext"/>
        <w:spacing w:before="20" w:line="304" w:lineRule="auto"/>
        <w:ind w:left="126" w:right="304" w:firstLine="0"/>
        <w:jc w:val="both"/>
      </w:pPr>
      <w:r>
        <w:t>Z této částky převede Příjemce dalším účastníkům, pokud nejsou organizační složkou státu, níže uvedenou část Grantových prostředků. Dalším účastníkům – organizačním složkám státu poukáže GA ČR finanční prostředky rozpočtovým opatřením a částka převedená Př</w:t>
      </w:r>
      <w:r>
        <w:t>íjemci bude snížena o tuto část.</w:t>
      </w:r>
    </w:p>
    <w:p w:rsidR="004F21A9" w:rsidRDefault="004F21A9">
      <w:pPr>
        <w:pStyle w:val="Zkladntext"/>
        <w:spacing w:before="0"/>
        <w:ind w:left="0" w:firstLine="0"/>
        <w:rPr>
          <w:sz w:val="21"/>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0"/>
        <w:gridCol w:w="2293"/>
        <w:gridCol w:w="1493"/>
        <w:gridCol w:w="816"/>
        <w:gridCol w:w="216"/>
        <w:gridCol w:w="2116"/>
      </w:tblGrid>
      <w:tr w:rsidR="004F21A9">
        <w:trPr>
          <w:trHeight w:val="313"/>
        </w:trPr>
        <w:tc>
          <w:tcPr>
            <w:tcW w:w="3300" w:type="dxa"/>
            <w:tcBorders>
              <w:bottom w:val="single" w:sz="18" w:space="0" w:color="000000"/>
              <w:right w:val="single" w:sz="18" w:space="0" w:color="000000"/>
            </w:tcBorders>
          </w:tcPr>
          <w:p w:rsidR="004F21A9" w:rsidRDefault="00541382">
            <w:pPr>
              <w:pStyle w:val="TableParagraph"/>
              <w:spacing w:before="64"/>
              <w:rPr>
                <w:b/>
                <w:sz w:val="20"/>
              </w:rPr>
            </w:pPr>
            <w:r>
              <w:rPr>
                <w:b/>
                <w:sz w:val="20"/>
              </w:rPr>
              <w:t>Další účastník:</w:t>
            </w:r>
          </w:p>
        </w:tc>
        <w:tc>
          <w:tcPr>
            <w:tcW w:w="3786" w:type="dxa"/>
            <w:gridSpan w:val="2"/>
            <w:tcBorders>
              <w:left w:val="single" w:sz="18" w:space="0" w:color="000000"/>
              <w:bottom w:val="single" w:sz="18" w:space="0" w:color="000000"/>
              <w:right w:val="single" w:sz="18" w:space="0" w:color="000000"/>
            </w:tcBorders>
          </w:tcPr>
          <w:p w:rsidR="004F21A9" w:rsidRDefault="00541382">
            <w:pPr>
              <w:pStyle w:val="TableParagraph"/>
              <w:spacing w:before="64"/>
              <w:ind w:left="8"/>
              <w:rPr>
                <w:sz w:val="20"/>
              </w:rPr>
            </w:pPr>
            <w:r>
              <w:rPr>
                <w:sz w:val="20"/>
              </w:rPr>
              <w:t>Univerzita Karlova</w:t>
            </w:r>
          </w:p>
        </w:tc>
        <w:tc>
          <w:tcPr>
            <w:tcW w:w="1032" w:type="dxa"/>
            <w:gridSpan w:val="2"/>
            <w:tcBorders>
              <w:left w:val="single" w:sz="18" w:space="0" w:color="000000"/>
              <w:bottom w:val="single" w:sz="18" w:space="0" w:color="000000"/>
              <w:right w:val="single" w:sz="18" w:space="0" w:color="000000"/>
            </w:tcBorders>
          </w:tcPr>
          <w:p w:rsidR="004F21A9" w:rsidRDefault="00541382">
            <w:pPr>
              <w:pStyle w:val="TableParagraph"/>
              <w:spacing w:before="64"/>
              <w:ind w:left="6"/>
              <w:rPr>
                <w:sz w:val="20"/>
              </w:rPr>
            </w:pPr>
            <w:r>
              <w:rPr>
                <w:sz w:val="20"/>
              </w:rPr>
              <w:t>IČO:</w:t>
            </w:r>
          </w:p>
        </w:tc>
        <w:tc>
          <w:tcPr>
            <w:tcW w:w="2116" w:type="dxa"/>
            <w:tcBorders>
              <w:left w:val="single" w:sz="18" w:space="0" w:color="000000"/>
              <w:bottom w:val="single" w:sz="18" w:space="0" w:color="000000"/>
            </w:tcBorders>
          </w:tcPr>
          <w:p w:rsidR="004F21A9" w:rsidRDefault="00541382">
            <w:pPr>
              <w:pStyle w:val="TableParagraph"/>
              <w:spacing w:before="64"/>
              <w:ind w:left="5"/>
              <w:rPr>
                <w:sz w:val="20"/>
              </w:rPr>
            </w:pPr>
            <w:r>
              <w:rPr>
                <w:sz w:val="20"/>
              </w:rPr>
              <w:t>00216208</w:t>
            </w:r>
          </w:p>
        </w:tc>
      </w:tr>
      <w:tr w:rsidR="004F21A9">
        <w:trPr>
          <w:trHeight w:val="293"/>
        </w:trPr>
        <w:tc>
          <w:tcPr>
            <w:tcW w:w="3300" w:type="dxa"/>
            <w:tcBorders>
              <w:top w:val="single" w:sz="18" w:space="0" w:color="000000"/>
              <w:bottom w:val="single" w:sz="18" w:space="0" w:color="000000"/>
              <w:right w:val="single" w:sz="18" w:space="0" w:color="000000"/>
            </w:tcBorders>
          </w:tcPr>
          <w:p w:rsidR="004F21A9" w:rsidRDefault="00541382">
            <w:pPr>
              <w:pStyle w:val="TableParagraph"/>
              <w:spacing w:line="230" w:lineRule="exact"/>
              <w:rPr>
                <w:b/>
                <w:sz w:val="20"/>
              </w:rPr>
            </w:pPr>
            <w:r>
              <w:rPr>
                <w:b/>
                <w:sz w:val="20"/>
              </w:rPr>
              <w:t>Spoluřešitel:</w:t>
            </w:r>
          </w:p>
        </w:tc>
        <w:tc>
          <w:tcPr>
            <w:tcW w:w="6934" w:type="dxa"/>
            <w:gridSpan w:val="5"/>
            <w:tcBorders>
              <w:top w:val="single" w:sz="18" w:space="0" w:color="000000"/>
              <w:left w:val="single" w:sz="18" w:space="0" w:color="000000"/>
              <w:bottom w:val="single" w:sz="18" w:space="0" w:color="000000"/>
            </w:tcBorders>
          </w:tcPr>
          <w:p w:rsidR="004F21A9" w:rsidRDefault="00541382">
            <w:pPr>
              <w:pStyle w:val="TableParagraph"/>
              <w:spacing w:line="230" w:lineRule="exact"/>
              <w:ind w:left="8"/>
              <w:rPr>
                <w:sz w:val="20"/>
              </w:rPr>
            </w:pPr>
            <w:r>
              <w:rPr>
                <w:sz w:val="20"/>
              </w:rPr>
              <w:t>xxxxxxxxxxxxxxxxxx</w:t>
            </w:r>
          </w:p>
        </w:tc>
      </w:tr>
      <w:tr w:rsidR="004F21A9">
        <w:trPr>
          <w:trHeight w:val="293"/>
        </w:trPr>
        <w:tc>
          <w:tcPr>
            <w:tcW w:w="3300" w:type="dxa"/>
            <w:tcBorders>
              <w:top w:val="single" w:sz="18" w:space="0" w:color="000000"/>
              <w:bottom w:val="single" w:sz="18" w:space="0" w:color="000000"/>
              <w:right w:val="single" w:sz="18" w:space="0" w:color="000000"/>
            </w:tcBorders>
          </w:tcPr>
          <w:p w:rsidR="004F21A9" w:rsidRDefault="00541382">
            <w:pPr>
              <w:pStyle w:val="TableParagraph"/>
              <w:rPr>
                <w:b/>
                <w:sz w:val="20"/>
              </w:rPr>
            </w:pPr>
            <w:r>
              <w:rPr>
                <w:b/>
                <w:sz w:val="20"/>
              </w:rPr>
              <w:t>Rok řešení:</w:t>
            </w:r>
          </w:p>
        </w:tc>
        <w:tc>
          <w:tcPr>
            <w:tcW w:w="2293"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ind w:left="-8"/>
              <w:rPr>
                <w:b/>
                <w:sz w:val="20"/>
              </w:rPr>
            </w:pPr>
            <w:r>
              <w:rPr>
                <w:b/>
                <w:w w:val="99"/>
                <w:sz w:val="20"/>
              </w:rPr>
              <w:t>1</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ind w:left="7"/>
              <w:rPr>
                <w:b/>
                <w:sz w:val="20"/>
              </w:rPr>
            </w:pPr>
            <w:r>
              <w:rPr>
                <w:b/>
                <w:w w:val="99"/>
                <w:sz w:val="20"/>
              </w:rPr>
              <w:t>2</w:t>
            </w:r>
          </w:p>
        </w:tc>
        <w:tc>
          <w:tcPr>
            <w:tcW w:w="2332" w:type="dxa"/>
            <w:gridSpan w:val="2"/>
            <w:tcBorders>
              <w:top w:val="single" w:sz="18" w:space="0" w:color="000000"/>
              <w:left w:val="single" w:sz="18" w:space="0" w:color="000000"/>
              <w:bottom w:val="single" w:sz="18" w:space="0" w:color="000000"/>
            </w:tcBorders>
          </w:tcPr>
          <w:p w:rsidR="004F21A9" w:rsidRDefault="00541382">
            <w:pPr>
              <w:pStyle w:val="TableParagraph"/>
              <w:ind w:left="6"/>
              <w:rPr>
                <w:b/>
                <w:sz w:val="20"/>
              </w:rPr>
            </w:pPr>
            <w:r>
              <w:rPr>
                <w:b/>
                <w:w w:val="99"/>
                <w:sz w:val="20"/>
              </w:rPr>
              <w:t>3</w:t>
            </w:r>
          </w:p>
        </w:tc>
      </w:tr>
      <w:tr w:rsidR="004F21A9">
        <w:trPr>
          <w:trHeight w:val="293"/>
        </w:trPr>
        <w:tc>
          <w:tcPr>
            <w:tcW w:w="3300" w:type="dxa"/>
            <w:tcBorders>
              <w:top w:val="single" w:sz="18" w:space="0" w:color="000000"/>
              <w:bottom w:val="single" w:sz="18" w:space="0" w:color="000000"/>
              <w:right w:val="single" w:sz="18" w:space="0" w:color="000000"/>
            </w:tcBorders>
          </w:tcPr>
          <w:p w:rsidR="004F21A9" w:rsidRDefault="00541382">
            <w:pPr>
              <w:pStyle w:val="TableParagraph"/>
              <w:spacing w:before="43"/>
              <w:rPr>
                <w:b/>
                <w:sz w:val="20"/>
              </w:rPr>
            </w:pPr>
            <w:r>
              <w:rPr>
                <w:b/>
                <w:sz w:val="20"/>
              </w:rPr>
              <w:t>Věcné náklady:</w:t>
            </w:r>
          </w:p>
        </w:tc>
        <w:tc>
          <w:tcPr>
            <w:tcW w:w="2293"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before="43"/>
              <w:ind w:left="-8"/>
              <w:rPr>
                <w:sz w:val="20"/>
              </w:rPr>
            </w:pPr>
            <w:r>
              <w:rPr>
                <w:sz w:val="20"/>
              </w:rPr>
              <w:t>xxxxxxxxxxxxxxxxxx</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before="43"/>
              <w:ind w:left="7"/>
              <w:rPr>
                <w:sz w:val="20"/>
              </w:rPr>
            </w:pPr>
            <w:r>
              <w:rPr>
                <w:sz w:val="20"/>
              </w:rPr>
              <w:t>xxxxxxxxxxxxxxxxxx</w:t>
            </w:r>
          </w:p>
        </w:tc>
        <w:tc>
          <w:tcPr>
            <w:tcW w:w="2332" w:type="dxa"/>
            <w:gridSpan w:val="2"/>
            <w:tcBorders>
              <w:top w:val="single" w:sz="18" w:space="0" w:color="000000"/>
              <w:left w:val="single" w:sz="18" w:space="0" w:color="000000"/>
              <w:bottom w:val="single" w:sz="18" w:space="0" w:color="000000"/>
            </w:tcBorders>
          </w:tcPr>
          <w:p w:rsidR="004F21A9" w:rsidRDefault="00541382">
            <w:pPr>
              <w:pStyle w:val="TableParagraph"/>
              <w:spacing w:before="43"/>
              <w:ind w:left="6"/>
              <w:rPr>
                <w:sz w:val="20"/>
              </w:rPr>
            </w:pPr>
            <w:r>
              <w:rPr>
                <w:sz w:val="20"/>
              </w:rPr>
              <w:t>xxxxxxxxxxxxxxxxxx</w:t>
            </w:r>
          </w:p>
        </w:tc>
      </w:tr>
      <w:tr w:rsidR="004F21A9">
        <w:trPr>
          <w:trHeight w:val="293"/>
        </w:trPr>
        <w:tc>
          <w:tcPr>
            <w:tcW w:w="3300" w:type="dxa"/>
            <w:tcBorders>
              <w:top w:val="single" w:sz="18" w:space="0" w:color="000000"/>
              <w:bottom w:val="single" w:sz="18" w:space="0" w:color="000000"/>
              <w:right w:val="single" w:sz="18" w:space="0" w:color="000000"/>
            </w:tcBorders>
          </w:tcPr>
          <w:p w:rsidR="004F21A9" w:rsidRDefault="00541382">
            <w:pPr>
              <w:pStyle w:val="TableParagraph"/>
              <w:spacing w:line="230" w:lineRule="exact"/>
              <w:rPr>
                <w:b/>
                <w:sz w:val="20"/>
              </w:rPr>
            </w:pPr>
            <w:r>
              <w:rPr>
                <w:b/>
                <w:sz w:val="20"/>
              </w:rPr>
              <w:t>Investiční náklady:</w:t>
            </w:r>
          </w:p>
        </w:tc>
        <w:tc>
          <w:tcPr>
            <w:tcW w:w="2293"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line="230" w:lineRule="exact"/>
              <w:ind w:left="-8"/>
              <w:rPr>
                <w:sz w:val="20"/>
              </w:rPr>
            </w:pPr>
            <w:r>
              <w:rPr>
                <w:sz w:val="20"/>
              </w:rPr>
              <w:t>xxxxxxxxxxxxxxxxxx</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line="230" w:lineRule="exact"/>
              <w:ind w:left="7"/>
              <w:rPr>
                <w:sz w:val="20"/>
              </w:rPr>
            </w:pPr>
            <w:r>
              <w:rPr>
                <w:sz w:val="20"/>
              </w:rPr>
              <w:t>xxxxxxxxxxxxxxxxxx</w:t>
            </w:r>
          </w:p>
        </w:tc>
        <w:tc>
          <w:tcPr>
            <w:tcW w:w="2332" w:type="dxa"/>
            <w:gridSpan w:val="2"/>
            <w:tcBorders>
              <w:top w:val="single" w:sz="18" w:space="0" w:color="000000"/>
              <w:left w:val="single" w:sz="18" w:space="0" w:color="000000"/>
              <w:bottom w:val="single" w:sz="18" w:space="0" w:color="000000"/>
            </w:tcBorders>
          </w:tcPr>
          <w:p w:rsidR="004F21A9" w:rsidRDefault="00541382">
            <w:pPr>
              <w:pStyle w:val="TableParagraph"/>
              <w:spacing w:line="230" w:lineRule="exact"/>
              <w:ind w:left="6"/>
              <w:rPr>
                <w:sz w:val="20"/>
              </w:rPr>
            </w:pPr>
            <w:r>
              <w:rPr>
                <w:sz w:val="20"/>
              </w:rPr>
              <w:t>xxxxxxxxxxxxxxxxxx</w:t>
            </w:r>
          </w:p>
        </w:tc>
      </w:tr>
      <w:tr w:rsidR="004F21A9">
        <w:trPr>
          <w:trHeight w:val="293"/>
        </w:trPr>
        <w:tc>
          <w:tcPr>
            <w:tcW w:w="3300" w:type="dxa"/>
            <w:tcBorders>
              <w:top w:val="single" w:sz="18" w:space="0" w:color="000000"/>
              <w:bottom w:val="single" w:sz="18" w:space="0" w:color="000000"/>
              <w:right w:val="single" w:sz="18" w:space="0" w:color="000000"/>
            </w:tcBorders>
          </w:tcPr>
          <w:p w:rsidR="004F21A9" w:rsidRDefault="00541382">
            <w:pPr>
              <w:pStyle w:val="TableParagraph"/>
              <w:rPr>
                <w:b/>
                <w:sz w:val="20"/>
              </w:rPr>
            </w:pPr>
            <w:r>
              <w:rPr>
                <w:b/>
                <w:sz w:val="20"/>
              </w:rPr>
              <w:t>Osobní náklady:</w:t>
            </w:r>
          </w:p>
        </w:tc>
        <w:tc>
          <w:tcPr>
            <w:tcW w:w="2293"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ind w:left="-8"/>
              <w:rPr>
                <w:sz w:val="20"/>
              </w:rPr>
            </w:pPr>
            <w:r>
              <w:rPr>
                <w:sz w:val="20"/>
              </w:rPr>
              <w:t>xxxxxxxxxxxxxxxxxx</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ind w:left="7"/>
              <w:rPr>
                <w:sz w:val="20"/>
              </w:rPr>
            </w:pPr>
            <w:r>
              <w:rPr>
                <w:sz w:val="20"/>
              </w:rPr>
              <w:t>xxxxxxxxxxxxxxxxxx</w:t>
            </w:r>
          </w:p>
        </w:tc>
        <w:tc>
          <w:tcPr>
            <w:tcW w:w="2332" w:type="dxa"/>
            <w:gridSpan w:val="2"/>
            <w:tcBorders>
              <w:top w:val="single" w:sz="18" w:space="0" w:color="000000"/>
              <w:left w:val="single" w:sz="18" w:space="0" w:color="000000"/>
              <w:bottom w:val="single" w:sz="18" w:space="0" w:color="000000"/>
            </w:tcBorders>
          </w:tcPr>
          <w:p w:rsidR="004F21A9" w:rsidRDefault="00541382">
            <w:pPr>
              <w:pStyle w:val="TableParagraph"/>
              <w:ind w:left="6"/>
              <w:rPr>
                <w:sz w:val="20"/>
              </w:rPr>
            </w:pPr>
            <w:r>
              <w:rPr>
                <w:sz w:val="20"/>
              </w:rPr>
              <w:t>xxxxxxxxxxxxxxxxxx</w:t>
            </w:r>
          </w:p>
        </w:tc>
      </w:tr>
      <w:tr w:rsidR="004F21A9">
        <w:trPr>
          <w:trHeight w:val="293"/>
        </w:trPr>
        <w:tc>
          <w:tcPr>
            <w:tcW w:w="3300" w:type="dxa"/>
            <w:tcBorders>
              <w:top w:val="single" w:sz="18" w:space="0" w:color="000000"/>
              <w:bottom w:val="single" w:sz="18" w:space="0" w:color="000000"/>
              <w:right w:val="single" w:sz="18" w:space="0" w:color="000000"/>
            </w:tcBorders>
          </w:tcPr>
          <w:p w:rsidR="004F21A9" w:rsidRDefault="00541382">
            <w:pPr>
              <w:pStyle w:val="TableParagraph"/>
              <w:spacing w:before="43"/>
              <w:rPr>
                <w:b/>
                <w:sz w:val="20"/>
              </w:rPr>
            </w:pPr>
            <w:r>
              <w:rPr>
                <w:b/>
                <w:sz w:val="20"/>
              </w:rPr>
              <w:t>Celkem náklady:</w:t>
            </w:r>
          </w:p>
        </w:tc>
        <w:tc>
          <w:tcPr>
            <w:tcW w:w="2293" w:type="dxa"/>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before="43"/>
              <w:ind w:left="-8"/>
              <w:rPr>
                <w:sz w:val="20"/>
              </w:rPr>
            </w:pPr>
            <w:r>
              <w:rPr>
                <w:sz w:val="20"/>
              </w:rPr>
              <w:t>1 356 000,00 Kč</w:t>
            </w:r>
          </w:p>
        </w:tc>
        <w:tc>
          <w:tcPr>
            <w:tcW w:w="2309" w:type="dxa"/>
            <w:gridSpan w:val="2"/>
            <w:tcBorders>
              <w:top w:val="single" w:sz="18" w:space="0" w:color="000000"/>
              <w:left w:val="single" w:sz="18" w:space="0" w:color="000000"/>
              <w:bottom w:val="single" w:sz="18" w:space="0" w:color="000000"/>
              <w:right w:val="single" w:sz="18" w:space="0" w:color="000000"/>
            </w:tcBorders>
          </w:tcPr>
          <w:p w:rsidR="004F21A9" w:rsidRDefault="00541382">
            <w:pPr>
              <w:pStyle w:val="TableParagraph"/>
              <w:spacing w:before="43"/>
              <w:ind w:left="7"/>
              <w:rPr>
                <w:sz w:val="20"/>
              </w:rPr>
            </w:pPr>
            <w:r>
              <w:rPr>
                <w:sz w:val="20"/>
              </w:rPr>
              <w:t>1 504 000,00 Kč</w:t>
            </w:r>
          </w:p>
        </w:tc>
        <w:tc>
          <w:tcPr>
            <w:tcW w:w="2332" w:type="dxa"/>
            <w:gridSpan w:val="2"/>
            <w:tcBorders>
              <w:top w:val="single" w:sz="18" w:space="0" w:color="000000"/>
              <w:left w:val="single" w:sz="18" w:space="0" w:color="000000"/>
              <w:bottom w:val="single" w:sz="18" w:space="0" w:color="000000"/>
            </w:tcBorders>
          </w:tcPr>
          <w:p w:rsidR="004F21A9" w:rsidRDefault="00541382">
            <w:pPr>
              <w:pStyle w:val="TableParagraph"/>
              <w:spacing w:before="43"/>
              <w:ind w:left="6"/>
              <w:rPr>
                <w:sz w:val="20"/>
              </w:rPr>
            </w:pPr>
            <w:r>
              <w:rPr>
                <w:sz w:val="20"/>
              </w:rPr>
              <w:t>1 146 000,0</w:t>
            </w:r>
            <w:bookmarkStart w:id="0" w:name="_GoBack"/>
            <w:bookmarkEnd w:id="0"/>
            <w:r>
              <w:rPr>
                <w:sz w:val="20"/>
              </w:rPr>
              <w:t>0 Kč</w:t>
            </w:r>
          </w:p>
        </w:tc>
      </w:tr>
      <w:tr w:rsidR="004F21A9">
        <w:trPr>
          <w:trHeight w:val="313"/>
        </w:trPr>
        <w:tc>
          <w:tcPr>
            <w:tcW w:w="3300" w:type="dxa"/>
            <w:tcBorders>
              <w:top w:val="single" w:sz="18" w:space="0" w:color="000000"/>
              <w:right w:val="single" w:sz="18" w:space="0" w:color="000000"/>
            </w:tcBorders>
          </w:tcPr>
          <w:p w:rsidR="004F21A9" w:rsidRDefault="00541382">
            <w:pPr>
              <w:pStyle w:val="TableParagraph"/>
              <w:rPr>
                <w:b/>
                <w:sz w:val="20"/>
              </w:rPr>
            </w:pPr>
            <w:r>
              <w:rPr>
                <w:b/>
                <w:sz w:val="20"/>
              </w:rPr>
              <w:t>Dotace Poskytovatele:</w:t>
            </w:r>
          </w:p>
        </w:tc>
        <w:tc>
          <w:tcPr>
            <w:tcW w:w="2293" w:type="dxa"/>
            <w:tcBorders>
              <w:top w:val="single" w:sz="18" w:space="0" w:color="000000"/>
              <w:left w:val="single" w:sz="18" w:space="0" w:color="000000"/>
              <w:right w:val="single" w:sz="18" w:space="0" w:color="000000"/>
            </w:tcBorders>
          </w:tcPr>
          <w:p w:rsidR="004F21A9" w:rsidRDefault="00541382">
            <w:pPr>
              <w:pStyle w:val="TableParagraph"/>
              <w:ind w:left="-8"/>
              <w:rPr>
                <w:sz w:val="20"/>
              </w:rPr>
            </w:pPr>
            <w:r>
              <w:rPr>
                <w:sz w:val="20"/>
              </w:rPr>
              <w:t>1 356 000,00 Kč</w:t>
            </w:r>
          </w:p>
        </w:tc>
        <w:tc>
          <w:tcPr>
            <w:tcW w:w="2309" w:type="dxa"/>
            <w:gridSpan w:val="2"/>
            <w:tcBorders>
              <w:top w:val="single" w:sz="18" w:space="0" w:color="000000"/>
              <w:left w:val="single" w:sz="18" w:space="0" w:color="000000"/>
              <w:right w:val="single" w:sz="18" w:space="0" w:color="000000"/>
            </w:tcBorders>
          </w:tcPr>
          <w:p w:rsidR="004F21A9" w:rsidRDefault="00541382">
            <w:pPr>
              <w:pStyle w:val="TableParagraph"/>
              <w:ind w:left="7"/>
              <w:rPr>
                <w:sz w:val="20"/>
              </w:rPr>
            </w:pPr>
            <w:r>
              <w:rPr>
                <w:sz w:val="20"/>
              </w:rPr>
              <w:t>1 504 000,00 Kč</w:t>
            </w:r>
          </w:p>
        </w:tc>
        <w:tc>
          <w:tcPr>
            <w:tcW w:w="2332" w:type="dxa"/>
            <w:gridSpan w:val="2"/>
            <w:tcBorders>
              <w:top w:val="single" w:sz="18" w:space="0" w:color="000000"/>
              <w:left w:val="single" w:sz="18" w:space="0" w:color="000000"/>
            </w:tcBorders>
          </w:tcPr>
          <w:p w:rsidR="004F21A9" w:rsidRDefault="00541382">
            <w:pPr>
              <w:pStyle w:val="TableParagraph"/>
              <w:ind w:left="6"/>
              <w:rPr>
                <w:sz w:val="20"/>
              </w:rPr>
            </w:pPr>
            <w:r>
              <w:rPr>
                <w:sz w:val="20"/>
              </w:rPr>
              <w:t>1 146 000,00 Kč</w:t>
            </w:r>
          </w:p>
        </w:tc>
      </w:tr>
    </w:tbl>
    <w:p w:rsidR="004F21A9" w:rsidRDefault="00541382">
      <w:pPr>
        <w:pStyle w:val="Zkladntext"/>
        <w:spacing w:before="20"/>
        <w:ind w:left="126" w:firstLine="0"/>
      </w:pPr>
      <w:r>
        <w:t>Konec Přílohy č. 1</w:t>
      </w:r>
    </w:p>
    <w:sectPr w:rsidR="004F21A9">
      <w:pgSz w:w="11910" w:h="16840"/>
      <w:pgMar w:top="900" w:right="700" w:bottom="500" w:left="720" w:header="0" w:footer="3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1382">
      <w:r>
        <w:separator/>
      </w:r>
    </w:p>
  </w:endnote>
  <w:endnote w:type="continuationSeparator" w:id="0">
    <w:p w:rsidR="00000000" w:rsidRDefault="0054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A9" w:rsidRDefault="00541382">
    <w:pPr>
      <w:pStyle w:val="Zkladntext"/>
      <w:spacing w:before="0" w:line="14" w:lineRule="auto"/>
      <w:ind w:left="0" w:firstLine="0"/>
    </w:pPr>
    <w:r>
      <w:rPr>
        <w:noProof/>
        <w:lang w:val="cs-CZ" w:eastAsia="cs-CZ"/>
      </w:rPr>
      <mc:AlternateContent>
        <mc:Choice Requires="wps">
          <w:drawing>
            <wp:anchor distT="0" distB="0" distL="114300" distR="114300" simplePos="0" relativeHeight="250984448" behindDoc="1" locked="0" layoutInCell="1" allowOverlap="1">
              <wp:simplePos x="0" y="0"/>
              <wp:positionH relativeFrom="page">
                <wp:posOffset>455930</wp:posOffset>
              </wp:positionH>
              <wp:positionV relativeFrom="page">
                <wp:posOffset>10353040</wp:posOffset>
              </wp:positionV>
              <wp:extent cx="4453255" cy="2076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1A9" w:rsidRDefault="00541382">
                          <w:pPr>
                            <w:pStyle w:val="Zkladntext"/>
                            <w:spacing w:before="62"/>
                            <w:ind w:left="20" w:firstLine="0"/>
                          </w:pPr>
                          <w:r>
                            <w:t>GRIS BACK ENGINE, vzor 17.2.0 © 2021, Grantová agentura České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pt;margin-top:815.2pt;width:350.65pt;height:16.35pt;z-index:-2523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aBrQ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" filled="f" stroked="f">
              <v:textbox inset="0,0,0,0">
                <w:txbxContent>
                  <w:p w:rsidR="004F21A9" w:rsidRDefault="00541382">
                    <w:pPr>
                      <w:pStyle w:val="Zkladntext"/>
                      <w:spacing w:before="62"/>
                      <w:ind w:left="20" w:firstLine="0"/>
                    </w:pPr>
                    <w:r>
                      <w:t>GRIS BACK ENGINE, vzor 17.2.0 © 2021, Grantová agentura České republiky</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0985472" behindDoc="1" locked="0" layoutInCell="1" allowOverlap="1">
              <wp:simplePos x="0" y="0"/>
              <wp:positionH relativeFrom="page">
                <wp:posOffset>6526530</wp:posOffset>
              </wp:positionH>
              <wp:positionV relativeFrom="page">
                <wp:posOffset>10353040</wp:posOffset>
              </wp:positionV>
              <wp:extent cx="377825" cy="2076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1A9" w:rsidRDefault="00541382">
                          <w:pPr>
                            <w:pStyle w:val="Zkladntext"/>
                            <w:spacing w:before="62"/>
                            <w:ind w:left="60" w:firstLine="0"/>
                          </w:pPr>
                          <w:r>
                            <w:fldChar w:fldCharType="begin"/>
                          </w:r>
                          <w:r>
                            <w:instrText xml:space="preserve"> PAGE </w:instrText>
                          </w:r>
                          <w:r>
                            <w:fldChar w:fldCharType="separate"/>
                          </w:r>
                          <w:r>
                            <w:rPr>
                              <w:noProof/>
                            </w:rPr>
                            <w:t>4</w:t>
                          </w:r>
                          <w:r>
                            <w:fldChar w:fldCharType="end"/>
                          </w: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3.9pt;margin-top:815.2pt;width:29.75pt;height:16.35pt;z-index:-2523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4Drw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" filled="f" stroked="f">
              <v:textbox inset="0,0,0,0">
                <w:txbxContent>
                  <w:p w:rsidR="004F21A9" w:rsidRDefault="00541382">
                    <w:pPr>
                      <w:pStyle w:val="Zkladntext"/>
                      <w:spacing w:before="62"/>
                      <w:ind w:left="60" w:firstLine="0"/>
                    </w:pPr>
                    <w:r>
                      <w:fldChar w:fldCharType="begin"/>
                    </w:r>
                    <w:r>
                      <w:instrText xml:space="preserve"> PAGE </w:instrText>
                    </w:r>
                    <w:r>
                      <w:fldChar w:fldCharType="separate"/>
                    </w:r>
                    <w:r>
                      <w:rPr>
                        <w:noProof/>
                      </w:rPr>
                      <w:t>4</w:t>
                    </w:r>
                    <w:r>
                      <w:fldChar w:fldCharType="end"/>
                    </w:r>
                    <w: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1382">
      <w:r>
        <w:separator/>
      </w:r>
    </w:p>
  </w:footnote>
  <w:footnote w:type="continuationSeparator" w:id="0">
    <w:p w:rsidR="00000000" w:rsidRDefault="00541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BF1"/>
    <w:multiLevelType w:val="hybridMultilevel"/>
    <w:tmpl w:val="7B5A9126"/>
    <w:lvl w:ilvl="0" w:tplc="09A2E6BA">
      <w:start w:val="1"/>
      <w:numFmt w:val="decimal"/>
      <w:lvlText w:val="%1."/>
      <w:lvlJc w:val="left"/>
      <w:pPr>
        <w:ind w:left="741" w:hanging="293"/>
        <w:jc w:val="left"/>
      </w:pPr>
      <w:rPr>
        <w:rFonts w:ascii="Arial" w:eastAsia="Arial" w:hAnsi="Arial" w:cs="Arial" w:hint="default"/>
        <w:w w:val="99"/>
        <w:sz w:val="20"/>
        <w:szCs w:val="20"/>
      </w:rPr>
    </w:lvl>
    <w:lvl w:ilvl="1" w:tplc="F5566844">
      <w:start w:val="1"/>
      <w:numFmt w:val="upperRoman"/>
      <w:lvlText w:val="%2."/>
      <w:lvlJc w:val="left"/>
      <w:pPr>
        <w:ind w:left="4146" w:hanging="206"/>
        <w:jc w:val="right"/>
      </w:pPr>
      <w:rPr>
        <w:rFonts w:ascii="Arial" w:eastAsia="Arial" w:hAnsi="Arial" w:cs="Arial" w:hint="default"/>
        <w:b/>
        <w:bCs/>
        <w:w w:val="102"/>
        <w:sz w:val="24"/>
        <w:szCs w:val="24"/>
      </w:rPr>
    </w:lvl>
    <w:lvl w:ilvl="2" w:tplc="87867F36">
      <w:numFmt w:val="bullet"/>
      <w:lvlText w:val="•"/>
      <w:lvlJc w:val="left"/>
      <w:pPr>
        <w:ind w:left="4845" w:hanging="206"/>
      </w:pPr>
      <w:rPr>
        <w:rFonts w:hint="default"/>
      </w:rPr>
    </w:lvl>
    <w:lvl w:ilvl="3" w:tplc="AC6669CA">
      <w:numFmt w:val="bullet"/>
      <w:lvlText w:val="•"/>
      <w:lvlJc w:val="left"/>
      <w:pPr>
        <w:ind w:left="5550" w:hanging="206"/>
      </w:pPr>
      <w:rPr>
        <w:rFonts w:hint="default"/>
      </w:rPr>
    </w:lvl>
    <w:lvl w:ilvl="4" w:tplc="C686771A">
      <w:numFmt w:val="bullet"/>
      <w:lvlText w:val="•"/>
      <w:lvlJc w:val="left"/>
      <w:pPr>
        <w:ind w:left="6255" w:hanging="206"/>
      </w:pPr>
      <w:rPr>
        <w:rFonts w:hint="default"/>
      </w:rPr>
    </w:lvl>
    <w:lvl w:ilvl="5" w:tplc="BD505B9E">
      <w:numFmt w:val="bullet"/>
      <w:lvlText w:val="•"/>
      <w:lvlJc w:val="left"/>
      <w:pPr>
        <w:ind w:left="6961" w:hanging="206"/>
      </w:pPr>
      <w:rPr>
        <w:rFonts w:hint="default"/>
      </w:rPr>
    </w:lvl>
    <w:lvl w:ilvl="6" w:tplc="2C4A8660">
      <w:numFmt w:val="bullet"/>
      <w:lvlText w:val="•"/>
      <w:lvlJc w:val="left"/>
      <w:pPr>
        <w:ind w:left="7666" w:hanging="206"/>
      </w:pPr>
      <w:rPr>
        <w:rFonts w:hint="default"/>
      </w:rPr>
    </w:lvl>
    <w:lvl w:ilvl="7" w:tplc="70BEA63E">
      <w:numFmt w:val="bullet"/>
      <w:lvlText w:val="•"/>
      <w:lvlJc w:val="left"/>
      <w:pPr>
        <w:ind w:left="8371" w:hanging="206"/>
      </w:pPr>
      <w:rPr>
        <w:rFonts w:hint="default"/>
      </w:rPr>
    </w:lvl>
    <w:lvl w:ilvl="8" w:tplc="22661BBE">
      <w:numFmt w:val="bullet"/>
      <w:lvlText w:val="•"/>
      <w:lvlJc w:val="left"/>
      <w:pPr>
        <w:ind w:left="9077" w:hanging="206"/>
      </w:pPr>
      <w:rPr>
        <w:rFonts w:hint="default"/>
      </w:rPr>
    </w:lvl>
  </w:abstractNum>
  <w:abstractNum w:abstractNumId="1" w15:restartNumberingAfterBreak="0">
    <w:nsid w:val="12B84D43"/>
    <w:multiLevelType w:val="hybridMultilevel"/>
    <w:tmpl w:val="8ABCFA84"/>
    <w:lvl w:ilvl="0" w:tplc="6786DCB2">
      <w:start w:val="1"/>
      <w:numFmt w:val="decimal"/>
      <w:lvlText w:val="%1."/>
      <w:lvlJc w:val="left"/>
      <w:pPr>
        <w:ind w:left="741" w:hanging="293"/>
        <w:jc w:val="left"/>
      </w:pPr>
      <w:rPr>
        <w:rFonts w:ascii="Arial" w:eastAsia="Arial" w:hAnsi="Arial" w:cs="Arial" w:hint="default"/>
        <w:spacing w:val="-22"/>
        <w:w w:val="99"/>
        <w:sz w:val="20"/>
        <w:szCs w:val="20"/>
      </w:rPr>
    </w:lvl>
    <w:lvl w:ilvl="1" w:tplc="13167414">
      <w:numFmt w:val="bullet"/>
      <w:lvlText w:val="•"/>
      <w:lvlJc w:val="left"/>
      <w:pPr>
        <w:ind w:left="1714" w:hanging="293"/>
      </w:pPr>
      <w:rPr>
        <w:rFonts w:hint="default"/>
      </w:rPr>
    </w:lvl>
    <w:lvl w:ilvl="2" w:tplc="C5A861A2">
      <w:numFmt w:val="bullet"/>
      <w:lvlText w:val="•"/>
      <w:lvlJc w:val="left"/>
      <w:pPr>
        <w:ind w:left="2689" w:hanging="293"/>
      </w:pPr>
      <w:rPr>
        <w:rFonts w:hint="default"/>
      </w:rPr>
    </w:lvl>
    <w:lvl w:ilvl="3" w:tplc="F3C0B6DC">
      <w:numFmt w:val="bullet"/>
      <w:lvlText w:val="•"/>
      <w:lvlJc w:val="left"/>
      <w:pPr>
        <w:ind w:left="3664" w:hanging="293"/>
      </w:pPr>
      <w:rPr>
        <w:rFonts w:hint="default"/>
      </w:rPr>
    </w:lvl>
    <w:lvl w:ilvl="4" w:tplc="BC64E0B0">
      <w:numFmt w:val="bullet"/>
      <w:lvlText w:val="•"/>
      <w:lvlJc w:val="left"/>
      <w:pPr>
        <w:ind w:left="4639" w:hanging="293"/>
      </w:pPr>
      <w:rPr>
        <w:rFonts w:hint="default"/>
      </w:rPr>
    </w:lvl>
    <w:lvl w:ilvl="5" w:tplc="62584996">
      <w:numFmt w:val="bullet"/>
      <w:lvlText w:val="•"/>
      <w:lvlJc w:val="left"/>
      <w:pPr>
        <w:ind w:left="5613" w:hanging="293"/>
      </w:pPr>
      <w:rPr>
        <w:rFonts w:hint="default"/>
      </w:rPr>
    </w:lvl>
    <w:lvl w:ilvl="6" w:tplc="946ECB7A">
      <w:numFmt w:val="bullet"/>
      <w:lvlText w:val="•"/>
      <w:lvlJc w:val="left"/>
      <w:pPr>
        <w:ind w:left="6588" w:hanging="293"/>
      </w:pPr>
      <w:rPr>
        <w:rFonts w:hint="default"/>
      </w:rPr>
    </w:lvl>
    <w:lvl w:ilvl="7" w:tplc="C08A0C4C">
      <w:numFmt w:val="bullet"/>
      <w:lvlText w:val="•"/>
      <w:lvlJc w:val="left"/>
      <w:pPr>
        <w:ind w:left="7563" w:hanging="293"/>
      </w:pPr>
      <w:rPr>
        <w:rFonts w:hint="default"/>
      </w:rPr>
    </w:lvl>
    <w:lvl w:ilvl="8" w:tplc="1D6AB1E0">
      <w:numFmt w:val="bullet"/>
      <w:lvlText w:val="•"/>
      <w:lvlJc w:val="left"/>
      <w:pPr>
        <w:ind w:left="8538" w:hanging="293"/>
      </w:pPr>
      <w:rPr>
        <w:rFonts w:hint="default"/>
      </w:rPr>
    </w:lvl>
  </w:abstractNum>
  <w:abstractNum w:abstractNumId="2" w15:restartNumberingAfterBreak="0">
    <w:nsid w:val="255B5720"/>
    <w:multiLevelType w:val="hybridMultilevel"/>
    <w:tmpl w:val="528643A4"/>
    <w:lvl w:ilvl="0" w:tplc="39644092">
      <w:start w:val="1"/>
      <w:numFmt w:val="decimal"/>
      <w:lvlText w:val="%1."/>
      <w:lvlJc w:val="left"/>
      <w:pPr>
        <w:ind w:left="741" w:hanging="293"/>
        <w:jc w:val="left"/>
      </w:pPr>
      <w:rPr>
        <w:rFonts w:ascii="Arial" w:eastAsia="Arial" w:hAnsi="Arial" w:cs="Arial" w:hint="default"/>
        <w:spacing w:val="-23"/>
        <w:w w:val="99"/>
        <w:sz w:val="20"/>
        <w:szCs w:val="20"/>
      </w:rPr>
    </w:lvl>
    <w:lvl w:ilvl="1" w:tplc="A67C939C">
      <w:start w:val="1"/>
      <w:numFmt w:val="lowerLetter"/>
      <w:lvlText w:val="%2."/>
      <w:lvlJc w:val="left"/>
      <w:pPr>
        <w:ind w:left="1357" w:hanging="293"/>
        <w:jc w:val="right"/>
      </w:pPr>
      <w:rPr>
        <w:rFonts w:ascii="Arial" w:eastAsia="Arial" w:hAnsi="Arial" w:cs="Arial" w:hint="default"/>
        <w:w w:val="99"/>
        <w:sz w:val="20"/>
        <w:szCs w:val="20"/>
      </w:rPr>
    </w:lvl>
    <w:lvl w:ilvl="2" w:tplc="55F6301C">
      <w:numFmt w:val="bullet"/>
      <w:lvlText w:val="•"/>
      <w:lvlJc w:val="left"/>
      <w:pPr>
        <w:ind w:left="2374" w:hanging="293"/>
      </w:pPr>
      <w:rPr>
        <w:rFonts w:hint="default"/>
      </w:rPr>
    </w:lvl>
    <w:lvl w:ilvl="3" w:tplc="FD8ED226">
      <w:numFmt w:val="bullet"/>
      <w:lvlText w:val="•"/>
      <w:lvlJc w:val="left"/>
      <w:pPr>
        <w:ind w:left="3388" w:hanging="293"/>
      </w:pPr>
      <w:rPr>
        <w:rFonts w:hint="default"/>
      </w:rPr>
    </w:lvl>
    <w:lvl w:ilvl="4" w:tplc="B7D4CF1E">
      <w:numFmt w:val="bullet"/>
      <w:lvlText w:val="•"/>
      <w:lvlJc w:val="left"/>
      <w:pPr>
        <w:ind w:left="4402" w:hanging="293"/>
      </w:pPr>
      <w:rPr>
        <w:rFonts w:hint="default"/>
      </w:rPr>
    </w:lvl>
    <w:lvl w:ilvl="5" w:tplc="3C501660">
      <w:numFmt w:val="bullet"/>
      <w:lvlText w:val="•"/>
      <w:lvlJc w:val="left"/>
      <w:pPr>
        <w:ind w:left="5416" w:hanging="293"/>
      </w:pPr>
      <w:rPr>
        <w:rFonts w:hint="default"/>
      </w:rPr>
    </w:lvl>
    <w:lvl w:ilvl="6" w:tplc="B59A4D8A">
      <w:numFmt w:val="bullet"/>
      <w:lvlText w:val="•"/>
      <w:lvlJc w:val="left"/>
      <w:pPr>
        <w:ind w:left="6430" w:hanging="293"/>
      </w:pPr>
      <w:rPr>
        <w:rFonts w:hint="default"/>
      </w:rPr>
    </w:lvl>
    <w:lvl w:ilvl="7" w:tplc="3A789F50">
      <w:numFmt w:val="bullet"/>
      <w:lvlText w:val="•"/>
      <w:lvlJc w:val="left"/>
      <w:pPr>
        <w:ind w:left="7445" w:hanging="293"/>
      </w:pPr>
      <w:rPr>
        <w:rFonts w:hint="default"/>
      </w:rPr>
    </w:lvl>
    <w:lvl w:ilvl="8" w:tplc="57E0B276">
      <w:numFmt w:val="bullet"/>
      <w:lvlText w:val="•"/>
      <w:lvlJc w:val="left"/>
      <w:pPr>
        <w:ind w:left="8459" w:hanging="293"/>
      </w:pPr>
      <w:rPr>
        <w:rFonts w:hint="default"/>
      </w:rPr>
    </w:lvl>
  </w:abstractNum>
  <w:abstractNum w:abstractNumId="3" w15:restartNumberingAfterBreak="0">
    <w:nsid w:val="281F69CC"/>
    <w:multiLevelType w:val="hybridMultilevel"/>
    <w:tmpl w:val="2AD22BDE"/>
    <w:lvl w:ilvl="0" w:tplc="34C4A976">
      <w:start w:val="1"/>
      <w:numFmt w:val="decimal"/>
      <w:lvlText w:val="%1."/>
      <w:lvlJc w:val="left"/>
      <w:pPr>
        <w:ind w:left="741" w:hanging="293"/>
        <w:jc w:val="left"/>
      </w:pPr>
      <w:rPr>
        <w:rFonts w:ascii="Arial" w:eastAsia="Arial" w:hAnsi="Arial" w:cs="Arial" w:hint="default"/>
        <w:spacing w:val="-12"/>
        <w:w w:val="99"/>
        <w:sz w:val="20"/>
        <w:szCs w:val="20"/>
      </w:rPr>
    </w:lvl>
    <w:lvl w:ilvl="1" w:tplc="86665AAC">
      <w:numFmt w:val="bullet"/>
      <w:lvlText w:val="•"/>
      <w:lvlJc w:val="left"/>
      <w:pPr>
        <w:ind w:left="1714" w:hanging="293"/>
      </w:pPr>
      <w:rPr>
        <w:rFonts w:hint="default"/>
      </w:rPr>
    </w:lvl>
    <w:lvl w:ilvl="2" w:tplc="D61A359E">
      <w:numFmt w:val="bullet"/>
      <w:lvlText w:val="•"/>
      <w:lvlJc w:val="left"/>
      <w:pPr>
        <w:ind w:left="2689" w:hanging="293"/>
      </w:pPr>
      <w:rPr>
        <w:rFonts w:hint="default"/>
      </w:rPr>
    </w:lvl>
    <w:lvl w:ilvl="3" w:tplc="5AC466EE">
      <w:numFmt w:val="bullet"/>
      <w:lvlText w:val="•"/>
      <w:lvlJc w:val="left"/>
      <w:pPr>
        <w:ind w:left="3664" w:hanging="293"/>
      </w:pPr>
      <w:rPr>
        <w:rFonts w:hint="default"/>
      </w:rPr>
    </w:lvl>
    <w:lvl w:ilvl="4" w:tplc="45DC6128">
      <w:numFmt w:val="bullet"/>
      <w:lvlText w:val="•"/>
      <w:lvlJc w:val="left"/>
      <w:pPr>
        <w:ind w:left="4639" w:hanging="293"/>
      </w:pPr>
      <w:rPr>
        <w:rFonts w:hint="default"/>
      </w:rPr>
    </w:lvl>
    <w:lvl w:ilvl="5" w:tplc="D72442A0">
      <w:numFmt w:val="bullet"/>
      <w:lvlText w:val="•"/>
      <w:lvlJc w:val="left"/>
      <w:pPr>
        <w:ind w:left="5613" w:hanging="293"/>
      </w:pPr>
      <w:rPr>
        <w:rFonts w:hint="default"/>
      </w:rPr>
    </w:lvl>
    <w:lvl w:ilvl="6" w:tplc="7E54C2D8">
      <w:numFmt w:val="bullet"/>
      <w:lvlText w:val="•"/>
      <w:lvlJc w:val="left"/>
      <w:pPr>
        <w:ind w:left="6588" w:hanging="293"/>
      </w:pPr>
      <w:rPr>
        <w:rFonts w:hint="default"/>
      </w:rPr>
    </w:lvl>
    <w:lvl w:ilvl="7" w:tplc="69BCB6CC">
      <w:numFmt w:val="bullet"/>
      <w:lvlText w:val="•"/>
      <w:lvlJc w:val="left"/>
      <w:pPr>
        <w:ind w:left="7563" w:hanging="293"/>
      </w:pPr>
      <w:rPr>
        <w:rFonts w:hint="default"/>
      </w:rPr>
    </w:lvl>
    <w:lvl w:ilvl="8" w:tplc="65583E86">
      <w:numFmt w:val="bullet"/>
      <w:lvlText w:val="•"/>
      <w:lvlJc w:val="left"/>
      <w:pPr>
        <w:ind w:left="8538" w:hanging="293"/>
      </w:pPr>
      <w:rPr>
        <w:rFonts w:hint="default"/>
      </w:rPr>
    </w:lvl>
  </w:abstractNum>
  <w:abstractNum w:abstractNumId="4" w15:restartNumberingAfterBreak="0">
    <w:nsid w:val="2A262A94"/>
    <w:multiLevelType w:val="hybridMultilevel"/>
    <w:tmpl w:val="359CEB50"/>
    <w:lvl w:ilvl="0" w:tplc="E2AA43A8">
      <w:start w:val="1"/>
      <w:numFmt w:val="decimal"/>
      <w:lvlText w:val="%1."/>
      <w:lvlJc w:val="left"/>
      <w:pPr>
        <w:ind w:left="741" w:hanging="293"/>
        <w:jc w:val="left"/>
      </w:pPr>
      <w:rPr>
        <w:rFonts w:ascii="Arial" w:eastAsia="Arial" w:hAnsi="Arial" w:cs="Arial" w:hint="default"/>
        <w:w w:val="99"/>
        <w:sz w:val="20"/>
        <w:szCs w:val="20"/>
      </w:rPr>
    </w:lvl>
    <w:lvl w:ilvl="1" w:tplc="D46CEFF2">
      <w:numFmt w:val="bullet"/>
      <w:lvlText w:val="•"/>
      <w:lvlJc w:val="left"/>
      <w:pPr>
        <w:ind w:left="1714" w:hanging="293"/>
      </w:pPr>
      <w:rPr>
        <w:rFonts w:hint="default"/>
      </w:rPr>
    </w:lvl>
    <w:lvl w:ilvl="2" w:tplc="A23421BC">
      <w:numFmt w:val="bullet"/>
      <w:lvlText w:val="•"/>
      <w:lvlJc w:val="left"/>
      <w:pPr>
        <w:ind w:left="2689" w:hanging="293"/>
      </w:pPr>
      <w:rPr>
        <w:rFonts w:hint="default"/>
      </w:rPr>
    </w:lvl>
    <w:lvl w:ilvl="3" w:tplc="AD8E8DB2">
      <w:numFmt w:val="bullet"/>
      <w:lvlText w:val="•"/>
      <w:lvlJc w:val="left"/>
      <w:pPr>
        <w:ind w:left="3664" w:hanging="293"/>
      </w:pPr>
      <w:rPr>
        <w:rFonts w:hint="default"/>
      </w:rPr>
    </w:lvl>
    <w:lvl w:ilvl="4" w:tplc="604A6D4C">
      <w:numFmt w:val="bullet"/>
      <w:lvlText w:val="•"/>
      <w:lvlJc w:val="left"/>
      <w:pPr>
        <w:ind w:left="4639" w:hanging="293"/>
      </w:pPr>
      <w:rPr>
        <w:rFonts w:hint="default"/>
      </w:rPr>
    </w:lvl>
    <w:lvl w:ilvl="5" w:tplc="5FAEEF6C">
      <w:numFmt w:val="bullet"/>
      <w:lvlText w:val="•"/>
      <w:lvlJc w:val="left"/>
      <w:pPr>
        <w:ind w:left="5613" w:hanging="293"/>
      </w:pPr>
      <w:rPr>
        <w:rFonts w:hint="default"/>
      </w:rPr>
    </w:lvl>
    <w:lvl w:ilvl="6" w:tplc="C7B401E0">
      <w:numFmt w:val="bullet"/>
      <w:lvlText w:val="•"/>
      <w:lvlJc w:val="left"/>
      <w:pPr>
        <w:ind w:left="6588" w:hanging="293"/>
      </w:pPr>
      <w:rPr>
        <w:rFonts w:hint="default"/>
      </w:rPr>
    </w:lvl>
    <w:lvl w:ilvl="7" w:tplc="47389048">
      <w:numFmt w:val="bullet"/>
      <w:lvlText w:val="•"/>
      <w:lvlJc w:val="left"/>
      <w:pPr>
        <w:ind w:left="7563" w:hanging="293"/>
      </w:pPr>
      <w:rPr>
        <w:rFonts w:hint="default"/>
      </w:rPr>
    </w:lvl>
    <w:lvl w:ilvl="8" w:tplc="B1EAE6DA">
      <w:numFmt w:val="bullet"/>
      <w:lvlText w:val="•"/>
      <w:lvlJc w:val="left"/>
      <w:pPr>
        <w:ind w:left="8538" w:hanging="293"/>
      </w:pPr>
      <w:rPr>
        <w:rFonts w:hint="default"/>
      </w:rPr>
    </w:lvl>
  </w:abstractNum>
  <w:abstractNum w:abstractNumId="5" w15:restartNumberingAfterBreak="0">
    <w:nsid w:val="34F54FB3"/>
    <w:multiLevelType w:val="hybridMultilevel"/>
    <w:tmpl w:val="967C8706"/>
    <w:lvl w:ilvl="0" w:tplc="5D2CBECA">
      <w:start w:val="1"/>
      <w:numFmt w:val="decimal"/>
      <w:lvlText w:val="%1."/>
      <w:lvlJc w:val="left"/>
      <w:pPr>
        <w:ind w:left="741" w:hanging="293"/>
        <w:jc w:val="left"/>
      </w:pPr>
      <w:rPr>
        <w:rFonts w:ascii="Arial" w:eastAsia="Arial" w:hAnsi="Arial" w:cs="Arial" w:hint="default"/>
        <w:spacing w:val="-15"/>
        <w:w w:val="99"/>
        <w:sz w:val="20"/>
        <w:szCs w:val="20"/>
      </w:rPr>
    </w:lvl>
    <w:lvl w:ilvl="1" w:tplc="EF1A5914">
      <w:numFmt w:val="bullet"/>
      <w:lvlText w:val="•"/>
      <w:lvlJc w:val="left"/>
      <w:pPr>
        <w:ind w:left="1714" w:hanging="293"/>
      </w:pPr>
      <w:rPr>
        <w:rFonts w:hint="default"/>
      </w:rPr>
    </w:lvl>
    <w:lvl w:ilvl="2" w:tplc="E2AA3974">
      <w:numFmt w:val="bullet"/>
      <w:lvlText w:val="•"/>
      <w:lvlJc w:val="left"/>
      <w:pPr>
        <w:ind w:left="2689" w:hanging="293"/>
      </w:pPr>
      <w:rPr>
        <w:rFonts w:hint="default"/>
      </w:rPr>
    </w:lvl>
    <w:lvl w:ilvl="3" w:tplc="928A6618">
      <w:numFmt w:val="bullet"/>
      <w:lvlText w:val="•"/>
      <w:lvlJc w:val="left"/>
      <w:pPr>
        <w:ind w:left="3664" w:hanging="293"/>
      </w:pPr>
      <w:rPr>
        <w:rFonts w:hint="default"/>
      </w:rPr>
    </w:lvl>
    <w:lvl w:ilvl="4" w:tplc="1D1C4378">
      <w:numFmt w:val="bullet"/>
      <w:lvlText w:val="•"/>
      <w:lvlJc w:val="left"/>
      <w:pPr>
        <w:ind w:left="4639" w:hanging="293"/>
      </w:pPr>
      <w:rPr>
        <w:rFonts w:hint="default"/>
      </w:rPr>
    </w:lvl>
    <w:lvl w:ilvl="5" w:tplc="C5F0045C">
      <w:numFmt w:val="bullet"/>
      <w:lvlText w:val="•"/>
      <w:lvlJc w:val="left"/>
      <w:pPr>
        <w:ind w:left="5613" w:hanging="293"/>
      </w:pPr>
      <w:rPr>
        <w:rFonts w:hint="default"/>
      </w:rPr>
    </w:lvl>
    <w:lvl w:ilvl="6" w:tplc="BD1C67FE">
      <w:numFmt w:val="bullet"/>
      <w:lvlText w:val="•"/>
      <w:lvlJc w:val="left"/>
      <w:pPr>
        <w:ind w:left="6588" w:hanging="293"/>
      </w:pPr>
      <w:rPr>
        <w:rFonts w:hint="default"/>
      </w:rPr>
    </w:lvl>
    <w:lvl w:ilvl="7" w:tplc="1234A5F4">
      <w:numFmt w:val="bullet"/>
      <w:lvlText w:val="•"/>
      <w:lvlJc w:val="left"/>
      <w:pPr>
        <w:ind w:left="7563" w:hanging="293"/>
      </w:pPr>
      <w:rPr>
        <w:rFonts w:hint="default"/>
      </w:rPr>
    </w:lvl>
    <w:lvl w:ilvl="8" w:tplc="0F9C2E52">
      <w:numFmt w:val="bullet"/>
      <w:lvlText w:val="•"/>
      <w:lvlJc w:val="left"/>
      <w:pPr>
        <w:ind w:left="8538" w:hanging="293"/>
      </w:pPr>
      <w:rPr>
        <w:rFonts w:hint="default"/>
      </w:rPr>
    </w:lvl>
  </w:abstractNum>
  <w:abstractNum w:abstractNumId="6" w15:restartNumberingAfterBreak="0">
    <w:nsid w:val="3DDF6196"/>
    <w:multiLevelType w:val="hybridMultilevel"/>
    <w:tmpl w:val="0A5CB964"/>
    <w:lvl w:ilvl="0" w:tplc="E3FAA224">
      <w:start w:val="1"/>
      <w:numFmt w:val="decimal"/>
      <w:lvlText w:val="%1."/>
      <w:lvlJc w:val="left"/>
      <w:pPr>
        <w:ind w:left="741" w:hanging="293"/>
        <w:jc w:val="right"/>
      </w:pPr>
      <w:rPr>
        <w:rFonts w:ascii="Arial" w:eastAsia="Arial" w:hAnsi="Arial" w:cs="Arial" w:hint="default"/>
        <w:spacing w:val="-9"/>
        <w:w w:val="99"/>
        <w:sz w:val="20"/>
        <w:szCs w:val="20"/>
      </w:rPr>
    </w:lvl>
    <w:lvl w:ilvl="1" w:tplc="DB4A5978">
      <w:start w:val="1"/>
      <w:numFmt w:val="lowerLetter"/>
      <w:lvlText w:val="%2."/>
      <w:lvlJc w:val="left"/>
      <w:pPr>
        <w:ind w:left="1357" w:hanging="293"/>
        <w:jc w:val="left"/>
      </w:pPr>
      <w:rPr>
        <w:rFonts w:ascii="Arial" w:eastAsia="Arial" w:hAnsi="Arial" w:cs="Arial" w:hint="default"/>
        <w:spacing w:val="-28"/>
        <w:w w:val="99"/>
        <w:sz w:val="20"/>
        <w:szCs w:val="20"/>
      </w:rPr>
    </w:lvl>
    <w:lvl w:ilvl="2" w:tplc="D5CC9DFC">
      <w:numFmt w:val="bullet"/>
      <w:lvlText w:val="•"/>
      <w:lvlJc w:val="left"/>
      <w:pPr>
        <w:ind w:left="2374" w:hanging="293"/>
      </w:pPr>
      <w:rPr>
        <w:rFonts w:hint="default"/>
      </w:rPr>
    </w:lvl>
    <w:lvl w:ilvl="3" w:tplc="3EBE7CD2">
      <w:numFmt w:val="bullet"/>
      <w:lvlText w:val="•"/>
      <w:lvlJc w:val="left"/>
      <w:pPr>
        <w:ind w:left="3388" w:hanging="293"/>
      </w:pPr>
      <w:rPr>
        <w:rFonts w:hint="default"/>
      </w:rPr>
    </w:lvl>
    <w:lvl w:ilvl="4" w:tplc="EBCA5A68">
      <w:numFmt w:val="bullet"/>
      <w:lvlText w:val="•"/>
      <w:lvlJc w:val="left"/>
      <w:pPr>
        <w:ind w:left="4402" w:hanging="293"/>
      </w:pPr>
      <w:rPr>
        <w:rFonts w:hint="default"/>
      </w:rPr>
    </w:lvl>
    <w:lvl w:ilvl="5" w:tplc="CBE00F7E">
      <w:numFmt w:val="bullet"/>
      <w:lvlText w:val="•"/>
      <w:lvlJc w:val="left"/>
      <w:pPr>
        <w:ind w:left="5416" w:hanging="293"/>
      </w:pPr>
      <w:rPr>
        <w:rFonts w:hint="default"/>
      </w:rPr>
    </w:lvl>
    <w:lvl w:ilvl="6" w:tplc="AB0A4874">
      <w:numFmt w:val="bullet"/>
      <w:lvlText w:val="•"/>
      <w:lvlJc w:val="left"/>
      <w:pPr>
        <w:ind w:left="6430" w:hanging="293"/>
      </w:pPr>
      <w:rPr>
        <w:rFonts w:hint="default"/>
      </w:rPr>
    </w:lvl>
    <w:lvl w:ilvl="7" w:tplc="DA162464">
      <w:numFmt w:val="bullet"/>
      <w:lvlText w:val="•"/>
      <w:lvlJc w:val="left"/>
      <w:pPr>
        <w:ind w:left="7445" w:hanging="293"/>
      </w:pPr>
      <w:rPr>
        <w:rFonts w:hint="default"/>
      </w:rPr>
    </w:lvl>
    <w:lvl w:ilvl="8" w:tplc="6C569C9C">
      <w:numFmt w:val="bullet"/>
      <w:lvlText w:val="•"/>
      <w:lvlJc w:val="left"/>
      <w:pPr>
        <w:ind w:left="8459" w:hanging="293"/>
      </w:pPr>
      <w:rPr>
        <w:rFonts w:hint="default"/>
      </w:rPr>
    </w:lvl>
  </w:abstractNum>
  <w:abstractNum w:abstractNumId="7" w15:restartNumberingAfterBreak="0">
    <w:nsid w:val="3FC479A3"/>
    <w:multiLevelType w:val="hybridMultilevel"/>
    <w:tmpl w:val="472A63E8"/>
    <w:lvl w:ilvl="0" w:tplc="38021DE4">
      <w:start w:val="1"/>
      <w:numFmt w:val="decimal"/>
      <w:lvlText w:val="%1."/>
      <w:lvlJc w:val="left"/>
      <w:pPr>
        <w:ind w:left="741" w:hanging="293"/>
        <w:jc w:val="left"/>
      </w:pPr>
      <w:rPr>
        <w:rFonts w:ascii="Arial" w:eastAsia="Arial" w:hAnsi="Arial" w:cs="Arial" w:hint="default"/>
        <w:spacing w:val="-21"/>
        <w:w w:val="99"/>
        <w:sz w:val="20"/>
        <w:szCs w:val="20"/>
      </w:rPr>
    </w:lvl>
    <w:lvl w:ilvl="1" w:tplc="220EB530">
      <w:numFmt w:val="bullet"/>
      <w:lvlText w:val="•"/>
      <w:lvlJc w:val="left"/>
      <w:pPr>
        <w:ind w:left="1714" w:hanging="293"/>
      </w:pPr>
      <w:rPr>
        <w:rFonts w:hint="default"/>
      </w:rPr>
    </w:lvl>
    <w:lvl w:ilvl="2" w:tplc="821A9FE6">
      <w:numFmt w:val="bullet"/>
      <w:lvlText w:val="•"/>
      <w:lvlJc w:val="left"/>
      <w:pPr>
        <w:ind w:left="2689" w:hanging="293"/>
      </w:pPr>
      <w:rPr>
        <w:rFonts w:hint="default"/>
      </w:rPr>
    </w:lvl>
    <w:lvl w:ilvl="3" w:tplc="D0EC8F38">
      <w:numFmt w:val="bullet"/>
      <w:lvlText w:val="•"/>
      <w:lvlJc w:val="left"/>
      <w:pPr>
        <w:ind w:left="3664" w:hanging="293"/>
      </w:pPr>
      <w:rPr>
        <w:rFonts w:hint="default"/>
      </w:rPr>
    </w:lvl>
    <w:lvl w:ilvl="4" w:tplc="F59C0814">
      <w:numFmt w:val="bullet"/>
      <w:lvlText w:val="•"/>
      <w:lvlJc w:val="left"/>
      <w:pPr>
        <w:ind w:left="4639" w:hanging="293"/>
      </w:pPr>
      <w:rPr>
        <w:rFonts w:hint="default"/>
      </w:rPr>
    </w:lvl>
    <w:lvl w:ilvl="5" w:tplc="6B4EE634">
      <w:numFmt w:val="bullet"/>
      <w:lvlText w:val="•"/>
      <w:lvlJc w:val="left"/>
      <w:pPr>
        <w:ind w:left="5613" w:hanging="293"/>
      </w:pPr>
      <w:rPr>
        <w:rFonts w:hint="default"/>
      </w:rPr>
    </w:lvl>
    <w:lvl w:ilvl="6" w:tplc="09766FA8">
      <w:numFmt w:val="bullet"/>
      <w:lvlText w:val="•"/>
      <w:lvlJc w:val="left"/>
      <w:pPr>
        <w:ind w:left="6588" w:hanging="293"/>
      </w:pPr>
      <w:rPr>
        <w:rFonts w:hint="default"/>
      </w:rPr>
    </w:lvl>
    <w:lvl w:ilvl="7" w:tplc="1D26B744">
      <w:numFmt w:val="bullet"/>
      <w:lvlText w:val="•"/>
      <w:lvlJc w:val="left"/>
      <w:pPr>
        <w:ind w:left="7563" w:hanging="293"/>
      </w:pPr>
      <w:rPr>
        <w:rFonts w:hint="default"/>
      </w:rPr>
    </w:lvl>
    <w:lvl w:ilvl="8" w:tplc="3C6425A6">
      <w:numFmt w:val="bullet"/>
      <w:lvlText w:val="•"/>
      <w:lvlJc w:val="left"/>
      <w:pPr>
        <w:ind w:left="8538" w:hanging="293"/>
      </w:pPr>
      <w:rPr>
        <w:rFonts w:hint="default"/>
      </w:rPr>
    </w:lvl>
  </w:abstractNum>
  <w:abstractNum w:abstractNumId="8" w15:restartNumberingAfterBreak="0">
    <w:nsid w:val="42FA33B4"/>
    <w:multiLevelType w:val="hybridMultilevel"/>
    <w:tmpl w:val="7EF0415C"/>
    <w:lvl w:ilvl="0" w:tplc="CC9AD236">
      <w:start w:val="1"/>
      <w:numFmt w:val="decimal"/>
      <w:lvlText w:val="%1."/>
      <w:lvlJc w:val="left"/>
      <w:pPr>
        <w:ind w:left="741" w:hanging="293"/>
        <w:jc w:val="right"/>
      </w:pPr>
      <w:rPr>
        <w:rFonts w:ascii="Arial" w:eastAsia="Arial" w:hAnsi="Arial" w:cs="Arial" w:hint="default"/>
        <w:spacing w:val="-25"/>
        <w:w w:val="99"/>
        <w:sz w:val="20"/>
        <w:szCs w:val="20"/>
      </w:rPr>
    </w:lvl>
    <w:lvl w:ilvl="1" w:tplc="203AB806">
      <w:numFmt w:val="bullet"/>
      <w:lvlText w:val="•"/>
      <w:lvlJc w:val="left"/>
      <w:pPr>
        <w:ind w:left="1714" w:hanging="293"/>
      </w:pPr>
      <w:rPr>
        <w:rFonts w:hint="default"/>
      </w:rPr>
    </w:lvl>
    <w:lvl w:ilvl="2" w:tplc="59C09850">
      <w:numFmt w:val="bullet"/>
      <w:lvlText w:val="•"/>
      <w:lvlJc w:val="left"/>
      <w:pPr>
        <w:ind w:left="2689" w:hanging="293"/>
      </w:pPr>
      <w:rPr>
        <w:rFonts w:hint="default"/>
      </w:rPr>
    </w:lvl>
    <w:lvl w:ilvl="3" w:tplc="9D44ADAE">
      <w:numFmt w:val="bullet"/>
      <w:lvlText w:val="•"/>
      <w:lvlJc w:val="left"/>
      <w:pPr>
        <w:ind w:left="3664" w:hanging="293"/>
      </w:pPr>
      <w:rPr>
        <w:rFonts w:hint="default"/>
      </w:rPr>
    </w:lvl>
    <w:lvl w:ilvl="4" w:tplc="71F06F20">
      <w:numFmt w:val="bullet"/>
      <w:lvlText w:val="•"/>
      <w:lvlJc w:val="left"/>
      <w:pPr>
        <w:ind w:left="4639" w:hanging="293"/>
      </w:pPr>
      <w:rPr>
        <w:rFonts w:hint="default"/>
      </w:rPr>
    </w:lvl>
    <w:lvl w:ilvl="5" w:tplc="77A0D844">
      <w:numFmt w:val="bullet"/>
      <w:lvlText w:val="•"/>
      <w:lvlJc w:val="left"/>
      <w:pPr>
        <w:ind w:left="5613" w:hanging="293"/>
      </w:pPr>
      <w:rPr>
        <w:rFonts w:hint="default"/>
      </w:rPr>
    </w:lvl>
    <w:lvl w:ilvl="6" w:tplc="3FC2759E">
      <w:numFmt w:val="bullet"/>
      <w:lvlText w:val="•"/>
      <w:lvlJc w:val="left"/>
      <w:pPr>
        <w:ind w:left="6588" w:hanging="293"/>
      </w:pPr>
      <w:rPr>
        <w:rFonts w:hint="default"/>
      </w:rPr>
    </w:lvl>
    <w:lvl w:ilvl="7" w:tplc="C21E8ED4">
      <w:numFmt w:val="bullet"/>
      <w:lvlText w:val="•"/>
      <w:lvlJc w:val="left"/>
      <w:pPr>
        <w:ind w:left="7563" w:hanging="293"/>
      </w:pPr>
      <w:rPr>
        <w:rFonts w:hint="default"/>
      </w:rPr>
    </w:lvl>
    <w:lvl w:ilvl="8" w:tplc="02ACF01A">
      <w:numFmt w:val="bullet"/>
      <w:lvlText w:val="•"/>
      <w:lvlJc w:val="left"/>
      <w:pPr>
        <w:ind w:left="8538" w:hanging="293"/>
      </w:pPr>
      <w:rPr>
        <w:rFonts w:hint="default"/>
      </w:rPr>
    </w:lvl>
  </w:abstractNum>
  <w:abstractNum w:abstractNumId="9" w15:restartNumberingAfterBreak="0">
    <w:nsid w:val="46FD2D24"/>
    <w:multiLevelType w:val="hybridMultilevel"/>
    <w:tmpl w:val="F0BA9AB2"/>
    <w:lvl w:ilvl="0" w:tplc="05FE20E4">
      <w:start w:val="1"/>
      <w:numFmt w:val="decimal"/>
      <w:lvlText w:val="%1."/>
      <w:lvlJc w:val="left"/>
      <w:pPr>
        <w:ind w:left="741" w:hanging="293"/>
        <w:jc w:val="left"/>
      </w:pPr>
      <w:rPr>
        <w:rFonts w:ascii="Arial" w:eastAsia="Arial" w:hAnsi="Arial" w:cs="Arial" w:hint="default"/>
        <w:spacing w:val="-18"/>
        <w:w w:val="99"/>
        <w:sz w:val="20"/>
        <w:szCs w:val="20"/>
      </w:rPr>
    </w:lvl>
    <w:lvl w:ilvl="1" w:tplc="1FCAFA6A">
      <w:start w:val="1"/>
      <w:numFmt w:val="lowerLetter"/>
      <w:lvlText w:val="%2."/>
      <w:lvlJc w:val="left"/>
      <w:pPr>
        <w:ind w:left="1357" w:hanging="293"/>
        <w:jc w:val="right"/>
      </w:pPr>
      <w:rPr>
        <w:rFonts w:ascii="Arial" w:eastAsia="Arial" w:hAnsi="Arial" w:cs="Arial" w:hint="default"/>
        <w:w w:val="99"/>
        <w:sz w:val="20"/>
        <w:szCs w:val="20"/>
      </w:rPr>
    </w:lvl>
    <w:lvl w:ilvl="2" w:tplc="7E2248F0">
      <w:numFmt w:val="bullet"/>
      <w:lvlText w:val="•"/>
      <w:lvlJc w:val="left"/>
      <w:pPr>
        <w:ind w:left="2374" w:hanging="293"/>
      </w:pPr>
      <w:rPr>
        <w:rFonts w:hint="default"/>
      </w:rPr>
    </w:lvl>
    <w:lvl w:ilvl="3" w:tplc="82686E50">
      <w:numFmt w:val="bullet"/>
      <w:lvlText w:val="•"/>
      <w:lvlJc w:val="left"/>
      <w:pPr>
        <w:ind w:left="3388" w:hanging="293"/>
      </w:pPr>
      <w:rPr>
        <w:rFonts w:hint="default"/>
      </w:rPr>
    </w:lvl>
    <w:lvl w:ilvl="4" w:tplc="8A427964">
      <w:numFmt w:val="bullet"/>
      <w:lvlText w:val="•"/>
      <w:lvlJc w:val="left"/>
      <w:pPr>
        <w:ind w:left="4402" w:hanging="293"/>
      </w:pPr>
      <w:rPr>
        <w:rFonts w:hint="default"/>
      </w:rPr>
    </w:lvl>
    <w:lvl w:ilvl="5" w:tplc="6F72E224">
      <w:numFmt w:val="bullet"/>
      <w:lvlText w:val="•"/>
      <w:lvlJc w:val="left"/>
      <w:pPr>
        <w:ind w:left="5416" w:hanging="293"/>
      </w:pPr>
      <w:rPr>
        <w:rFonts w:hint="default"/>
      </w:rPr>
    </w:lvl>
    <w:lvl w:ilvl="6" w:tplc="0142BEE0">
      <w:numFmt w:val="bullet"/>
      <w:lvlText w:val="•"/>
      <w:lvlJc w:val="left"/>
      <w:pPr>
        <w:ind w:left="6430" w:hanging="293"/>
      </w:pPr>
      <w:rPr>
        <w:rFonts w:hint="default"/>
      </w:rPr>
    </w:lvl>
    <w:lvl w:ilvl="7" w:tplc="2430B63E">
      <w:numFmt w:val="bullet"/>
      <w:lvlText w:val="•"/>
      <w:lvlJc w:val="left"/>
      <w:pPr>
        <w:ind w:left="7445" w:hanging="293"/>
      </w:pPr>
      <w:rPr>
        <w:rFonts w:hint="default"/>
      </w:rPr>
    </w:lvl>
    <w:lvl w:ilvl="8" w:tplc="F614EAF2">
      <w:numFmt w:val="bullet"/>
      <w:lvlText w:val="•"/>
      <w:lvlJc w:val="left"/>
      <w:pPr>
        <w:ind w:left="8459" w:hanging="293"/>
      </w:pPr>
      <w:rPr>
        <w:rFonts w:hint="default"/>
      </w:rPr>
    </w:lvl>
  </w:abstractNum>
  <w:abstractNum w:abstractNumId="10" w15:restartNumberingAfterBreak="0">
    <w:nsid w:val="59A25D57"/>
    <w:multiLevelType w:val="hybridMultilevel"/>
    <w:tmpl w:val="14100984"/>
    <w:lvl w:ilvl="0" w:tplc="769A8A1A">
      <w:start w:val="1"/>
      <w:numFmt w:val="decimal"/>
      <w:lvlText w:val="%1."/>
      <w:lvlJc w:val="left"/>
      <w:pPr>
        <w:ind w:left="741" w:hanging="293"/>
        <w:jc w:val="left"/>
      </w:pPr>
      <w:rPr>
        <w:rFonts w:ascii="Arial" w:eastAsia="Arial" w:hAnsi="Arial" w:cs="Arial" w:hint="default"/>
        <w:w w:val="99"/>
        <w:sz w:val="20"/>
        <w:szCs w:val="20"/>
      </w:rPr>
    </w:lvl>
    <w:lvl w:ilvl="1" w:tplc="708E7A42">
      <w:numFmt w:val="bullet"/>
      <w:lvlText w:val="•"/>
      <w:lvlJc w:val="left"/>
      <w:pPr>
        <w:ind w:left="1714" w:hanging="293"/>
      </w:pPr>
      <w:rPr>
        <w:rFonts w:hint="default"/>
      </w:rPr>
    </w:lvl>
    <w:lvl w:ilvl="2" w:tplc="B82AD98E">
      <w:numFmt w:val="bullet"/>
      <w:lvlText w:val="•"/>
      <w:lvlJc w:val="left"/>
      <w:pPr>
        <w:ind w:left="2689" w:hanging="293"/>
      </w:pPr>
      <w:rPr>
        <w:rFonts w:hint="default"/>
      </w:rPr>
    </w:lvl>
    <w:lvl w:ilvl="3" w:tplc="A9CEB6FE">
      <w:numFmt w:val="bullet"/>
      <w:lvlText w:val="•"/>
      <w:lvlJc w:val="left"/>
      <w:pPr>
        <w:ind w:left="3664" w:hanging="293"/>
      </w:pPr>
      <w:rPr>
        <w:rFonts w:hint="default"/>
      </w:rPr>
    </w:lvl>
    <w:lvl w:ilvl="4" w:tplc="C76C0ECC">
      <w:numFmt w:val="bullet"/>
      <w:lvlText w:val="•"/>
      <w:lvlJc w:val="left"/>
      <w:pPr>
        <w:ind w:left="4639" w:hanging="293"/>
      </w:pPr>
      <w:rPr>
        <w:rFonts w:hint="default"/>
      </w:rPr>
    </w:lvl>
    <w:lvl w:ilvl="5" w:tplc="004CA05C">
      <w:numFmt w:val="bullet"/>
      <w:lvlText w:val="•"/>
      <w:lvlJc w:val="left"/>
      <w:pPr>
        <w:ind w:left="5613" w:hanging="293"/>
      </w:pPr>
      <w:rPr>
        <w:rFonts w:hint="default"/>
      </w:rPr>
    </w:lvl>
    <w:lvl w:ilvl="6" w:tplc="5E7C0DE0">
      <w:numFmt w:val="bullet"/>
      <w:lvlText w:val="•"/>
      <w:lvlJc w:val="left"/>
      <w:pPr>
        <w:ind w:left="6588" w:hanging="293"/>
      </w:pPr>
      <w:rPr>
        <w:rFonts w:hint="default"/>
      </w:rPr>
    </w:lvl>
    <w:lvl w:ilvl="7" w:tplc="C1CC5146">
      <w:numFmt w:val="bullet"/>
      <w:lvlText w:val="•"/>
      <w:lvlJc w:val="left"/>
      <w:pPr>
        <w:ind w:left="7563" w:hanging="293"/>
      </w:pPr>
      <w:rPr>
        <w:rFonts w:hint="default"/>
      </w:rPr>
    </w:lvl>
    <w:lvl w:ilvl="8" w:tplc="47A88F36">
      <w:numFmt w:val="bullet"/>
      <w:lvlText w:val="•"/>
      <w:lvlJc w:val="left"/>
      <w:pPr>
        <w:ind w:left="8538" w:hanging="293"/>
      </w:pPr>
      <w:rPr>
        <w:rFonts w:hint="default"/>
      </w:rPr>
    </w:lvl>
  </w:abstractNum>
  <w:abstractNum w:abstractNumId="11" w15:restartNumberingAfterBreak="0">
    <w:nsid w:val="5DE73B84"/>
    <w:multiLevelType w:val="hybridMultilevel"/>
    <w:tmpl w:val="F8882A22"/>
    <w:lvl w:ilvl="0" w:tplc="9EB88102">
      <w:start w:val="1"/>
      <w:numFmt w:val="decimal"/>
      <w:lvlText w:val="%1."/>
      <w:lvlJc w:val="left"/>
      <w:pPr>
        <w:ind w:left="741" w:hanging="293"/>
        <w:jc w:val="left"/>
      </w:pPr>
      <w:rPr>
        <w:rFonts w:ascii="Arial" w:eastAsia="Arial" w:hAnsi="Arial" w:cs="Arial" w:hint="default"/>
        <w:spacing w:val="-30"/>
        <w:w w:val="99"/>
        <w:sz w:val="20"/>
        <w:szCs w:val="20"/>
      </w:rPr>
    </w:lvl>
    <w:lvl w:ilvl="1" w:tplc="8DCE8F0C">
      <w:numFmt w:val="bullet"/>
      <w:lvlText w:val="•"/>
      <w:lvlJc w:val="left"/>
      <w:pPr>
        <w:ind w:left="1714" w:hanging="293"/>
      </w:pPr>
      <w:rPr>
        <w:rFonts w:hint="default"/>
      </w:rPr>
    </w:lvl>
    <w:lvl w:ilvl="2" w:tplc="3BB60EB4">
      <w:numFmt w:val="bullet"/>
      <w:lvlText w:val="•"/>
      <w:lvlJc w:val="left"/>
      <w:pPr>
        <w:ind w:left="2689" w:hanging="293"/>
      </w:pPr>
      <w:rPr>
        <w:rFonts w:hint="default"/>
      </w:rPr>
    </w:lvl>
    <w:lvl w:ilvl="3" w:tplc="787C92B6">
      <w:numFmt w:val="bullet"/>
      <w:lvlText w:val="•"/>
      <w:lvlJc w:val="left"/>
      <w:pPr>
        <w:ind w:left="3664" w:hanging="293"/>
      </w:pPr>
      <w:rPr>
        <w:rFonts w:hint="default"/>
      </w:rPr>
    </w:lvl>
    <w:lvl w:ilvl="4" w:tplc="BD90B72C">
      <w:numFmt w:val="bullet"/>
      <w:lvlText w:val="•"/>
      <w:lvlJc w:val="left"/>
      <w:pPr>
        <w:ind w:left="4639" w:hanging="293"/>
      </w:pPr>
      <w:rPr>
        <w:rFonts w:hint="default"/>
      </w:rPr>
    </w:lvl>
    <w:lvl w:ilvl="5" w:tplc="C6B81ED6">
      <w:numFmt w:val="bullet"/>
      <w:lvlText w:val="•"/>
      <w:lvlJc w:val="left"/>
      <w:pPr>
        <w:ind w:left="5613" w:hanging="293"/>
      </w:pPr>
      <w:rPr>
        <w:rFonts w:hint="default"/>
      </w:rPr>
    </w:lvl>
    <w:lvl w:ilvl="6" w:tplc="6AD60986">
      <w:numFmt w:val="bullet"/>
      <w:lvlText w:val="•"/>
      <w:lvlJc w:val="left"/>
      <w:pPr>
        <w:ind w:left="6588" w:hanging="293"/>
      </w:pPr>
      <w:rPr>
        <w:rFonts w:hint="default"/>
      </w:rPr>
    </w:lvl>
    <w:lvl w:ilvl="7" w:tplc="A978E8F0">
      <w:numFmt w:val="bullet"/>
      <w:lvlText w:val="•"/>
      <w:lvlJc w:val="left"/>
      <w:pPr>
        <w:ind w:left="7563" w:hanging="293"/>
      </w:pPr>
      <w:rPr>
        <w:rFonts w:hint="default"/>
      </w:rPr>
    </w:lvl>
    <w:lvl w:ilvl="8" w:tplc="E3C4552C">
      <w:numFmt w:val="bullet"/>
      <w:lvlText w:val="•"/>
      <w:lvlJc w:val="left"/>
      <w:pPr>
        <w:ind w:left="8538" w:hanging="293"/>
      </w:pPr>
      <w:rPr>
        <w:rFonts w:hint="default"/>
      </w:rPr>
    </w:lvl>
  </w:abstractNum>
  <w:abstractNum w:abstractNumId="12" w15:restartNumberingAfterBreak="0">
    <w:nsid w:val="5E2A2FD2"/>
    <w:multiLevelType w:val="hybridMultilevel"/>
    <w:tmpl w:val="860C00EE"/>
    <w:lvl w:ilvl="0" w:tplc="EF726D3E">
      <w:start w:val="1"/>
      <w:numFmt w:val="decimal"/>
      <w:lvlText w:val="%1."/>
      <w:lvlJc w:val="left"/>
      <w:pPr>
        <w:ind w:left="741" w:hanging="293"/>
        <w:jc w:val="left"/>
      </w:pPr>
      <w:rPr>
        <w:rFonts w:ascii="Arial" w:eastAsia="Arial" w:hAnsi="Arial" w:cs="Arial" w:hint="default"/>
        <w:spacing w:val="-25"/>
        <w:w w:val="99"/>
        <w:sz w:val="20"/>
        <w:szCs w:val="20"/>
      </w:rPr>
    </w:lvl>
    <w:lvl w:ilvl="1" w:tplc="622ED520">
      <w:numFmt w:val="bullet"/>
      <w:lvlText w:val="•"/>
      <w:lvlJc w:val="left"/>
      <w:pPr>
        <w:ind w:left="1714" w:hanging="293"/>
      </w:pPr>
      <w:rPr>
        <w:rFonts w:hint="default"/>
      </w:rPr>
    </w:lvl>
    <w:lvl w:ilvl="2" w:tplc="B49C553C">
      <w:numFmt w:val="bullet"/>
      <w:lvlText w:val="•"/>
      <w:lvlJc w:val="left"/>
      <w:pPr>
        <w:ind w:left="2689" w:hanging="293"/>
      </w:pPr>
      <w:rPr>
        <w:rFonts w:hint="default"/>
      </w:rPr>
    </w:lvl>
    <w:lvl w:ilvl="3" w:tplc="485EC348">
      <w:numFmt w:val="bullet"/>
      <w:lvlText w:val="•"/>
      <w:lvlJc w:val="left"/>
      <w:pPr>
        <w:ind w:left="3664" w:hanging="293"/>
      </w:pPr>
      <w:rPr>
        <w:rFonts w:hint="default"/>
      </w:rPr>
    </w:lvl>
    <w:lvl w:ilvl="4" w:tplc="22462AD0">
      <w:numFmt w:val="bullet"/>
      <w:lvlText w:val="•"/>
      <w:lvlJc w:val="left"/>
      <w:pPr>
        <w:ind w:left="4639" w:hanging="293"/>
      </w:pPr>
      <w:rPr>
        <w:rFonts w:hint="default"/>
      </w:rPr>
    </w:lvl>
    <w:lvl w:ilvl="5" w:tplc="D922AA0C">
      <w:numFmt w:val="bullet"/>
      <w:lvlText w:val="•"/>
      <w:lvlJc w:val="left"/>
      <w:pPr>
        <w:ind w:left="5613" w:hanging="293"/>
      </w:pPr>
      <w:rPr>
        <w:rFonts w:hint="default"/>
      </w:rPr>
    </w:lvl>
    <w:lvl w:ilvl="6" w:tplc="2DCC67E8">
      <w:numFmt w:val="bullet"/>
      <w:lvlText w:val="•"/>
      <w:lvlJc w:val="left"/>
      <w:pPr>
        <w:ind w:left="6588" w:hanging="293"/>
      </w:pPr>
      <w:rPr>
        <w:rFonts w:hint="default"/>
      </w:rPr>
    </w:lvl>
    <w:lvl w:ilvl="7" w:tplc="86305FD0">
      <w:numFmt w:val="bullet"/>
      <w:lvlText w:val="•"/>
      <w:lvlJc w:val="left"/>
      <w:pPr>
        <w:ind w:left="7563" w:hanging="293"/>
      </w:pPr>
      <w:rPr>
        <w:rFonts w:hint="default"/>
      </w:rPr>
    </w:lvl>
    <w:lvl w:ilvl="8" w:tplc="439C2C42">
      <w:numFmt w:val="bullet"/>
      <w:lvlText w:val="•"/>
      <w:lvlJc w:val="left"/>
      <w:pPr>
        <w:ind w:left="8538" w:hanging="293"/>
      </w:pPr>
      <w:rPr>
        <w:rFonts w:hint="default"/>
      </w:rPr>
    </w:lvl>
  </w:abstractNum>
  <w:abstractNum w:abstractNumId="13" w15:restartNumberingAfterBreak="0">
    <w:nsid w:val="72365DA0"/>
    <w:multiLevelType w:val="hybridMultilevel"/>
    <w:tmpl w:val="2A8EEA7C"/>
    <w:lvl w:ilvl="0" w:tplc="2DD2326A">
      <w:start w:val="1"/>
      <w:numFmt w:val="decimal"/>
      <w:lvlText w:val="%1."/>
      <w:lvlJc w:val="left"/>
      <w:pPr>
        <w:ind w:left="741" w:hanging="293"/>
        <w:jc w:val="left"/>
      </w:pPr>
      <w:rPr>
        <w:rFonts w:ascii="Arial" w:eastAsia="Arial" w:hAnsi="Arial" w:cs="Arial" w:hint="default"/>
        <w:spacing w:val="-25"/>
        <w:w w:val="99"/>
        <w:sz w:val="20"/>
        <w:szCs w:val="20"/>
      </w:rPr>
    </w:lvl>
    <w:lvl w:ilvl="1" w:tplc="638A06A4">
      <w:numFmt w:val="bullet"/>
      <w:lvlText w:val="•"/>
      <w:lvlJc w:val="left"/>
      <w:pPr>
        <w:ind w:left="1714" w:hanging="293"/>
      </w:pPr>
      <w:rPr>
        <w:rFonts w:hint="default"/>
      </w:rPr>
    </w:lvl>
    <w:lvl w:ilvl="2" w:tplc="3FE0EC5A">
      <w:numFmt w:val="bullet"/>
      <w:lvlText w:val="•"/>
      <w:lvlJc w:val="left"/>
      <w:pPr>
        <w:ind w:left="2689" w:hanging="293"/>
      </w:pPr>
      <w:rPr>
        <w:rFonts w:hint="default"/>
      </w:rPr>
    </w:lvl>
    <w:lvl w:ilvl="3" w:tplc="D5129AEA">
      <w:numFmt w:val="bullet"/>
      <w:lvlText w:val="•"/>
      <w:lvlJc w:val="left"/>
      <w:pPr>
        <w:ind w:left="3664" w:hanging="293"/>
      </w:pPr>
      <w:rPr>
        <w:rFonts w:hint="default"/>
      </w:rPr>
    </w:lvl>
    <w:lvl w:ilvl="4" w:tplc="9B50C53E">
      <w:numFmt w:val="bullet"/>
      <w:lvlText w:val="•"/>
      <w:lvlJc w:val="left"/>
      <w:pPr>
        <w:ind w:left="4639" w:hanging="293"/>
      </w:pPr>
      <w:rPr>
        <w:rFonts w:hint="default"/>
      </w:rPr>
    </w:lvl>
    <w:lvl w:ilvl="5" w:tplc="5BDCA086">
      <w:numFmt w:val="bullet"/>
      <w:lvlText w:val="•"/>
      <w:lvlJc w:val="left"/>
      <w:pPr>
        <w:ind w:left="5613" w:hanging="293"/>
      </w:pPr>
      <w:rPr>
        <w:rFonts w:hint="default"/>
      </w:rPr>
    </w:lvl>
    <w:lvl w:ilvl="6" w:tplc="D1BA7754">
      <w:numFmt w:val="bullet"/>
      <w:lvlText w:val="•"/>
      <w:lvlJc w:val="left"/>
      <w:pPr>
        <w:ind w:left="6588" w:hanging="293"/>
      </w:pPr>
      <w:rPr>
        <w:rFonts w:hint="default"/>
      </w:rPr>
    </w:lvl>
    <w:lvl w:ilvl="7" w:tplc="3B442D2C">
      <w:numFmt w:val="bullet"/>
      <w:lvlText w:val="•"/>
      <w:lvlJc w:val="left"/>
      <w:pPr>
        <w:ind w:left="7563" w:hanging="293"/>
      </w:pPr>
      <w:rPr>
        <w:rFonts w:hint="default"/>
      </w:rPr>
    </w:lvl>
    <w:lvl w:ilvl="8" w:tplc="714CFDFE">
      <w:numFmt w:val="bullet"/>
      <w:lvlText w:val="•"/>
      <w:lvlJc w:val="left"/>
      <w:pPr>
        <w:ind w:left="8538" w:hanging="293"/>
      </w:pPr>
      <w:rPr>
        <w:rFonts w:hint="default"/>
      </w:rPr>
    </w:lvl>
  </w:abstractNum>
  <w:abstractNum w:abstractNumId="14" w15:restartNumberingAfterBreak="0">
    <w:nsid w:val="78F77ABB"/>
    <w:multiLevelType w:val="hybridMultilevel"/>
    <w:tmpl w:val="627A6504"/>
    <w:lvl w:ilvl="0" w:tplc="B6766240">
      <w:start w:val="1"/>
      <w:numFmt w:val="decimal"/>
      <w:lvlText w:val="%1."/>
      <w:lvlJc w:val="left"/>
      <w:pPr>
        <w:ind w:left="741" w:hanging="293"/>
        <w:jc w:val="left"/>
      </w:pPr>
      <w:rPr>
        <w:rFonts w:ascii="Arial" w:eastAsia="Arial" w:hAnsi="Arial" w:cs="Arial" w:hint="default"/>
        <w:w w:val="99"/>
        <w:sz w:val="20"/>
        <w:szCs w:val="20"/>
      </w:rPr>
    </w:lvl>
    <w:lvl w:ilvl="1" w:tplc="C5749CDA">
      <w:numFmt w:val="bullet"/>
      <w:lvlText w:val="•"/>
      <w:lvlJc w:val="left"/>
      <w:pPr>
        <w:ind w:left="1714" w:hanging="293"/>
      </w:pPr>
      <w:rPr>
        <w:rFonts w:hint="default"/>
      </w:rPr>
    </w:lvl>
    <w:lvl w:ilvl="2" w:tplc="EEFE138E">
      <w:numFmt w:val="bullet"/>
      <w:lvlText w:val="•"/>
      <w:lvlJc w:val="left"/>
      <w:pPr>
        <w:ind w:left="2689" w:hanging="293"/>
      </w:pPr>
      <w:rPr>
        <w:rFonts w:hint="default"/>
      </w:rPr>
    </w:lvl>
    <w:lvl w:ilvl="3" w:tplc="9ACAA81E">
      <w:numFmt w:val="bullet"/>
      <w:lvlText w:val="•"/>
      <w:lvlJc w:val="left"/>
      <w:pPr>
        <w:ind w:left="3664" w:hanging="293"/>
      </w:pPr>
      <w:rPr>
        <w:rFonts w:hint="default"/>
      </w:rPr>
    </w:lvl>
    <w:lvl w:ilvl="4" w:tplc="0BBC6ABE">
      <w:numFmt w:val="bullet"/>
      <w:lvlText w:val="•"/>
      <w:lvlJc w:val="left"/>
      <w:pPr>
        <w:ind w:left="4639" w:hanging="293"/>
      </w:pPr>
      <w:rPr>
        <w:rFonts w:hint="default"/>
      </w:rPr>
    </w:lvl>
    <w:lvl w:ilvl="5" w:tplc="702CA6AE">
      <w:numFmt w:val="bullet"/>
      <w:lvlText w:val="•"/>
      <w:lvlJc w:val="left"/>
      <w:pPr>
        <w:ind w:left="5613" w:hanging="293"/>
      </w:pPr>
      <w:rPr>
        <w:rFonts w:hint="default"/>
      </w:rPr>
    </w:lvl>
    <w:lvl w:ilvl="6" w:tplc="CA828B58">
      <w:numFmt w:val="bullet"/>
      <w:lvlText w:val="•"/>
      <w:lvlJc w:val="left"/>
      <w:pPr>
        <w:ind w:left="6588" w:hanging="293"/>
      </w:pPr>
      <w:rPr>
        <w:rFonts w:hint="default"/>
      </w:rPr>
    </w:lvl>
    <w:lvl w:ilvl="7" w:tplc="2F28610A">
      <w:numFmt w:val="bullet"/>
      <w:lvlText w:val="•"/>
      <w:lvlJc w:val="left"/>
      <w:pPr>
        <w:ind w:left="7563" w:hanging="293"/>
      </w:pPr>
      <w:rPr>
        <w:rFonts w:hint="default"/>
      </w:rPr>
    </w:lvl>
    <w:lvl w:ilvl="8" w:tplc="26BA00F0">
      <w:numFmt w:val="bullet"/>
      <w:lvlText w:val="•"/>
      <w:lvlJc w:val="left"/>
      <w:pPr>
        <w:ind w:left="8538" w:hanging="293"/>
      </w:pPr>
      <w:rPr>
        <w:rFonts w:hint="default"/>
      </w:rPr>
    </w:lvl>
  </w:abstractNum>
  <w:abstractNum w:abstractNumId="15" w15:restartNumberingAfterBreak="0">
    <w:nsid w:val="7B6B18A2"/>
    <w:multiLevelType w:val="hybridMultilevel"/>
    <w:tmpl w:val="622C8B30"/>
    <w:lvl w:ilvl="0" w:tplc="5CC0C280">
      <w:start w:val="1"/>
      <w:numFmt w:val="decimal"/>
      <w:lvlText w:val="%1."/>
      <w:lvlJc w:val="left"/>
      <w:pPr>
        <w:ind w:left="741" w:hanging="293"/>
        <w:jc w:val="left"/>
      </w:pPr>
      <w:rPr>
        <w:rFonts w:ascii="Arial" w:eastAsia="Arial" w:hAnsi="Arial" w:cs="Arial" w:hint="default"/>
        <w:spacing w:val="-27"/>
        <w:w w:val="99"/>
        <w:sz w:val="20"/>
        <w:szCs w:val="20"/>
      </w:rPr>
    </w:lvl>
    <w:lvl w:ilvl="1" w:tplc="1B18BCC2">
      <w:numFmt w:val="bullet"/>
      <w:lvlText w:val="•"/>
      <w:lvlJc w:val="left"/>
      <w:pPr>
        <w:ind w:left="1714" w:hanging="293"/>
      </w:pPr>
      <w:rPr>
        <w:rFonts w:hint="default"/>
      </w:rPr>
    </w:lvl>
    <w:lvl w:ilvl="2" w:tplc="0A5839B8">
      <w:numFmt w:val="bullet"/>
      <w:lvlText w:val="•"/>
      <w:lvlJc w:val="left"/>
      <w:pPr>
        <w:ind w:left="2689" w:hanging="293"/>
      </w:pPr>
      <w:rPr>
        <w:rFonts w:hint="default"/>
      </w:rPr>
    </w:lvl>
    <w:lvl w:ilvl="3" w:tplc="AB66FF34">
      <w:numFmt w:val="bullet"/>
      <w:lvlText w:val="•"/>
      <w:lvlJc w:val="left"/>
      <w:pPr>
        <w:ind w:left="3664" w:hanging="293"/>
      </w:pPr>
      <w:rPr>
        <w:rFonts w:hint="default"/>
      </w:rPr>
    </w:lvl>
    <w:lvl w:ilvl="4" w:tplc="F7867C4C">
      <w:numFmt w:val="bullet"/>
      <w:lvlText w:val="•"/>
      <w:lvlJc w:val="left"/>
      <w:pPr>
        <w:ind w:left="4639" w:hanging="293"/>
      </w:pPr>
      <w:rPr>
        <w:rFonts w:hint="default"/>
      </w:rPr>
    </w:lvl>
    <w:lvl w:ilvl="5" w:tplc="E74E4778">
      <w:numFmt w:val="bullet"/>
      <w:lvlText w:val="•"/>
      <w:lvlJc w:val="left"/>
      <w:pPr>
        <w:ind w:left="5613" w:hanging="293"/>
      </w:pPr>
      <w:rPr>
        <w:rFonts w:hint="default"/>
      </w:rPr>
    </w:lvl>
    <w:lvl w:ilvl="6" w:tplc="364EC5FE">
      <w:numFmt w:val="bullet"/>
      <w:lvlText w:val="•"/>
      <w:lvlJc w:val="left"/>
      <w:pPr>
        <w:ind w:left="6588" w:hanging="293"/>
      </w:pPr>
      <w:rPr>
        <w:rFonts w:hint="default"/>
      </w:rPr>
    </w:lvl>
    <w:lvl w:ilvl="7" w:tplc="55DAEDB6">
      <w:numFmt w:val="bullet"/>
      <w:lvlText w:val="•"/>
      <w:lvlJc w:val="left"/>
      <w:pPr>
        <w:ind w:left="7563" w:hanging="293"/>
      </w:pPr>
      <w:rPr>
        <w:rFonts w:hint="default"/>
      </w:rPr>
    </w:lvl>
    <w:lvl w:ilvl="8" w:tplc="F4F4DC24">
      <w:numFmt w:val="bullet"/>
      <w:lvlText w:val="•"/>
      <w:lvlJc w:val="left"/>
      <w:pPr>
        <w:ind w:left="8538" w:hanging="293"/>
      </w:pPr>
      <w:rPr>
        <w:rFonts w:hint="default"/>
      </w:rPr>
    </w:lvl>
  </w:abstractNum>
  <w:num w:numId="1">
    <w:abstractNumId w:val="8"/>
  </w:num>
  <w:num w:numId="2">
    <w:abstractNumId w:val="10"/>
  </w:num>
  <w:num w:numId="3">
    <w:abstractNumId w:val="6"/>
  </w:num>
  <w:num w:numId="4">
    <w:abstractNumId w:val="9"/>
  </w:num>
  <w:num w:numId="5">
    <w:abstractNumId w:val="15"/>
  </w:num>
  <w:num w:numId="6">
    <w:abstractNumId w:val="13"/>
  </w:num>
  <w:num w:numId="7">
    <w:abstractNumId w:val="7"/>
  </w:num>
  <w:num w:numId="8">
    <w:abstractNumId w:val="12"/>
  </w:num>
  <w:num w:numId="9">
    <w:abstractNumId w:val="2"/>
  </w:num>
  <w:num w:numId="10">
    <w:abstractNumId w:val="14"/>
  </w:num>
  <w:num w:numId="11">
    <w:abstractNumId w:val="3"/>
  </w:num>
  <w:num w:numId="12">
    <w:abstractNumId w:val="1"/>
  </w:num>
  <w:num w:numId="13">
    <w:abstractNumId w:val="5"/>
  </w:num>
  <w:num w:numId="14">
    <w:abstractNumId w:val="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A9"/>
    <w:rsid w:val="004F21A9"/>
    <w:rsid w:val="00541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DBE700"/>
  <w15:docId w15:val="{32E7482D-197D-4AC4-9FE9-96328BF6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264" w:hanging="370"/>
      <w:outlineLvl w:val="0"/>
    </w:pPr>
    <w:rPr>
      <w:b/>
      <w:bCs/>
      <w:sz w:val="24"/>
      <w:szCs w:val="24"/>
    </w:rPr>
  </w:style>
  <w:style w:type="paragraph" w:styleId="Nadpis2">
    <w:name w:val="heading 2"/>
    <w:basedOn w:val="Normln"/>
    <w:uiPriority w:val="1"/>
    <w:qFormat/>
    <w:pPr>
      <w:spacing w:before="142"/>
      <w:ind w:left="741"/>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
      <w:ind w:left="741" w:hanging="293"/>
    </w:pPr>
    <w:rPr>
      <w:sz w:val="20"/>
      <w:szCs w:val="20"/>
    </w:rPr>
  </w:style>
  <w:style w:type="paragraph" w:styleId="Odstavecseseznamem">
    <w:name w:val="List Paragraph"/>
    <w:basedOn w:val="Normln"/>
    <w:uiPriority w:val="1"/>
    <w:qFormat/>
    <w:pPr>
      <w:spacing w:before="1"/>
      <w:ind w:left="741" w:hanging="293"/>
      <w:jc w:val="both"/>
    </w:pPr>
  </w:style>
  <w:style w:type="paragraph" w:customStyle="1" w:styleId="TableParagraph">
    <w:name w:val="Table Paragraph"/>
    <w:basedOn w:val="Normln"/>
    <w:uiPriority w:val="1"/>
    <w:qFormat/>
    <w:pPr>
      <w:spacing w:before="44"/>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0" Type="http://schemas.openxmlformats.org/officeDocument/2006/relationships/hyperlink" Target="http://www.gris.cz/" TargetMode="External"/><Relationship Id="rId4" Type="http://schemas.openxmlformats.org/officeDocument/2006/relationships/webSettings" Target="webSettings.xml"/><Relationship Id="rId9" Type="http://schemas.openxmlformats.org/officeDocument/2006/relationships/hyperlink" Target="http://www.gac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7046</Words>
  <Characters>41575</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Veliskova Lucie GEO</dc:creator>
  <cp:lastModifiedBy>Lucie Veliskova GEO</cp:lastModifiedBy>
  <cp:revision>2</cp:revision>
  <dcterms:created xsi:type="dcterms:W3CDTF">2025-02-25T11:17:00Z</dcterms:created>
  <dcterms:modified xsi:type="dcterms:W3CDTF">2025-02-25T11:17:00Z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LastSaved">
    <vt:filetime>2025-02-25T00:00:00Z</vt:filetime>
  </property>
</Properties>
</file>