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7241100139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MND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B,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4"/>
        </w:rPr>
        <w:t>6209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Úprkova</w:t>
      </w:r>
      <w:r>
        <w:rPr>
          <w:spacing w:val="-6"/>
        </w:rPr>
        <w:t> </w:t>
      </w:r>
      <w:r>
        <w:rPr/>
        <w:t>807/6,</w:t>
      </w:r>
      <w:r>
        <w:rPr>
          <w:spacing w:val="-5"/>
        </w:rPr>
        <w:t> </w:t>
      </w:r>
      <w:r>
        <w:rPr/>
        <w:t>695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Hodonín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28483006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Karlem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</w:t>
      </w:r>
      <w:r>
        <w:rPr>
          <w:spacing w:val="-3"/>
        </w:rPr>
        <w:t> </w:t>
      </w:r>
      <w:r>
        <w:rPr>
          <w:spacing w:val="-2"/>
        </w:rPr>
        <w:t>představenstva</w:t>
      </w:r>
    </w:p>
    <w:p>
      <w:pPr>
        <w:pStyle w:val="BodyText"/>
        <w:ind w:left="2993"/>
      </w:pPr>
      <w:r>
        <w:rPr/>
        <w:t>a</w:t>
      </w:r>
      <w:r>
        <w:rPr>
          <w:spacing w:val="-4"/>
        </w:rPr>
        <w:t> </w:t>
      </w:r>
      <w:r>
        <w:rPr/>
        <w:t>Ing.</w:t>
      </w:r>
      <w:r>
        <w:rPr>
          <w:spacing w:val="-2"/>
        </w:rPr>
        <w:t> </w:t>
      </w:r>
      <w:r>
        <w:rPr/>
        <w:t>Miroslavem</w:t>
      </w:r>
      <w:r>
        <w:rPr>
          <w:spacing w:val="-2"/>
        </w:rPr>
        <w:t> </w:t>
      </w:r>
      <w:r>
        <w:rPr/>
        <w:t>J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ř</w:t>
      </w:r>
      <w:r>
        <w:rPr>
          <w:spacing w:val="-3"/>
        </w:rPr>
        <w:t> </w:t>
      </w:r>
      <w:r>
        <w:rPr/>
        <w:t>a b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členem</w:t>
      </w:r>
      <w:r>
        <w:rPr>
          <w:spacing w:val="-1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HSBC</w:t>
      </w:r>
      <w:r>
        <w:rPr>
          <w:spacing w:val="-5"/>
        </w:rPr>
        <w:t> </w:t>
      </w:r>
      <w:r>
        <w:rPr/>
        <w:t>Bank</w:t>
      </w:r>
      <w:r>
        <w:rPr>
          <w:spacing w:val="-4"/>
        </w:rPr>
        <w:t> </w:t>
      </w:r>
      <w:r>
        <w:rPr/>
        <w:t>plc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pobočka</w:t>
      </w:r>
      <w:r>
        <w:rPr>
          <w:spacing w:val="-5"/>
        </w:rPr>
        <w:t> </w:t>
      </w:r>
      <w:r>
        <w:rPr>
          <w:spacing w:val="-2"/>
        </w:rPr>
        <w:t>Praha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1997503105/8150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7241100139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112"/>
        <w:jc w:val="left"/>
      </w:pPr>
      <w:r>
        <w:rPr/>
        <w:t>„Instalace</w:t>
      </w:r>
      <w:r>
        <w:rPr>
          <w:spacing w:val="-7"/>
        </w:rPr>
        <w:t> </w:t>
      </w:r>
      <w:r>
        <w:rPr/>
        <w:t>FVE</w:t>
      </w:r>
      <w:r>
        <w:rPr>
          <w:spacing w:val="-8"/>
        </w:rPr>
        <w:t> </w:t>
      </w:r>
      <w:r>
        <w:rPr>
          <w:spacing w:val="-2"/>
        </w:rPr>
        <w:t>Lužice“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620" w:space="339"/>
            <w:col w:w="6251"/>
          </w:cols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00" w:after="0"/>
        <w:ind w:left="396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220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038,16 Kč </w:t>
      </w:r>
      <w:r>
        <w:rPr>
          <w:sz w:val="20"/>
        </w:rPr>
        <w:t>(slovy: jeden milion dvě stě dvacet tisíc třicet osm korun českých a šestnáct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337</w:t>
      </w:r>
      <w:r>
        <w:rPr>
          <w:spacing w:val="-4"/>
        </w:rPr>
        <w:t> </w:t>
      </w:r>
      <w:r>
        <w:rPr/>
        <w:t>644,00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2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 w:right="115"/>
        <w:jc w:val="both"/>
      </w:pPr>
      <w:r>
        <w:rPr/>
        <w:t>pro</w:t>
      </w:r>
      <w:r>
        <w:rPr>
          <w:spacing w:val="-14"/>
        </w:rPr>
        <w:t> </w:t>
      </w:r>
      <w:r>
        <w:rPr/>
        <w:t>případ,</w:t>
      </w:r>
      <w:r>
        <w:rPr>
          <w:spacing w:val="-14"/>
        </w:rPr>
        <w:t> </w:t>
      </w:r>
      <w:r>
        <w:rPr/>
        <w:t>že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průběhu</w:t>
      </w:r>
      <w:r>
        <w:rPr>
          <w:spacing w:val="-13"/>
        </w:rPr>
        <w:t> </w:t>
      </w:r>
      <w:r>
        <w:rPr/>
        <w:t>realizace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nehradí</w:t>
      </w:r>
      <w:r>
        <w:rPr>
          <w:spacing w:val="-13"/>
        </w:rPr>
        <w:t> </w:t>
      </w:r>
      <w:r>
        <w:rPr/>
        <w:t>z</w:t>
      </w:r>
      <w:r>
        <w:rPr>
          <w:spacing w:val="-14"/>
        </w:rPr>
        <w:t> </w:t>
      </w:r>
      <w:r>
        <w:rPr/>
        <w:t>vlastních</w:t>
      </w:r>
      <w:r>
        <w:rPr>
          <w:spacing w:val="-14"/>
        </w:rPr>
        <w:t> </w:t>
      </w:r>
      <w:r>
        <w:rPr/>
        <w:t>zdrojů</w:t>
      </w:r>
      <w:r>
        <w:rPr>
          <w:spacing w:val="-14"/>
        </w:rPr>
        <w:t> </w:t>
      </w:r>
      <w:r>
        <w:rPr/>
        <w:t>plně</w:t>
      </w:r>
      <w:r>
        <w:rPr>
          <w:spacing w:val="-13"/>
        </w:rPr>
        <w:t> </w:t>
      </w:r>
      <w:r>
        <w:rPr/>
        <w:t>výdaje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3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9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5" w:hanging="360"/>
        <w:jc w:val="left"/>
        <w:rPr>
          <w:sz w:val="20"/>
        </w:rPr>
      </w:pPr>
      <w:r>
        <w:rPr>
          <w:sz w:val="20"/>
        </w:rPr>
        <w:t>splní účel akce „Instalace FVE Lužice“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21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3"/>
          <w:sz w:val="20"/>
        </w:rPr>
        <w:t> </w:t>
      </w:r>
      <w:r>
        <w:rPr>
          <w:sz w:val="20"/>
        </w:rPr>
        <w:t>dojde</w:t>
      </w:r>
      <w:r>
        <w:rPr>
          <w:spacing w:val="32"/>
          <w:sz w:val="20"/>
        </w:rPr>
        <w:t> </w:t>
      </w:r>
      <w:r>
        <w:rPr>
          <w:sz w:val="20"/>
        </w:rPr>
        <w:t>k</w:t>
      </w:r>
      <w:r>
        <w:rPr>
          <w:spacing w:val="35"/>
          <w:sz w:val="20"/>
        </w:rPr>
        <w:t> </w:t>
      </w:r>
      <w:r>
        <w:rPr>
          <w:sz w:val="20"/>
        </w:rPr>
        <w:t>výstavbě</w:t>
      </w:r>
      <w:r>
        <w:rPr>
          <w:spacing w:val="32"/>
          <w:sz w:val="20"/>
        </w:rPr>
        <w:t> </w:t>
      </w:r>
      <w:r>
        <w:rPr>
          <w:sz w:val="20"/>
        </w:rPr>
        <w:t>nové</w:t>
      </w:r>
      <w:r>
        <w:rPr>
          <w:spacing w:val="33"/>
          <w:sz w:val="20"/>
        </w:rPr>
        <w:t> </w:t>
      </w:r>
      <w:r>
        <w:rPr>
          <w:sz w:val="20"/>
        </w:rPr>
        <w:t>fotovoltaické</w:t>
      </w:r>
      <w:r>
        <w:rPr>
          <w:spacing w:val="32"/>
          <w:sz w:val="20"/>
        </w:rPr>
        <w:t> </w:t>
      </w:r>
      <w:r>
        <w:rPr>
          <w:sz w:val="20"/>
        </w:rPr>
        <w:t>elektárny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střešní</w:t>
      </w:r>
      <w:r>
        <w:rPr>
          <w:spacing w:val="33"/>
          <w:sz w:val="20"/>
        </w:rPr>
        <w:t> </w:t>
      </w:r>
      <w:r>
        <w:rPr>
          <w:sz w:val="20"/>
        </w:rPr>
        <w:t>instalací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158,34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158.34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138.31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418.15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160.83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3"/>
          <w:sz w:val="20"/>
        </w:rPr>
        <w:t> </w:t>
      </w:r>
      <w:r>
        <w:rPr>
          <w:sz w:val="20"/>
        </w:rPr>
        <w:t>měsíc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4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2"/>
          <w:sz w:val="20"/>
        </w:rPr>
        <w:t> </w:t>
      </w:r>
      <w:r>
        <w:rPr>
          <w:sz w:val="20"/>
        </w:rPr>
        <w:t>(pokud</w:t>
      </w:r>
      <w:r>
        <w:rPr>
          <w:spacing w:val="5"/>
          <w:sz w:val="20"/>
        </w:rPr>
        <w:t> </w:t>
      </w: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nepovolí</w:t>
      </w:r>
      <w:r>
        <w:rPr>
          <w:spacing w:val="4"/>
          <w:sz w:val="20"/>
        </w:rPr>
        <w:t> </w:t>
      </w:r>
      <w:r>
        <w:rPr>
          <w:sz w:val="20"/>
        </w:rPr>
        <w:t>jiný</w:t>
      </w:r>
      <w:r>
        <w:rPr>
          <w:spacing w:val="3"/>
          <w:sz w:val="20"/>
        </w:rPr>
        <w:t> </w:t>
      </w:r>
      <w:r>
        <w:rPr>
          <w:sz w:val="20"/>
        </w:rPr>
        <w:t>termín)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stane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(pokud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jím již není)</w:t>
      </w:r>
      <w:r>
        <w:rPr>
          <w:spacing w:val="-1"/>
        </w:rPr>
        <w:t> </w:t>
      </w:r>
      <w:r>
        <w:rPr/>
        <w:t>vlastníkem předmětu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Pro tento účel se</w:t>
      </w:r>
      <w:r>
        <w:rPr>
          <w:spacing w:val="-2"/>
        </w:rPr>
        <w:t> </w:t>
      </w:r>
      <w:r>
        <w:rPr/>
        <w:t>předmětem podpory</w:t>
      </w:r>
      <w:r>
        <w:rPr>
          <w:spacing w:val="-1"/>
        </w:rPr>
        <w:t> </w:t>
      </w:r>
      <w:r>
        <w:rPr/>
        <w:t>rozumí</w:t>
      </w:r>
      <w:r>
        <w:rPr>
          <w:spacing w:val="-1"/>
        </w:rPr>
        <w:t> </w:t>
      </w:r>
      <w:r>
        <w:rPr/>
        <w:t>věci</w:t>
      </w:r>
      <w:r>
        <w:rPr>
          <w:spacing w:val="-1"/>
        </w:rPr>
        <w:t> </w:t>
      </w:r>
      <w:r>
        <w:rPr/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7"/>
          <w:sz w:val="20"/>
        </w:rPr>
        <w:t> </w:t>
      </w:r>
      <w:r>
        <w:rPr>
          <w:sz w:val="20"/>
        </w:rPr>
        <w:t>zbytečného</w:t>
      </w:r>
      <w:r>
        <w:rPr>
          <w:spacing w:val="11"/>
          <w:sz w:val="20"/>
        </w:rPr>
        <w:t> </w:t>
      </w:r>
      <w:r>
        <w:rPr>
          <w:sz w:val="20"/>
        </w:rPr>
        <w:t>odkladu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před</w:t>
      </w:r>
      <w:r>
        <w:rPr>
          <w:spacing w:val="10"/>
          <w:sz w:val="20"/>
        </w:rPr>
        <w:t> </w:t>
      </w:r>
      <w:r>
        <w:rPr>
          <w:sz w:val="20"/>
        </w:rPr>
        <w:t>uplynutím</w:t>
      </w:r>
      <w:r>
        <w:rPr>
          <w:spacing w:val="11"/>
          <w:sz w:val="20"/>
        </w:rPr>
        <w:t> </w:t>
      </w:r>
      <w:r>
        <w:rPr>
          <w:sz w:val="20"/>
        </w:rPr>
        <w:t>smluvního</w:t>
      </w:r>
      <w:r>
        <w:rPr>
          <w:spacing w:val="13"/>
          <w:sz w:val="20"/>
        </w:rPr>
        <w:t> </w:t>
      </w:r>
      <w:r>
        <w:rPr>
          <w:sz w:val="20"/>
        </w:rPr>
        <w:t>termínu</w:t>
      </w:r>
      <w:r>
        <w:rPr>
          <w:spacing w:val="11"/>
          <w:sz w:val="20"/>
        </w:rPr>
        <w:t> </w:t>
      </w:r>
      <w:r>
        <w:rPr>
          <w:sz w:val="20"/>
        </w:rPr>
        <w:t>požádat</w:t>
      </w:r>
      <w:r>
        <w:rPr>
          <w:spacing w:val="9"/>
          <w:sz w:val="20"/>
        </w:rPr>
        <w:t> </w:t>
      </w:r>
      <w:r>
        <w:rPr>
          <w:sz w:val="20"/>
        </w:rPr>
        <w:t>Fond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změnu</w:t>
      </w:r>
      <w:r>
        <w:rPr>
          <w:spacing w:val="11"/>
          <w:sz w:val="20"/>
        </w:rPr>
        <w:t> </w:t>
      </w:r>
      <w:r>
        <w:rPr>
          <w:sz w:val="20"/>
        </w:rPr>
        <w:t>Smlouvy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případě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 w:right="121"/>
        <w:jc w:val="both"/>
      </w:pPr>
      <w:r>
        <w:rPr/>
        <w:t>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3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8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 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6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21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45" w:lineRule="auto" w:before="202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spacing w:before="4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75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46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2025-02-25T09:22:52Z</dcterms:created>
  <dcterms:modified xsi:type="dcterms:W3CDTF">2025-02-25T09:22:52Z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2025-02-25T00:00:00Z</vt:filetime>
  </property>
</Properties>
</file>