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2E77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Příloha č. 1 specifikace ke Smlouvě o dílo k zakázce Zhodnocení koncepčních dokumentů města z pohledu udržitelnosti</w:t>
      </w:r>
    </w:p>
    <w:p w14:paraId="7FC15B66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DC65E5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Kontext projektu Města pro udržitelnou správu (program URBACT IV Cities for Sustainability Governance)</w:t>
      </w:r>
    </w:p>
    <w:p w14:paraId="1D3DD630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Projekt URBACT IV Cities for Sustainability Governance / Města pro udržitelnou správu (CSG) si klade za cíl adresovat to, že: 1) žádné evropské město zatím nedosáhlo SDGs a 2) stále existuje propast mezi stanovenými a dosaženými cíli. A to proto, že současné modely řízení měst nepřináší optimální výsledky a je obtížné dosáhnout toho, aby se všichni aktéři podíleli na udržitelném rozvoji města. Projekt tedy neřeší pouze otázku CO? (tzn. cíle SDGs), ale i otázku JAK? (tedy jak těchto cílů dosáhnout).</w:t>
      </w:r>
    </w:p>
    <w:p w14:paraId="684EBAAA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F5BF3AF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Milníky sítě CSG: </w:t>
      </w:r>
    </w:p>
    <w:p w14:paraId="75A057F0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u w:val="single"/>
          <w:lang w:eastAsia="cs-CZ"/>
          <w14:ligatures w14:val="none"/>
        </w:rPr>
        <w:t>2023 - Aktivační fáze</w:t>
      </w: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 </w:t>
      </w:r>
    </w:p>
    <w:p w14:paraId="235A8A73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u w:val="single"/>
          <w:lang w:eastAsia="cs-CZ"/>
          <w14:ligatures w14:val="none"/>
        </w:rPr>
        <w:t>2024 - Fáze akčního plánování</w:t>
      </w: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- 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Zkoumání řešení, postupů, případových studií a poskytování inspirace, zapojení zúčastněných stran testováním a společným navrhováním opatření. Návrh Integrovaného akčního plánu.</w:t>
      </w:r>
    </w:p>
    <w:p w14:paraId="637E25C8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u w:val="single"/>
          <w:lang w:eastAsia="cs-CZ"/>
          <w14:ligatures w14:val="none"/>
        </w:rPr>
        <w:t>2025 - Příprava implementace</w:t>
      </w: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- 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Zaměření se na operacionalizaci na základě zkušeností z testování řešení, určení potřebných a možných zdrojů pro konkrétní opatření.</w:t>
      </w:r>
    </w:p>
    <w:p w14:paraId="797C58D9" w14:textId="77777777" w:rsidR="002A084C" w:rsidRPr="002A084C" w:rsidRDefault="002A084C" w:rsidP="002A084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696BF4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Specifikace zakázky pro revizi Strategického plánu</w:t>
      </w:r>
    </w:p>
    <w:p w14:paraId="115F3181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Strategický plán rozvoje města Jablonec nad Nisou (období 2021-2030) bude analyzován ve vztahu k cílům udržitelného rozvoje s cílem identifikovat nedostatky a potřeby pro komplexní udržitelný rozvoj města.</w:t>
      </w:r>
    </w:p>
    <w:p w14:paraId="0BFAEEBE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návaznosti na analýzu budou výsledky prezentovány jednotlivým odborům nově vytvořeným oddělením strategického plánování a zpracovateli zakázky. Tato série setkání bude sloužit jednak k představení role nového oddělení, druhak ke zvyšování povědomí o tom, jak lze cíle udržitelného rozvoje využít jako nástroj strategického plánování.</w:t>
      </w:r>
    </w:p>
    <w:p w14:paraId="34A5B070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Výstupy budou také sloužit k vytvoření osvětových/komunikačních materiálů (VLR) (Stina Heikkilä, Roadmap development).</w:t>
      </w:r>
    </w:p>
    <w:p w14:paraId="536E821E" w14:textId="77777777" w:rsidR="002A084C" w:rsidRPr="002A084C" w:rsidRDefault="002A084C" w:rsidP="002A084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829309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Účelem mapování je:</w:t>
      </w:r>
    </w:p>
    <w:p w14:paraId="194FADD1" w14:textId="77777777" w:rsidR="002A084C" w:rsidRPr="002A084C" w:rsidRDefault="002A084C" w:rsidP="002A084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Doplnit čemu všemu přesně mapování SP a SDGs pomůže v dalších fázích URBACTu, například:</w:t>
      </w:r>
    </w:p>
    <w:p w14:paraId="20CBF3D5" w14:textId="77777777" w:rsidR="002A084C" w:rsidRPr="002A084C" w:rsidRDefault="002A084C" w:rsidP="002A084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podklad pro “odlehčené” VLR</w:t>
      </w: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(proběhla diskuze v JnN?)</w:t>
      </w:r>
    </w:p>
    <w:p w14:paraId="4B56021A" w14:textId="77777777" w:rsidR="002A084C" w:rsidRPr="002A084C" w:rsidRDefault="002A084C" w:rsidP="002A084C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Iniciace využívání rámce SDGs pro nově vznikající strategické koncepce - tzn. Smart City, Klima koncepce, Koncepce bydlení, Strategie sportu, koncepce rozvoje (oživení) centra města (A. Chalupská, OSP - prioritizace agend) </w:t>
      </w:r>
    </w:p>
    <w:p w14:paraId="3D9B837A" w14:textId="77777777" w:rsidR="002A084C" w:rsidRPr="002A084C" w:rsidRDefault="002A084C" w:rsidP="002A084C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Podklad pro tvorbu komunikačně vzdělávacích materiálů směrem k veřejnosti a studentům </w:t>
      </w:r>
    </w:p>
    <w:p w14:paraId="120FA59B" w14:textId="77777777" w:rsidR="002A084C" w:rsidRPr="002A084C" w:rsidRDefault="002A084C" w:rsidP="002A084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Podklad pro revizi AP (2024) - zhodnocení současné situace z pohledu řízení udržitelnosti pro aktualizaci AP 2024 (proběhne v lednu 2024, v únoru ZM aktualizaci schvaluje).</w:t>
      </w:r>
    </w:p>
    <w:p w14:paraId="7D50ED51" w14:textId="77777777" w:rsidR="002A084C" w:rsidRPr="002A084C" w:rsidRDefault="002A084C" w:rsidP="002A084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Mapování indikátorů - podklad pro vyhodnocování postupu města v dosahování (nejen) SDGs i v souvislosti s tvorbou Klima koncepce (Klápště, 22.11) a koncepce SMART city (Stina Heikkilä, Roadmap development).</w:t>
      </w:r>
    </w:p>
    <w:p w14:paraId="24AD3D9B" w14:textId="77777777" w:rsidR="002A084C" w:rsidRPr="002A084C" w:rsidRDefault="002A084C" w:rsidP="002A084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Pojmenování potenciálu pro podporu podnikatelského prostředí v území se zaměřením na udržitelnost.</w:t>
      </w:r>
    </w:p>
    <w:p w14:paraId="25211C7B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4E64DE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Kroky mapování:</w:t>
      </w:r>
    </w:p>
    <w:p w14:paraId="14804562" w14:textId="77777777" w:rsidR="002A084C" w:rsidRPr="002A084C" w:rsidRDefault="002A084C" w:rsidP="002A084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Výběr relevantních cílů a podcílů SDGs (dle publikace “Jak na udržitelné obce”)</w:t>
      </w:r>
    </w:p>
    <w:p w14:paraId="17F284F1" w14:textId="77777777" w:rsidR="002A084C" w:rsidRPr="002A084C" w:rsidRDefault="002A084C" w:rsidP="002A084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Zmapování SP - které SDGs adresuje v analytické části, které SDGs adresuje v návrhové části a úroveň jejich příspěvku.</w:t>
      </w:r>
    </w:p>
    <w:p w14:paraId="4DE2CED7" w14:textId="77777777" w:rsidR="002A084C" w:rsidRPr="002A084C" w:rsidRDefault="002A084C" w:rsidP="002A084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Zmapování vyváženosti AP 2024 ve vztahu k SDGs - určení cílů, které v AP nejsou pokryty i ve vztahu k předchozímu kroku.</w:t>
      </w:r>
    </w:p>
    <w:p w14:paraId="1125FE47" w14:textId="77777777" w:rsidR="002A084C" w:rsidRPr="002A084C" w:rsidRDefault="002A084C" w:rsidP="002A084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Vyhodnocení navržené indikátorové soustavy ve vztahu k SDGs.</w:t>
      </w:r>
    </w:p>
    <w:p w14:paraId="79989A0B" w14:textId="77777777" w:rsidR="002A084C" w:rsidRPr="002A084C" w:rsidRDefault="002A084C" w:rsidP="002A084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Vyhodnocení programového prohlášení Rady města ve vztahu k SDGs a Strategického rámce Česko 2030 (lokalizace SDGs na českou národní úroveň).</w:t>
      </w:r>
    </w:p>
    <w:p w14:paraId="6E5A974C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6B2FD4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Vstupní podklady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které dodá při podpisu smlouvy Statutární město Jablonec nad Nisou</w:t>
      </w:r>
    </w:p>
    <w:p w14:paraId="3F169D2D" w14:textId="77777777" w:rsidR="002A084C" w:rsidRPr="002A084C" w:rsidRDefault="002A084C" w:rsidP="002A084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Strategický plán - analytická část + návrhová část</w:t>
      </w:r>
    </w:p>
    <w:p w14:paraId="619893EC" w14:textId="77777777" w:rsidR="002A084C" w:rsidRPr="002A084C" w:rsidRDefault="002A084C" w:rsidP="002A084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Akční plán 2022 - 2024 (Excel)</w:t>
      </w:r>
    </w:p>
    <w:p w14:paraId="356FB700" w14:textId="77777777" w:rsidR="002A084C" w:rsidRPr="002A084C" w:rsidRDefault="002A084C" w:rsidP="002A084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Investiční plán (Excel)</w:t>
      </w:r>
    </w:p>
    <w:p w14:paraId="19CC54EB" w14:textId="77777777" w:rsidR="002A084C" w:rsidRPr="002A084C" w:rsidRDefault="002A084C" w:rsidP="002A084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Programové prohlášení Rady města</w:t>
      </w:r>
    </w:p>
    <w:p w14:paraId="4EE26DA6" w14:textId="77777777" w:rsidR="002A084C" w:rsidRPr="002A084C" w:rsidRDefault="002A084C" w:rsidP="002A084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rešerši mapování subjektů podporujících zahájení podnikatelské činnosti v území</w:t>
      </w:r>
    </w:p>
    <w:p w14:paraId="5F954E92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F42C00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Výstupy:</w:t>
      </w:r>
    </w:p>
    <w:p w14:paraId="1B48EA99" w14:textId="77777777" w:rsidR="002A084C" w:rsidRPr="002A084C" w:rsidRDefault="002A084C" w:rsidP="002A084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Pracovní dokumenty:</w:t>
      </w:r>
    </w:p>
    <w:p w14:paraId="575CA6F4" w14:textId="77777777" w:rsidR="002A084C" w:rsidRPr="002A084C" w:rsidRDefault="002A084C" w:rsidP="002A084C">
      <w:pPr>
        <w:numPr>
          <w:ilvl w:val="1"/>
          <w:numId w:val="8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Excelová tabulka strategických cílů a navržených opatření zmapovaných vůči primárnímu cíli a sekundárním cílům SDGs. </w:t>
      </w:r>
    </w:p>
    <w:p w14:paraId="187DC166" w14:textId="77777777" w:rsidR="002A084C" w:rsidRPr="002A084C" w:rsidRDefault="002A084C" w:rsidP="002A084C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Excelová tabulku s hodnocením akčního plánu pro roky 2022 - 2024 vůči SDGs.</w:t>
      </w:r>
    </w:p>
    <w:p w14:paraId="2B7128F8" w14:textId="77777777" w:rsidR="002A084C" w:rsidRPr="002A084C" w:rsidRDefault="002A084C" w:rsidP="002A084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Shrnující report v rozsahu max. 25 stran</w:t>
      </w:r>
    </w:p>
    <w:p w14:paraId="2F3D6D70" w14:textId="77777777" w:rsidR="002A084C" w:rsidRPr="002A084C" w:rsidRDefault="002A084C" w:rsidP="002A084C">
      <w:pPr>
        <w:numPr>
          <w:ilvl w:val="1"/>
          <w:numId w:val="10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Argumentář - Úvod do tématu SDGs v českých městech - shrnutí strategie Česko 2030, proč jsou SDGs vhodný rámec pro obce, lokalizace na úroveň obcí, tj. přehled relevantních cílů.</w:t>
      </w:r>
    </w:p>
    <w:p w14:paraId="629C3621" w14:textId="77777777" w:rsidR="002A084C" w:rsidRPr="002A084C" w:rsidRDefault="002A084C" w:rsidP="002A084C">
      <w:pPr>
        <w:numPr>
          <w:ilvl w:val="1"/>
          <w:numId w:val="11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Podklad pro lokální karty SDGs - Představení jednotlivých SDGs ve vztahu ke strategii Jablonce </w:t>
      </w:r>
    </w:p>
    <w:p w14:paraId="1DD58507" w14:textId="77777777" w:rsidR="002A084C" w:rsidRPr="002A084C" w:rsidRDefault="002A084C" w:rsidP="002A084C">
      <w:pPr>
        <w:numPr>
          <w:ilvl w:val="2"/>
          <w:numId w:val="1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krátký popis cíle + vztah cíle k aktivitám města,</w:t>
      </w:r>
    </w:p>
    <w:p w14:paraId="235D2CBF" w14:textId="77777777" w:rsidR="002A084C" w:rsidRPr="002A084C" w:rsidRDefault="002A084C" w:rsidP="002A084C">
      <w:pPr>
        <w:numPr>
          <w:ilvl w:val="2"/>
          <w:numId w:val="1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návaznost na strategický plán + obecný indikátor s daty (nejlépe navázaný na indikátory SP) a</w:t>
      </w:r>
    </w:p>
    <w:p w14:paraId="488A4EA3" w14:textId="77777777" w:rsidR="002A084C" w:rsidRPr="002A084C" w:rsidRDefault="002A084C" w:rsidP="002A084C">
      <w:pPr>
        <w:numPr>
          <w:ilvl w:val="2"/>
          <w:numId w:val="1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2-3 realizované aktivity v této oblasti + plánované aktivity (při identifikaci bude potřeba součinnost koordinátorky a odborů.</w:t>
      </w:r>
    </w:p>
    <w:p w14:paraId="7CF7A657" w14:textId="77777777" w:rsidR="002A084C" w:rsidRPr="002A084C" w:rsidRDefault="002A084C" w:rsidP="002A084C">
      <w:pPr>
        <w:numPr>
          <w:ilvl w:val="1"/>
          <w:numId w:val="15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Vyhodnocení tzv. gapu mezi SDGs vůči všem zkoumaným dokumentům </w:t>
      </w:r>
    </w:p>
    <w:p w14:paraId="43B563B9" w14:textId="77777777" w:rsidR="002A084C" w:rsidRPr="002A084C" w:rsidRDefault="002A084C" w:rsidP="002A084C">
      <w:pPr>
        <w:numPr>
          <w:ilvl w:val="1"/>
          <w:numId w:val="16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Doporučení pro aktualizaci AP 2024 a doporučení indikátorů pro Klima koncepci.</w:t>
      </w:r>
    </w:p>
    <w:p w14:paraId="20BF7D76" w14:textId="77777777" w:rsidR="002A084C" w:rsidRPr="002A084C" w:rsidRDefault="002A084C" w:rsidP="002A084C">
      <w:pPr>
        <w:numPr>
          <w:ilvl w:val="1"/>
          <w:numId w:val="17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Doporučení pro zahájení systematické podpory udržitelného podnikání v území.</w:t>
      </w:r>
    </w:p>
    <w:p w14:paraId="6D3CD5C1" w14:textId="77777777" w:rsidR="002A084C" w:rsidRPr="002A084C" w:rsidRDefault="002A084C" w:rsidP="002A084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Prezentace na místě užšímu vedení města.</w:t>
      </w:r>
    </w:p>
    <w:p w14:paraId="51E14EAA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B93ABD8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Odhadovaný počet hodin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: maximálně 110 hodin (vypláceno formou Time &amp; Material na základě skutečně odpracovaných hodin po odevzdání výstupů)</w:t>
      </w:r>
    </w:p>
    <w:p w14:paraId="7B34605F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6213BA" w14:textId="77777777" w:rsidR="002A084C" w:rsidRPr="002A084C" w:rsidRDefault="002A084C" w:rsidP="002A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084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Termíny:</w:t>
      </w:r>
      <w:r w:rsidRPr="002A084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23. února 2024 - pro výstupy 1) a 2). Prezentace na místě proběhne v průběhu února či v jiném termínu dle zadání objednatele (nejpozději do 31.3.2024).</w:t>
      </w:r>
    </w:p>
    <w:p w14:paraId="6ECA5230" w14:textId="77777777" w:rsidR="004E7F31" w:rsidRDefault="004E7F31"/>
    <w:sectPr w:rsidR="004E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7D1"/>
    <w:multiLevelType w:val="multilevel"/>
    <w:tmpl w:val="1EEC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746A5"/>
    <w:multiLevelType w:val="multilevel"/>
    <w:tmpl w:val="F2C8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6157C"/>
    <w:multiLevelType w:val="multilevel"/>
    <w:tmpl w:val="CF6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2570"/>
    <w:multiLevelType w:val="multilevel"/>
    <w:tmpl w:val="FBDA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004245">
    <w:abstractNumId w:val="3"/>
  </w:num>
  <w:num w:numId="2" w16cid:durableId="812912375">
    <w:abstractNumId w:val="3"/>
    <w:lvlOverride w:ilvl="1">
      <w:lvl w:ilvl="1">
        <w:numFmt w:val="lowerLetter"/>
        <w:lvlText w:val="%2."/>
        <w:lvlJc w:val="left"/>
      </w:lvl>
    </w:lvlOverride>
  </w:num>
  <w:num w:numId="3" w16cid:durableId="277106530">
    <w:abstractNumId w:val="3"/>
    <w:lvlOverride w:ilvl="1">
      <w:lvl w:ilvl="1">
        <w:numFmt w:val="lowerLetter"/>
        <w:lvlText w:val="%2."/>
        <w:lvlJc w:val="left"/>
      </w:lvl>
    </w:lvlOverride>
  </w:num>
  <w:num w:numId="4" w16cid:durableId="1601792120">
    <w:abstractNumId w:val="3"/>
    <w:lvlOverride w:ilvl="1">
      <w:lvl w:ilvl="1">
        <w:numFmt w:val="lowerLetter"/>
        <w:lvlText w:val="%2."/>
        <w:lvlJc w:val="left"/>
      </w:lvl>
    </w:lvlOverride>
  </w:num>
  <w:num w:numId="5" w16cid:durableId="1049962000">
    <w:abstractNumId w:val="0"/>
  </w:num>
  <w:num w:numId="6" w16cid:durableId="550776752">
    <w:abstractNumId w:val="2"/>
  </w:num>
  <w:num w:numId="7" w16cid:durableId="107236869">
    <w:abstractNumId w:val="1"/>
  </w:num>
  <w:num w:numId="8" w16cid:durableId="1264876686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573469682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539589787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2068795044">
    <w:abstractNumId w:val="1"/>
    <w:lvlOverride w:ilvl="1">
      <w:lvl w:ilvl="1">
        <w:numFmt w:val="lowerLetter"/>
        <w:lvlText w:val="%2."/>
        <w:lvlJc w:val="left"/>
      </w:lvl>
    </w:lvlOverride>
  </w:num>
  <w:num w:numId="12" w16cid:durableId="1406220563">
    <w:abstractNumId w:val="1"/>
    <w:lvlOverride w:ilvl="2">
      <w:lvl w:ilvl="2">
        <w:numFmt w:val="lowerRoman"/>
        <w:lvlText w:val="%3."/>
        <w:lvlJc w:val="right"/>
      </w:lvl>
    </w:lvlOverride>
  </w:num>
  <w:num w:numId="13" w16cid:durableId="505245391">
    <w:abstractNumId w:val="1"/>
    <w:lvlOverride w:ilvl="2">
      <w:lvl w:ilvl="2">
        <w:numFmt w:val="lowerRoman"/>
        <w:lvlText w:val="%3."/>
        <w:lvlJc w:val="right"/>
      </w:lvl>
    </w:lvlOverride>
  </w:num>
  <w:num w:numId="14" w16cid:durableId="667368074">
    <w:abstractNumId w:val="1"/>
    <w:lvlOverride w:ilvl="2">
      <w:lvl w:ilvl="2">
        <w:numFmt w:val="lowerRoman"/>
        <w:lvlText w:val="%3."/>
        <w:lvlJc w:val="right"/>
      </w:lvl>
    </w:lvlOverride>
  </w:num>
  <w:num w:numId="15" w16cid:durableId="2083067731">
    <w:abstractNumId w:val="1"/>
    <w:lvlOverride w:ilvl="1">
      <w:lvl w:ilvl="1">
        <w:numFmt w:val="lowerLetter"/>
        <w:lvlText w:val="%2."/>
        <w:lvlJc w:val="left"/>
      </w:lvl>
    </w:lvlOverride>
  </w:num>
  <w:num w:numId="16" w16cid:durableId="1232153844">
    <w:abstractNumId w:val="1"/>
    <w:lvlOverride w:ilvl="1">
      <w:lvl w:ilvl="1">
        <w:numFmt w:val="lowerLetter"/>
        <w:lvlText w:val="%2."/>
        <w:lvlJc w:val="left"/>
      </w:lvl>
    </w:lvlOverride>
  </w:num>
  <w:num w:numId="17" w16cid:durableId="245650444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4C"/>
    <w:rsid w:val="002A084C"/>
    <w:rsid w:val="004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7956"/>
  <w15:chartTrackingRefBased/>
  <w15:docId w15:val="{A8A76D2C-A8D7-4875-A88E-FF5728D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Chalupská, Anika</dc:creator>
  <cp:keywords/>
  <dc:description/>
  <cp:lastModifiedBy>Chalupská, Anika</cp:lastModifiedBy>
  <cp:revision>1</cp:revision>
  <dcterms:created xsi:type="dcterms:W3CDTF">2023-12-20T13:52:00Z</dcterms:created>
  <dcterms:modified xsi:type="dcterms:W3CDTF">2023-12-20T13:53:00Z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43b461ae-c228-4956-a198-9c655ea81bca</vt:lpwstr>
  </property>
</Properties>
</file>