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8365"/>
      </w:tblGrid>
      <w:tr w:rsidR="005D186E" w14:paraId="3C517D35" w14:textId="77777777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C0856F" w14:textId="77777777" w:rsidR="005D186E" w:rsidRDefault="00000000">
            <w:pPr>
              <w:spacing w:before="432" w:after="13"/>
              <w:jc w:val="center"/>
            </w:pPr>
            <w:r>
              <w:rPr>
                <w:noProof/>
              </w:rPr>
              <w:drawing>
                <wp:inline distT="0" distB="0" distL="0" distR="0" wp14:anchorId="43039A00" wp14:editId="7C37BA4D">
                  <wp:extent cx="784225" cy="91249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CBE598" w14:textId="77777777" w:rsidR="005D186E" w:rsidRDefault="00000000">
            <w:pPr>
              <w:ind w:left="1613"/>
              <w:rPr>
                <w:rFonts w:ascii="Arial" w:hAnsi="Arial"/>
                <w:b/>
                <w:color w:val="363636"/>
                <w:sz w:val="27"/>
                <w:lang w:val="cs-CZ"/>
              </w:rPr>
            </w:pPr>
            <w:r>
              <w:rPr>
                <w:rFonts w:ascii="Arial" w:hAnsi="Arial"/>
                <w:b/>
                <w:color w:val="363636"/>
                <w:sz w:val="27"/>
                <w:lang w:val="cs-CZ"/>
              </w:rPr>
              <w:t>SMLOUVA O ZAJIŠTĚNÍ</w:t>
            </w:r>
          </w:p>
          <w:p w14:paraId="3F33ABC5" w14:textId="77777777" w:rsidR="005D186E" w:rsidRDefault="00000000">
            <w:pPr>
              <w:tabs>
                <w:tab w:val="right" w:pos="7805"/>
              </w:tabs>
              <w:ind w:left="1613"/>
              <w:rPr>
                <w:rFonts w:ascii="Arial" w:hAnsi="Arial"/>
                <w:b/>
                <w:color w:val="363636"/>
                <w:sz w:val="27"/>
                <w:lang w:val="cs-CZ"/>
              </w:rPr>
            </w:pPr>
            <w:r>
              <w:rPr>
                <w:rFonts w:ascii="Arial" w:hAnsi="Arial"/>
                <w:b/>
                <w:color w:val="363636"/>
                <w:sz w:val="27"/>
                <w:lang w:val="cs-CZ"/>
              </w:rPr>
              <w:t>KULTURNÍHO VYSTOUPENÍ</w:t>
            </w:r>
            <w:r>
              <w:rPr>
                <w:rFonts w:ascii="Arial" w:hAnsi="Arial"/>
                <w:b/>
                <w:color w:val="363636"/>
                <w:sz w:val="27"/>
                <w:lang w:val="cs-CZ"/>
              </w:rPr>
              <w:tab/>
              <w:t>2025</w:t>
            </w:r>
          </w:p>
        </w:tc>
      </w:tr>
    </w:tbl>
    <w:p w14:paraId="1D3D2F86" w14:textId="77777777" w:rsidR="005D186E" w:rsidRDefault="00000000">
      <w:pPr>
        <w:jc w:val="center"/>
        <w:rPr>
          <w:rFonts w:ascii="Times New Roman" w:hAnsi="Times New Roman"/>
          <w:b/>
          <w:color w:val="363636"/>
          <w:sz w:val="20"/>
          <w:lang w:val="cs-CZ"/>
        </w:rPr>
      </w:pPr>
      <w:r>
        <w:rPr>
          <w:rFonts w:ascii="Times New Roman" w:hAnsi="Times New Roman"/>
          <w:b/>
          <w:color w:val="363636"/>
          <w:sz w:val="20"/>
          <w:lang w:val="cs-CZ"/>
        </w:rPr>
        <w:t>I. Smluvní strany</w:t>
      </w:r>
    </w:p>
    <w:p w14:paraId="4F54F647" w14:textId="77777777" w:rsidR="005D186E" w:rsidRDefault="00000000">
      <w:pPr>
        <w:spacing w:before="180"/>
        <w:rPr>
          <w:rFonts w:ascii="Times New Roman" w:hAnsi="Times New Roman"/>
          <w:b/>
          <w:color w:val="363636"/>
          <w:spacing w:val="-6"/>
          <w:sz w:val="21"/>
          <w:lang w:val="cs-CZ"/>
        </w:rPr>
      </w:pPr>
      <w:r>
        <w:rPr>
          <w:rFonts w:ascii="Times New Roman" w:hAnsi="Times New Roman"/>
          <w:b/>
          <w:color w:val="363636"/>
          <w:spacing w:val="-6"/>
          <w:sz w:val="21"/>
          <w:lang w:val="cs-CZ"/>
        </w:rPr>
        <w:t>pořadatel:</w:t>
      </w:r>
    </w:p>
    <w:p w14:paraId="0978F064" w14:textId="77777777" w:rsidR="005D186E" w:rsidRDefault="00000000">
      <w:pPr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Kulturní centrum LaRitma, příspěvková organizace</w:t>
      </w:r>
    </w:p>
    <w:p w14:paraId="7FAAE3B2" w14:textId="77777777" w:rsidR="005D186E" w:rsidRDefault="00000000">
      <w:pPr>
        <w:ind w:right="2808"/>
        <w:rPr>
          <w:rFonts w:ascii="Times New Roman" w:hAnsi="Times New Roman"/>
          <w:color w:val="363636"/>
          <w:spacing w:val="-3"/>
          <w:sz w:val="20"/>
          <w:lang w:val="cs-CZ"/>
        </w:rPr>
      </w:pPr>
      <w:r>
        <w:rPr>
          <w:rFonts w:ascii="Times New Roman" w:hAnsi="Times New Roman"/>
          <w:color w:val="363636"/>
          <w:spacing w:val="-3"/>
          <w:sz w:val="20"/>
          <w:lang w:val="cs-CZ"/>
        </w:rPr>
        <w:t xml:space="preserve">Zastoupena ředitelem Petrem Všetečkou, DiS. +420 607 140 842, reditelalaritma.cz </w:t>
      </w:r>
      <w:r>
        <w:rPr>
          <w:rFonts w:ascii="Times New Roman" w:hAnsi="Times New Roman"/>
          <w:color w:val="363636"/>
          <w:sz w:val="20"/>
          <w:lang w:val="cs-CZ"/>
        </w:rPr>
        <w:t>Kostelní 43, 352 01 Aš</w:t>
      </w:r>
    </w:p>
    <w:p w14:paraId="59EE2CC8" w14:textId="77777777" w:rsidR="005D186E" w:rsidRDefault="00000000">
      <w:pPr>
        <w:rPr>
          <w:rFonts w:ascii="Times New Roman" w:hAnsi="Times New Roman"/>
          <w:color w:val="363636"/>
          <w:spacing w:val="-2"/>
          <w:sz w:val="20"/>
          <w:lang w:val="cs-CZ"/>
        </w:rPr>
      </w:pPr>
      <w:r>
        <w:rPr>
          <w:rFonts w:ascii="Times New Roman" w:hAnsi="Times New Roman"/>
          <w:color w:val="363636"/>
          <w:spacing w:val="-2"/>
          <w:sz w:val="20"/>
          <w:lang w:val="cs-CZ"/>
        </w:rPr>
        <w:t>IČO: 712 94 431</w:t>
      </w:r>
    </w:p>
    <w:p w14:paraId="2138DE15" w14:textId="1DA91EEC" w:rsidR="005D186E" w:rsidRDefault="00000000">
      <w:pPr>
        <w:ind w:right="2808"/>
        <w:rPr>
          <w:rFonts w:ascii="Times New Roman" w:hAnsi="Times New Roman"/>
          <w:color w:val="363636"/>
          <w:spacing w:val="-1"/>
          <w:sz w:val="20"/>
          <w:lang w:val="cs-CZ"/>
        </w:rPr>
      </w:pPr>
      <w:r>
        <w:rPr>
          <w:rFonts w:ascii="Times New Roman" w:hAnsi="Times New Roman"/>
          <w:color w:val="363636"/>
          <w:spacing w:val="-1"/>
          <w:sz w:val="20"/>
          <w:lang w:val="cs-CZ"/>
        </w:rPr>
        <w:t>Kontaktní osoba: Pavla Dej</w:t>
      </w:r>
      <w:r w:rsidR="002B4F83">
        <w:rPr>
          <w:rFonts w:ascii="Times New Roman" w:hAnsi="Times New Roman"/>
          <w:color w:val="363636"/>
          <w:spacing w:val="-1"/>
          <w:sz w:val="20"/>
          <w:lang w:val="cs-CZ"/>
        </w:rPr>
        <w:t>m</w:t>
      </w:r>
      <w:r>
        <w:rPr>
          <w:rFonts w:ascii="Times New Roman" w:hAnsi="Times New Roman"/>
          <w:color w:val="363636"/>
          <w:spacing w:val="-1"/>
          <w:sz w:val="20"/>
          <w:lang w:val="cs-CZ"/>
        </w:rPr>
        <w:t xml:space="preserve">ková, DiS. +420 778 538 30I, </w:t>
      </w:r>
      <w:hyperlink r:id="rId6">
        <w:r>
          <w:rPr>
            <w:rFonts w:ascii="Times New Roman" w:hAnsi="Times New Roman"/>
            <w:color w:val="0000FF"/>
            <w:spacing w:val="-1"/>
            <w:sz w:val="20"/>
            <w:u w:val="single"/>
            <w:lang w:val="cs-CZ"/>
          </w:rPr>
          <w:t>info.laritmaggmail.com</w:t>
        </w:r>
      </w:hyperlink>
      <w:r>
        <w:rPr>
          <w:rFonts w:ascii="Times New Roman" w:hAnsi="Times New Roman"/>
          <w:color w:val="363636"/>
          <w:spacing w:val="-1"/>
          <w:sz w:val="20"/>
          <w:lang w:val="cs-CZ"/>
        </w:rPr>
        <w:t xml:space="preserve"> </w:t>
      </w:r>
      <w:r>
        <w:rPr>
          <w:rFonts w:ascii="Times New Roman" w:hAnsi="Times New Roman"/>
          <w:b/>
          <w:color w:val="363636"/>
          <w:spacing w:val="-1"/>
          <w:sz w:val="21"/>
          <w:lang w:val="cs-CZ"/>
        </w:rPr>
        <w:t xml:space="preserve">Dále jen „Objednatel" </w:t>
      </w:r>
      <w:r>
        <w:rPr>
          <w:rFonts w:ascii="Times New Roman" w:hAnsi="Times New Roman"/>
          <w:color w:val="363636"/>
          <w:spacing w:val="-1"/>
          <w:sz w:val="20"/>
          <w:lang w:val="cs-CZ"/>
        </w:rPr>
        <w:t>(dále jen "pořadatel</w:t>
      </w:r>
      <w:r w:rsidR="002B4F83">
        <w:rPr>
          <w:rFonts w:ascii="Times New Roman" w:hAnsi="Times New Roman"/>
          <w:color w:val="363636"/>
          <w:spacing w:val="-1"/>
          <w:sz w:val="20"/>
          <w:lang w:val="cs-CZ"/>
        </w:rPr>
        <w:t>/</w:t>
      </w:r>
      <w:r>
        <w:rPr>
          <w:rFonts w:ascii="Times New Roman" w:hAnsi="Times New Roman"/>
          <w:color w:val="363636"/>
          <w:spacing w:val="-1"/>
          <w:sz w:val="20"/>
          <w:lang w:val="cs-CZ"/>
        </w:rPr>
        <w:t>or</w:t>
      </w:r>
      <w:r w:rsidR="002B4F83">
        <w:rPr>
          <w:rFonts w:ascii="Times New Roman" w:hAnsi="Times New Roman"/>
          <w:color w:val="363636"/>
          <w:spacing w:val="-1"/>
          <w:sz w:val="20"/>
          <w:lang w:val="cs-CZ"/>
        </w:rPr>
        <w:t>g</w:t>
      </w:r>
      <w:r>
        <w:rPr>
          <w:rFonts w:ascii="Times New Roman" w:hAnsi="Times New Roman"/>
          <w:color w:val="363636"/>
          <w:spacing w:val="-1"/>
          <w:sz w:val="20"/>
          <w:lang w:val="cs-CZ"/>
        </w:rPr>
        <w:t>anizátor")</w:t>
      </w:r>
    </w:p>
    <w:p w14:paraId="1DAC94E9" w14:textId="77777777" w:rsidR="005D186E" w:rsidRDefault="00000000">
      <w:pPr>
        <w:spacing w:before="288" w:line="148" w:lineRule="exact"/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a</w:t>
      </w:r>
    </w:p>
    <w:p w14:paraId="00D97ADA" w14:textId="178B3D53" w:rsidR="005D186E" w:rsidRDefault="00000000">
      <w:pPr>
        <w:spacing w:before="252"/>
        <w:rPr>
          <w:rFonts w:ascii="Times New Roman" w:hAnsi="Times New Roman"/>
          <w:b/>
          <w:color w:val="363636"/>
          <w:sz w:val="20"/>
          <w:lang w:val="cs-CZ"/>
        </w:rPr>
      </w:pPr>
      <w:r>
        <w:rPr>
          <w:rFonts w:ascii="Times New Roman" w:hAnsi="Times New Roman"/>
          <w:b/>
          <w:color w:val="363636"/>
          <w:sz w:val="20"/>
          <w:lang w:val="cs-CZ"/>
        </w:rPr>
        <w:t>účinkujíc</w:t>
      </w:r>
      <w:r w:rsidR="002B4F83">
        <w:rPr>
          <w:rFonts w:ascii="Times New Roman" w:hAnsi="Times New Roman"/>
          <w:b/>
          <w:color w:val="363636"/>
          <w:sz w:val="20"/>
          <w:lang w:val="cs-CZ"/>
        </w:rPr>
        <w:t>í</w:t>
      </w:r>
      <w:r>
        <w:rPr>
          <w:rFonts w:ascii="Times New Roman" w:hAnsi="Times New Roman"/>
          <w:b/>
          <w:color w:val="363636"/>
          <w:sz w:val="20"/>
          <w:lang w:val="cs-CZ"/>
        </w:rPr>
        <w:t>:</w:t>
      </w:r>
    </w:p>
    <w:p w14:paraId="324AA642" w14:textId="77777777" w:rsidR="005D186E" w:rsidRDefault="00000000">
      <w:pPr>
        <w:rPr>
          <w:rFonts w:ascii="Times New Roman" w:hAnsi="Times New Roman"/>
          <w:b/>
          <w:color w:val="363636"/>
          <w:spacing w:val="-6"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363636"/>
          <w:spacing w:val="-6"/>
          <w:sz w:val="20"/>
          <w:lang w:val="cs-CZ"/>
        </w:rPr>
        <w:t>Fujieta</w:t>
      </w:r>
      <w:proofErr w:type="spellEnd"/>
      <w:r>
        <w:rPr>
          <w:rFonts w:ascii="Times New Roman" w:hAnsi="Times New Roman"/>
          <w:b/>
          <w:color w:val="363636"/>
          <w:spacing w:val="-6"/>
          <w:sz w:val="20"/>
          <w:lang w:val="cs-CZ"/>
        </w:rPr>
        <w:t xml:space="preserve"> </w:t>
      </w:r>
      <w:r>
        <w:rPr>
          <w:rFonts w:ascii="Times New Roman" w:hAnsi="Times New Roman"/>
          <w:color w:val="363636"/>
          <w:spacing w:val="-6"/>
          <w:sz w:val="20"/>
          <w:lang w:val="cs-CZ"/>
        </w:rPr>
        <w:t>s.r.o.</w:t>
      </w:r>
    </w:p>
    <w:p w14:paraId="74D8FA21" w14:textId="77777777" w:rsidR="005D186E" w:rsidRDefault="00000000">
      <w:pPr>
        <w:spacing w:before="36" w:line="213" w:lineRule="auto"/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Adresa: Foerstrova 3076/8, Strašnice, 100 00</w:t>
      </w:r>
    </w:p>
    <w:p w14:paraId="4300CC9F" w14:textId="77777777" w:rsidR="005D186E" w:rsidRDefault="00000000">
      <w:pPr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IČ: 08135576</w:t>
      </w:r>
    </w:p>
    <w:p w14:paraId="10B6BEF7" w14:textId="77777777" w:rsidR="005D186E" w:rsidRDefault="00000000">
      <w:pPr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zastoupená: Ester Geislerovou, jednatelkou</w:t>
      </w:r>
    </w:p>
    <w:p w14:paraId="4DC8BCFB" w14:textId="77777777" w:rsidR="005D186E" w:rsidRDefault="00000000">
      <w:pPr>
        <w:ind w:right="2016"/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 xml:space="preserve">Kontaktní osoba: Anna Freund Lima, Telefon: 725 786 537, </w:t>
      </w:r>
      <w:hyperlink r:id="rId7">
        <w:r>
          <w:rPr>
            <w:rFonts w:ascii="Times New Roman" w:hAnsi="Times New Roman"/>
            <w:color w:val="0000FF"/>
            <w:sz w:val="20"/>
            <w:u w:val="single"/>
            <w:lang w:val="cs-CZ"/>
          </w:rPr>
          <w:t>E-maikinfo@terapiesdilenini.com</w:t>
        </w:r>
      </w:hyperlink>
      <w:r>
        <w:rPr>
          <w:rFonts w:ascii="Times New Roman" w:hAnsi="Times New Roman"/>
          <w:color w:val="363636"/>
          <w:sz w:val="20"/>
          <w:lang w:val="cs-CZ"/>
        </w:rPr>
        <w:t xml:space="preserve"> Je plátce DPH</w:t>
      </w:r>
    </w:p>
    <w:p w14:paraId="2906CC51" w14:textId="1E772654" w:rsidR="005D186E" w:rsidRDefault="00000000">
      <w:pPr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(dále jen "účinkuj</w:t>
      </w:r>
      <w:r w:rsidR="002B4F83">
        <w:rPr>
          <w:rFonts w:ascii="Times New Roman" w:hAnsi="Times New Roman"/>
          <w:color w:val="363636"/>
          <w:sz w:val="20"/>
          <w:lang w:val="cs-CZ"/>
        </w:rPr>
        <w:t>í</w:t>
      </w:r>
      <w:r>
        <w:rPr>
          <w:rFonts w:ascii="Times New Roman" w:hAnsi="Times New Roman"/>
          <w:color w:val="363636"/>
          <w:sz w:val="20"/>
          <w:lang w:val="cs-CZ"/>
        </w:rPr>
        <w:t>c</w:t>
      </w:r>
      <w:r w:rsidR="002B4F83">
        <w:rPr>
          <w:rFonts w:ascii="Times New Roman" w:hAnsi="Times New Roman"/>
          <w:color w:val="363636"/>
          <w:sz w:val="20"/>
          <w:lang w:val="cs-CZ"/>
        </w:rPr>
        <w:t>í</w:t>
      </w:r>
      <w:r>
        <w:rPr>
          <w:rFonts w:ascii="Times New Roman" w:hAnsi="Times New Roman"/>
          <w:color w:val="363636"/>
          <w:sz w:val="20"/>
          <w:lang w:val="cs-CZ"/>
        </w:rPr>
        <w:t>")</w:t>
      </w:r>
    </w:p>
    <w:p w14:paraId="04D8FED2" w14:textId="77777777" w:rsidR="005D186E" w:rsidRDefault="00000000">
      <w:pPr>
        <w:spacing w:before="432"/>
        <w:jc w:val="center"/>
        <w:rPr>
          <w:rFonts w:ascii="Times New Roman" w:hAnsi="Times New Roman"/>
          <w:b/>
          <w:color w:val="363636"/>
          <w:spacing w:val="-4"/>
          <w:sz w:val="20"/>
          <w:lang w:val="cs-CZ"/>
        </w:rPr>
      </w:pPr>
      <w:r>
        <w:rPr>
          <w:rFonts w:ascii="Times New Roman" w:hAnsi="Times New Roman"/>
          <w:b/>
          <w:color w:val="363636"/>
          <w:spacing w:val="-4"/>
          <w:sz w:val="20"/>
          <w:lang w:val="cs-CZ"/>
        </w:rPr>
        <w:t>11. Předmět smlouvy</w:t>
      </w:r>
    </w:p>
    <w:p w14:paraId="13B46508" w14:textId="77777777" w:rsidR="005D186E" w:rsidRDefault="00000000">
      <w:pPr>
        <w:spacing w:before="252"/>
        <w:rPr>
          <w:rFonts w:ascii="Times New Roman" w:hAnsi="Times New Roman"/>
          <w:color w:val="363636"/>
          <w:spacing w:val="-2"/>
          <w:sz w:val="20"/>
          <w:lang w:val="cs-CZ"/>
        </w:rPr>
      </w:pPr>
      <w:r>
        <w:rPr>
          <w:rFonts w:ascii="Times New Roman" w:hAnsi="Times New Roman"/>
          <w:color w:val="363636"/>
          <w:spacing w:val="-2"/>
          <w:sz w:val="20"/>
          <w:lang w:val="cs-CZ"/>
        </w:rPr>
        <w:t xml:space="preserve">Předmětem této smlouvy je vymezeni práv a povinností obou smluvních stran. vznikajících v souvislosti s vystoupením </w:t>
      </w:r>
      <w:r>
        <w:rPr>
          <w:rFonts w:ascii="Times New Roman" w:hAnsi="Times New Roman"/>
          <w:b/>
          <w:color w:val="363636"/>
          <w:sz w:val="20"/>
          <w:lang w:val="cs-CZ"/>
        </w:rPr>
        <w:t>Terapie sdílením RESET</w:t>
      </w:r>
    </w:p>
    <w:p w14:paraId="0A9493DD" w14:textId="77777777" w:rsidR="005D186E" w:rsidRDefault="00000000">
      <w:pPr>
        <w:spacing w:before="252"/>
        <w:ind w:left="720"/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>datum a místo konání: 2.6. 2025</w:t>
      </w:r>
      <w:r>
        <w:rPr>
          <w:rFonts w:ascii="Times New Roman" w:hAnsi="Times New Roman"/>
          <w:color w:val="6A6A6A"/>
          <w:sz w:val="21"/>
          <w:lang w:val="cs-CZ"/>
        </w:rPr>
        <w:t xml:space="preserve"> -</w:t>
      </w:r>
      <w:r>
        <w:rPr>
          <w:rFonts w:ascii="Times New Roman" w:hAnsi="Times New Roman"/>
          <w:color w:val="363636"/>
          <w:sz w:val="20"/>
          <w:lang w:val="cs-CZ"/>
        </w:rPr>
        <w:t xml:space="preserve"> doplňte přesné místo konání</w:t>
      </w:r>
    </w:p>
    <w:p w14:paraId="00F9425B" w14:textId="77777777" w:rsidR="005D186E" w:rsidRDefault="00000000">
      <w:pPr>
        <w:spacing w:before="36"/>
        <w:ind w:left="720"/>
        <w:rPr>
          <w:rFonts w:ascii="Times New Roman" w:hAnsi="Times New Roman"/>
          <w:b/>
          <w:color w:val="363636"/>
          <w:sz w:val="20"/>
          <w:lang w:val="cs-CZ"/>
        </w:rPr>
      </w:pPr>
      <w:r>
        <w:rPr>
          <w:rFonts w:ascii="Times New Roman" w:hAnsi="Times New Roman"/>
          <w:b/>
          <w:color w:val="363636"/>
          <w:sz w:val="20"/>
          <w:lang w:val="cs-CZ"/>
        </w:rPr>
        <w:t>začátek vystoupení RESET: 18.00</w:t>
      </w:r>
    </w:p>
    <w:p w14:paraId="757351F4" w14:textId="77777777" w:rsidR="005D186E" w:rsidRDefault="00000000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363636"/>
          <w:spacing w:val="8"/>
          <w:sz w:val="20"/>
          <w:lang w:val="cs-CZ"/>
        </w:rPr>
      </w:pPr>
      <w:r>
        <w:rPr>
          <w:rFonts w:ascii="Times New Roman" w:hAnsi="Times New Roman"/>
          <w:color w:val="363636"/>
          <w:spacing w:val="8"/>
          <w:sz w:val="20"/>
          <w:lang w:val="cs-CZ"/>
        </w:rPr>
        <w:t>délka vystoupení: 2 hodiny bez přestávky</w:t>
      </w:r>
    </w:p>
    <w:p w14:paraId="641C06FC" w14:textId="77777777" w:rsidR="005D186E" w:rsidRDefault="00000000">
      <w:pPr>
        <w:numPr>
          <w:ilvl w:val="0"/>
          <w:numId w:val="1"/>
        </w:numPr>
        <w:tabs>
          <w:tab w:val="clear" w:pos="432"/>
          <w:tab w:val="decimal" w:pos="792"/>
        </w:tabs>
        <w:spacing w:before="36" w:line="182" w:lineRule="auto"/>
        <w:ind w:left="360"/>
        <w:rPr>
          <w:rFonts w:ascii="Times New Roman" w:hAnsi="Times New Roman"/>
          <w:color w:val="363636"/>
          <w:spacing w:val="10"/>
          <w:sz w:val="20"/>
          <w:lang w:val="cs-CZ"/>
        </w:rPr>
      </w:pPr>
      <w:r>
        <w:rPr>
          <w:rFonts w:ascii="Times New Roman" w:hAnsi="Times New Roman"/>
          <w:color w:val="363636"/>
          <w:spacing w:val="10"/>
          <w:sz w:val="20"/>
          <w:lang w:val="cs-CZ"/>
        </w:rPr>
        <w:t>technická zkouška: 17.00</w:t>
      </w:r>
      <w:r>
        <w:rPr>
          <w:rFonts w:ascii="Times New Roman" w:hAnsi="Times New Roman"/>
          <w:color w:val="6A6A6A"/>
          <w:spacing w:val="10"/>
          <w:sz w:val="21"/>
          <w:lang w:val="cs-CZ"/>
        </w:rPr>
        <w:t xml:space="preserve"> -</w:t>
      </w:r>
      <w:r>
        <w:rPr>
          <w:rFonts w:ascii="Times New Roman" w:hAnsi="Times New Roman"/>
          <w:color w:val="363636"/>
          <w:spacing w:val="10"/>
          <w:sz w:val="20"/>
          <w:lang w:val="cs-CZ"/>
        </w:rPr>
        <w:t xml:space="preserve"> 18.00</w:t>
      </w:r>
    </w:p>
    <w:p w14:paraId="2244D4FB" w14:textId="77777777" w:rsidR="005D186E" w:rsidRDefault="00000000">
      <w:pPr>
        <w:spacing w:before="684"/>
        <w:jc w:val="center"/>
        <w:rPr>
          <w:rFonts w:ascii="Times New Roman" w:hAnsi="Times New Roman"/>
          <w:b/>
          <w:color w:val="363636"/>
          <w:spacing w:val="-4"/>
          <w:sz w:val="21"/>
          <w:lang w:val="cs-CZ"/>
        </w:rPr>
      </w:pPr>
      <w:r>
        <w:rPr>
          <w:rFonts w:ascii="Times New Roman" w:hAnsi="Times New Roman"/>
          <w:b/>
          <w:color w:val="363636"/>
          <w:spacing w:val="-4"/>
          <w:sz w:val="21"/>
          <w:lang w:val="cs-CZ"/>
        </w:rPr>
        <w:t>III. Finanční vyrovnání</w:t>
      </w:r>
    </w:p>
    <w:p w14:paraId="45AB5615" w14:textId="77777777" w:rsidR="005D186E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216"/>
        <w:ind w:left="792" w:hanging="360"/>
        <w:rPr>
          <w:rFonts w:ascii="Times New Roman" w:hAnsi="Times New Roman"/>
          <w:color w:val="363636"/>
          <w:sz w:val="20"/>
          <w:lang w:val="cs-CZ"/>
        </w:rPr>
      </w:pPr>
      <w:r>
        <w:rPr>
          <w:rFonts w:ascii="Times New Roman" w:hAnsi="Times New Roman"/>
          <w:color w:val="363636"/>
          <w:sz w:val="20"/>
          <w:lang w:val="cs-CZ"/>
        </w:rPr>
        <w:t xml:space="preserve">Pořadatel se zavazuje zaplatit za vystoupení částku 65 000 Kč bez DPH (slov </w:t>
      </w:r>
      <w:proofErr w:type="spellStart"/>
      <w:r>
        <w:rPr>
          <w:rFonts w:ascii="Times New Roman" w:hAnsi="Times New Roman"/>
          <w:color w:val="363636"/>
          <w:sz w:val="20"/>
          <w:lang w:val="cs-CZ"/>
        </w:rPr>
        <w:t>šedesátpět</w:t>
      </w:r>
      <w:proofErr w:type="spellEnd"/>
      <w:r>
        <w:rPr>
          <w:rFonts w:ascii="Times New Roman" w:hAnsi="Times New Roman"/>
          <w:color w:val="363636"/>
          <w:sz w:val="20"/>
          <w:lang w:val="cs-CZ"/>
        </w:rPr>
        <w:t xml:space="preserve"> tisíc korun českých), jež bude vyplacena na základě zaslané faktury. Uvedená částka obsahuje veškeré náklady účinkujícího spojené s vystoupením včetně dopravy.</w:t>
      </w:r>
    </w:p>
    <w:p w14:paraId="5912469C" w14:textId="75624870" w:rsidR="005D186E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792" w:hanging="360"/>
        <w:rPr>
          <w:rFonts w:ascii="Times New Roman" w:hAnsi="Times New Roman"/>
          <w:color w:val="363636"/>
          <w:spacing w:val="3"/>
          <w:sz w:val="20"/>
          <w:lang w:val="cs-CZ"/>
        </w:rPr>
      </w:pPr>
      <w:r>
        <w:rPr>
          <w:rFonts w:ascii="Times New Roman" w:hAnsi="Times New Roman"/>
          <w:color w:val="363636"/>
          <w:spacing w:val="3"/>
          <w:sz w:val="20"/>
          <w:lang w:val="cs-CZ"/>
        </w:rPr>
        <w:t>Příjmy ze vstupného jsou příjmem pořadatele v p</w:t>
      </w:r>
      <w:r w:rsidR="002B4F83">
        <w:rPr>
          <w:rFonts w:ascii="Times New Roman" w:hAnsi="Times New Roman"/>
          <w:color w:val="363636"/>
          <w:spacing w:val="3"/>
          <w:sz w:val="20"/>
          <w:lang w:val="cs-CZ"/>
        </w:rPr>
        <w:t>l</w:t>
      </w:r>
      <w:r>
        <w:rPr>
          <w:rFonts w:ascii="Times New Roman" w:hAnsi="Times New Roman"/>
          <w:color w:val="363636"/>
          <w:spacing w:val="3"/>
          <w:sz w:val="20"/>
          <w:lang w:val="cs-CZ"/>
        </w:rPr>
        <w:t>né výši, kapacita sálu nepřevýší počet 500 osob.</w:t>
      </w:r>
    </w:p>
    <w:p w14:paraId="2D2BA67D" w14:textId="77777777" w:rsidR="005D186E" w:rsidRDefault="00000000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363636"/>
          <w:spacing w:val="6"/>
          <w:sz w:val="20"/>
          <w:lang w:val="cs-CZ"/>
        </w:rPr>
      </w:pPr>
      <w:r>
        <w:rPr>
          <w:rFonts w:ascii="Times New Roman" w:hAnsi="Times New Roman"/>
          <w:color w:val="363636"/>
          <w:spacing w:val="6"/>
          <w:sz w:val="20"/>
          <w:lang w:val="cs-CZ"/>
        </w:rPr>
        <w:t>Vstupné je ohraničené horní hranicí 550 Kč/vstupenka</w:t>
      </w:r>
    </w:p>
    <w:p w14:paraId="7E9EDEC0" w14:textId="77777777" w:rsidR="005D186E" w:rsidRDefault="00000000">
      <w:pPr>
        <w:spacing w:before="1512"/>
        <w:jc w:val="center"/>
        <w:rPr>
          <w:rFonts w:ascii="Times New Roman" w:hAnsi="Times New Roman"/>
          <w:b/>
          <w:color w:val="363636"/>
          <w:spacing w:val="4"/>
          <w:sz w:val="21"/>
          <w:lang w:val="cs-CZ"/>
        </w:rPr>
      </w:pPr>
      <w:r>
        <w:rPr>
          <w:rFonts w:ascii="Times New Roman" w:hAnsi="Times New Roman"/>
          <w:b/>
          <w:color w:val="363636"/>
          <w:spacing w:val="4"/>
          <w:sz w:val="21"/>
          <w:lang w:val="cs-CZ"/>
        </w:rPr>
        <w:t>IV. Závazky účinkujícího</w:t>
      </w:r>
    </w:p>
    <w:p w14:paraId="2FD467AF" w14:textId="77777777" w:rsidR="005D186E" w:rsidRDefault="00000000">
      <w:pPr>
        <w:numPr>
          <w:ilvl w:val="0"/>
          <w:numId w:val="3"/>
        </w:numPr>
        <w:tabs>
          <w:tab w:val="clear" w:pos="288"/>
          <w:tab w:val="decimal" w:pos="360"/>
        </w:tabs>
        <w:spacing w:before="216"/>
        <w:ind w:left="0" w:right="432" w:firstLine="72"/>
        <w:rPr>
          <w:rFonts w:ascii="Times New Roman" w:hAnsi="Times New Roman"/>
          <w:color w:val="363636"/>
          <w:spacing w:val="-4"/>
          <w:sz w:val="20"/>
          <w:lang w:val="cs-CZ"/>
        </w:rPr>
      </w:pPr>
      <w:r>
        <w:rPr>
          <w:rFonts w:ascii="Times New Roman" w:hAnsi="Times New Roman"/>
          <w:color w:val="363636"/>
          <w:spacing w:val="-4"/>
          <w:sz w:val="20"/>
          <w:lang w:val="cs-CZ"/>
        </w:rPr>
        <w:t xml:space="preserve">Být připraven k vystoupeni nejméně 15 minut před plánovaným začátkem a mít uskutečněnou zkoušku. Provést </w:t>
      </w:r>
      <w:r>
        <w:rPr>
          <w:rFonts w:ascii="Times New Roman" w:hAnsi="Times New Roman"/>
          <w:color w:val="363636"/>
          <w:sz w:val="20"/>
          <w:lang w:val="cs-CZ"/>
        </w:rPr>
        <w:t>produkci ve sjednané délce. Řídit se touto smlouvou</w:t>
      </w:r>
      <w:r>
        <w:rPr>
          <w:rFonts w:ascii="Times New Roman" w:hAnsi="Times New Roman"/>
          <w:color w:val="6A6A6A"/>
          <w:sz w:val="21"/>
          <w:lang w:val="cs-CZ"/>
        </w:rPr>
        <w:t xml:space="preserve"> a</w:t>
      </w:r>
      <w:r>
        <w:rPr>
          <w:rFonts w:ascii="Times New Roman" w:hAnsi="Times New Roman"/>
          <w:color w:val="363636"/>
          <w:sz w:val="20"/>
          <w:lang w:val="cs-CZ"/>
        </w:rPr>
        <w:t xml:space="preserve"> respektovat pokyny pracovníků pořadatele.</w:t>
      </w:r>
    </w:p>
    <w:p w14:paraId="029A68D7" w14:textId="77777777" w:rsidR="005D186E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363636"/>
          <w:spacing w:val="2"/>
          <w:sz w:val="20"/>
          <w:lang w:val="cs-CZ"/>
        </w:rPr>
      </w:pPr>
      <w:r>
        <w:rPr>
          <w:rFonts w:ascii="Times New Roman" w:hAnsi="Times New Roman"/>
          <w:color w:val="363636"/>
          <w:spacing w:val="2"/>
          <w:sz w:val="20"/>
          <w:lang w:val="cs-CZ"/>
        </w:rPr>
        <w:t xml:space="preserve">Umožnit pořadateli pořídit obrazový záznam z vystoupení ve formě video reportáže, fotoreportáže a textové </w:t>
      </w:r>
      <w:r>
        <w:rPr>
          <w:rFonts w:ascii="Times New Roman" w:hAnsi="Times New Roman"/>
          <w:color w:val="363636"/>
          <w:sz w:val="20"/>
          <w:lang w:val="cs-CZ"/>
        </w:rPr>
        <w:t>reportáže za účelem publicity v rámci lokální televize a ostatních médií, která zajišťuje pořadatel. Pořadatel se zavazuje</w:t>
      </w:r>
    </w:p>
    <w:p w14:paraId="78B49F6C" w14:textId="77777777" w:rsidR="005D186E" w:rsidRDefault="00000000">
      <w:pPr>
        <w:spacing w:before="828"/>
        <w:ind w:right="324"/>
        <w:jc w:val="right"/>
        <w:rPr>
          <w:rFonts w:ascii="Times New Roman" w:hAnsi="Times New Roman"/>
          <w:color w:val="363636"/>
          <w:spacing w:val="6"/>
          <w:sz w:val="20"/>
          <w:lang w:val="cs-CZ"/>
        </w:rPr>
      </w:pPr>
      <w:r>
        <w:rPr>
          <w:rFonts w:ascii="Times New Roman" w:hAnsi="Times New Roman"/>
          <w:color w:val="363636"/>
          <w:spacing w:val="6"/>
          <w:sz w:val="20"/>
          <w:lang w:val="cs-CZ"/>
        </w:rPr>
        <w:t xml:space="preserve">strana 1 </w:t>
      </w:r>
      <w:r>
        <w:rPr>
          <w:rFonts w:ascii="Arial" w:hAnsi="Arial"/>
          <w:color w:val="363636"/>
          <w:spacing w:val="6"/>
          <w:sz w:val="19"/>
          <w:lang w:val="cs-CZ"/>
        </w:rPr>
        <w:t>(celkem 2)</w:t>
      </w:r>
    </w:p>
    <w:p w14:paraId="4454EF98" w14:textId="77777777" w:rsidR="005D186E" w:rsidRDefault="005D186E">
      <w:pPr>
        <w:sectPr w:rsidR="005D186E">
          <w:pgSz w:w="11918" w:h="16854"/>
          <w:pgMar w:top="632" w:right="1098" w:bottom="432" w:left="1160" w:header="720" w:footer="720" w:gutter="0"/>
          <w:cols w:space="708"/>
        </w:sectPr>
      </w:pPr>
    </w:p>
    <w:p w14:paraId="09786048" w14:textId="71EB8980" w:rsidR="005D186E" w:rsidRDefault="00000000">
      <w:pPr>
        <w:spacing w:line="208" w:lineRule="auto"/>
        <w:ind w:left="2880"/>
        <w:rPr>
          <w:rFonts w:ascii="Arial" w:hAnsi="Arial"/>
          <w:b/>
          <w:color w:val="000000"/>
          <w:spacing w:val="10"/>
          <w:sz w:val="27"/>
          <w:lang w:val="cs-CZ"/>
        </w:rPr>
      </w:pPr>
      <w:r>
        <w:rPr>
          <w:rFonts w:ascii="Arial" w:hAnsi="Arial"/>
          <w:b/>
          <w:color w:val="000000"/>
          <w:spacing w:val="10"/>
          <w:sz w:val="27"/>
          <w:lang w:val="cs-CZ"/>
        </w:rPr>
        <w:lastRenderedPageBreak/>
        <w:t>SMLOUVA O ZAJIŠTĚNÍ</w:t>
      </w:r>
    </w:p>
    <w:p w14:paraId="6A125743" w14:textId="2E01D22B" w:rsidR="005D186E" w:rsidRDefault="00000000">
      <w:pPr>
        <w:tabs>
          <w:tab w:val="right" w:pos="9094"/>
        </w:tabs>
        <w:spacing w:line="206" w:lineRule="auto"/>
        <w:ind w:left="2880"/>
        <w:rPr>
          <w:rFonts w:ascii="Arial" w:hAnsi="Arial"/>
          <w:b/>
          <w:color w:val="000000"/>
          <w:spacing w:val="6"/>
          <w:sz w:val="27"/>
          <w:lang w:val="cs-CZ"/>
        </w:rPr>
      </w:pPr>
      <w:r>
        <w:rPr>
          <w:rFonts w:ascii="Arial" w:hAnsi="Arial"/>
          <w:b/>
          <w:color w:val="000000"/>
          <w:spacing w:val="6"/>
          <w:sz w:val="27"/>
          <w:lang w:val="cs-CZ"/>
        </w:rPr>
        <w:t>KULTURNÍHO VYSTOUPENI</w:t>
      </w:r>
      <w:r>
        <w:rPr>
          <w:rFonts w:ascii="Arial" w:hAnsi="Arial"/>
          <w:b/>
          <w:color w:val="000000"/>
          <w:spacing w:val="6"/>
          <w:sz w:val="27"/>
          <w:lang w:val="cs-CZ"/>
        </w:rPr>
        <w:tab/>
      </w:r>
      <w:r>
        <w:rPr>
          <w:rFonts w:ascii="Arial" w:hAnsi="Arial"/>
          <w:b/>
          <w:color w:val="000000"/>
          <w:spacing w:val="10"/>
          <w:sz w:val="27"/>
          <w:lang w:val="cs-CZ"/>
        </w:rPr>
        <w:t>2025</w:t>
      </w:r>
    </w:p>
    <w:p w14:paraId="5CAA8C84" w14:textId="6CBD1CAC" w:rsidR="005D186E" w:rsidRDefault="00000000">
      <w:pPr>
        <w:ind w:left="3888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B2D8945" wp14:editId="737B6462">
            <wp:simplePos x="0" y="0"/>
            <wp:positionH relativeFrom="page">
              <wp:posOffset>722630</wp:posOffset>
            </wp:positionH>
            <wp:positionV relativeFrom="page">
              <wp:posOffset>783590</wp:posOffset>
            </wp:positionV>
            <wp:extent cx="843915" cy="887095"/>
            <wp:effectExtent l="0" t="0" r="0" b="0"/>
            <wp:wrapThrough wrapText="bothSides">
              <wp:wrapPolygon edited="0">
                <wp:start x="0" y="0"/>
                <wp:lineTo x="0" y="21603"/>
                <wp:lineTo x="21609" y="21603"/>
                <wp:lineTo x="21609" y="14597"/>
                <wp:lineTo x="21365" y="14597"/>
                <wp:lineTo x="21365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40696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3.9pt;margin-top:61.7pt;width:413pt;height:47.2pt;z-index:-251657728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14:paraId="3EA89D25" w14:textId="66C80CDD" w:rsidR="005D186E" w:rsidRDefault="00000000">
                  <w:pPr>
                    <w:spacing w:before="684"/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  <w:t>promo materiál k autorizaci a nechat účinkujícímu na schválení, případně k připomínkám 5 pracovních</w:t>
                  </w:r>
                </w:p>
              </w:txbxContent>
            </v:textbox>
            <w10:wrap type="square" anchorx="page" anchory="page"/>
          </v:shape>
        </w:pict>
      </w:r>
      <w:r>
        <w:pict w14:anchorId="7BDCCA31">
          <v:shape id="_x0000_s1028" type="#_x0000_t202" style="position:absolute;left:0;text-align:left;margin-left:56.9pt;margin-top:133.55pt;width:480pt;height:34.5pt;z-index:-251655680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14:paraId="140E108F" w14:textId="77777777" w:rsidR="005D186E" w:rsidRDefault="00000000">
                  <w:pPr>
                    <w:spacing w:after="504"/>
                    <w:rPr>
                      <w:rFonts w:ascii="Times New Roman" w:hAnsi="Times New Roman"/>
                      <w:color w:val="000000"/>
                      <w:spacing w:val="-1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20"/>
                      <w:lang w:val="cs-CZ"/>
                    </w:rPr>
                    <w:t>4) Dodat pořadateli materiály nutné k propagaci vystoupení.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z w:val="20"/>
          <w:lang w:val="cs-CZ"/>
        </w:rPr>
        <w:t>V. Závazky pořadatele</w:t>
      </w:r>
    </w:p>
    <w:p w14:paraId="15DD825E" w14:textId="5FC6EAED" w:rsidR="005D186E" w:rsidRDefault="002B4F83" w:rsidP="002B4F83">
      <w:pPr>
        <w:spacing w:before="180"/>
        <w:ind w:right="216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1</w:t>
      </w:r>
      <w:r w:rsidR="00000000">
        <w:rPr>
          <w:rFonts w:ascii="Times New Roman" w:hAnsi="Times New Roman"/>
          <w:color w:val="000000"/>
          <w:spacing w:val="-2"/>
          <w:sz w:val="20"/>
          <w:lang w:val="cs-CZ"/>
        </w:rPr>
        <w:t xml:space="preserve">) Všestranně zajistit provoz a pořadatelskou službu celého vystoupení tak, aby nedošlo k újmě na zdraví či majetku </w:t>
      </w:r>
      <w:r w:rsidR="00000000">
        <w:rPr>
          <w:rFonts w:ascii="Times New Roman" w:hAnsi="Times New Roman"/>
          <w:color w:val="000000"/>
          <w:sz w:val="20"/>
          <w:lang w:val="cs-CZ"/>
        </w:rPr>
        <w:t>souboru. Zajistit šatnu pro členy souboru.</w:t>
      </w:r>
    </w:p>
    <w:p w14:paraId="6DDEFE87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>Bezplatně zajistit občerstvení pro účinkující.</w:t>
      </w:r>
    </w:p>
    <w:p w14:paraId="1ED76B98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6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sz w:val="20"/>
          <w:lang w:val="cs-CZ"/>
        </w:rPr>
        <w:t>Zajistit propagaci vystoupeni.</w:t>
      </w:r>
    </w:p>
    <w:p w14:paraId="49476515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Pořadatel je povinen zajistit vhodné pracovní prostředí (šatny, </w:t>
      </w:r>
      <w:proofErr w:type="spellStart"/>
      <w:r>
        <w:rPr>
          <w:rFonts w:ascii="Times New Roman" w:hAnsi="Times New Roman"/>
          <w:color w:val="000000"/>
          <w:spacing w:val="1"/>
          <w:sz w:val="20"/>
          <w:lang w:val="cs-CZ"/>
        </w:rPr>
        <w:t>wc</w:t>
      </w:r>
      <w:proofErr w:type="spellEnd"/>
      <w:r>
        <w:rPr>
          <w:rFonts w:ascii="Times New Roman" w:hAnsi="Times New Roman"/>
          <w:color w:val="000000"/>
          <w:spacing w:val="1"/>
          <w:sz w:val="20"/>
          <w:lang w:val="cs-CZ"/>
        </w:rPr>
        <w:t>) dle dispozic účinkujících.</w:t>
      </w:r>
    </w:p>
    <w:p w14:paraId="52FDBFAD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Pořadatel je povinen zajistit ubytování (2x dvoulůžkový pokoj). Není podmínkou, ověřte prosím týden před akcí.</w:t>
      </w:r>
    </w:p>
    <w:p w14:paraId="6BAF4303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>Bezplatně zajistit parkování v bezprostřední vzdálenosti od místa konání.</w:t>
      </w:r>
    </w:p>
    <w:p w14:paraId="3DAAAAE6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>Zajistit technika a dostatečně velké plátno pro projekci.</w:t>
      </w:r>
    </w:p>
    <w:p w14:paraId="576B071B" w14:textId="77777777" w:rsidR="005D186E" w:rsidRDefault="00000000">
      <w:pPr>
        <w:numPr>
          <w:ilvl w:val="0"/>
          <w:numId w:val="4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>Zajistit pro účinkujícího vstupenky v počtu 10 ks.</w:t>
      </w:r>
    </w:p>
    <w:p w14:paraId="3FFC7093" w14:textId="77777777" w:rsidR="005D186E" w:rsidRDefault="00000000">
      <w:pPr>
        <w:spacing w:before="468"/>
        <w:ind w:left="3600"/>
        <w:rPr>
          <w:rFonts w:ascii="Times New Roman" w:hAnsi="Times New Roman"/>
          <w:b/>
          <w:color w:val="000000"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Vl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>. Neuskutečnění vystoupení</w:t>
      </w:r>
    </w:p>
    <w:p w14:paraId="5277821B" w14:textId="77777777" w:rsidR="005D186E" w:rsidRDefault="00000000">
      <w:pPr>
        <w:numPr>
          <w:ilvl w:val="0"/>
          <w:numId w:val="5"/>
        </w:numPr>
        <w:tabs>
          <w:tab w:val="clear" w:pos="288"/>
          <w:tab w:val="decimal" w:pos="360"/>
        </w:tabs>
        <w:spacing w:before="252"/>
        <w:ind w:left="0" w:firstLine="72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Neuskuteční-li se vystoupení ze závažných důvodů (jako epidemie COVID-19, živelná pohroma, nemoc) na straně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vystupujícího, které nejsou závislé na jeho vůli, a jejichž vznik neprodleně oznámil a následně řádně doložil pořadateli. </w:t>
      </w:r>
      <w:r>
        <w:rPr>
          <w:rFonts w:ascii="Times New Roman" w:hAnsi="Times New Roman"/>
          <w:color w:val="000000"/>
          <w:sz w:val="20"/>
          <w:lang w:val="cs-CZ"/>
        </w:rPr>
        <w:t>nevzniká žádné ze smluvních stran finanční nárok.</w:t>
      </w:r>
    </w:p>
    <w:p w14:paraId="4DC72352" w14:textId="77777777" w:rsidR="005D186E" w:rsidRDefault="00000000">
      <w:pPr>
        <w:numPr>
          <w:ilvl w:val="0"/>
          <w:numId w:val="5"/>
        </w:numPr>
        <w:tabs>
          <w:tab w:val="clear" w:pos="288"/>
          <w:tab w:val="decimal" w:pos="360"/>
        </w:tabs>
        <w:ind w:left="0" w:right="144" w:firstLine="72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Neuskuteční-li se vystoupení z důvodů na straně účinkujícího. které nebyly vyvolány skutečnostmi nezávislými na </w:t>
      </w:r>
      <w:r>
        <w:rPr>
          <w:rFonts w:ascii="Times New Roman" w:hAnsi="Times New Roman"/>
          <w:color w:val="000000"/>
          <w:sz w:val="20"/>
          <w:lang w:val="cs-CZ"/>
        </w:rPr>
        <w:t>jeho vůli. je povinen soubor uhradit pořadateli výlohy spojené s přípravou a zajištěním vystoupení.</w:t>
      </w:r>
    </w:p>
    <w:p w14:paraId="6BA2CEA3" w14:textId="77777777" w:rsidR="005D186E" w:rsidRPr="002B4F83" w:rsidRDefault="00000000">
      <w:pPr>
        <w:spacing w:before="432"/>
        <w:ind w:left="3168"/>
        <w:rPr>
          <w:rFonts w:ascii="Times New Roman" w:hAnsi="Times New Roman"/>
          <w:b/>
          <w:color w:val="000000"/>
          <w:spacing w:val="6"/>
          <w:sz w:val="20"/>
          <w:lang w:val="cs-CZ"/>
        </w:rPr>
      </w:pPr>
      <w:r w:rsidRPr="002B4F83">
        <w:rPr>
          <w:rFonts w:ascii="Times New Roman" w:hAnsi="Times New Roman"/>
          <w:b/>
          <w:color w:val="000000"/>
          <w:spacing w:val="6"/>
          <w:sz w:val="20"/>
          <w:lang w:val="cs-CZ"/>
        </w:rPr>
        <w:t xml:space="preserve">VII. </w:t>
      </w:r>
      <w:r w:rsidRPr="002B4F83"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Zrušení </w:t>
      </w:r>
      <w:r w:rsidRPr="002B4F83">
        <w:rPr>
          <w:rFonts w:ascii="Times New Roman" w:hAnsi="Times New Roman"/>
          <w:b/>
          <w:color w:val="000000"/>
          <w:spacing w:val="6"/>
          <w:sz w:val="20"/>
          <w:lang w:val="cs-CZ"/>
        </w:rPr>
        <w:t xml:space="preserve">smlouvy a Smluvní </w:t>
      </w:r>
      <w:r w:rsidRPr="002B4F83">
        <w:rPr>
          <w:rFonts w:ascii="Times New Roman" w:hAnsi="Times New Roman"/>
          <w:b/>
          <w:color w:val="000000"/>
          <w:spacing w:val="-4"/>
          <w:sz w:val="20"/>
          <w:lang w:val="cs-CZ"/>
        </w:rPr>
        <w:t>pokuta</w:t>
      </w:r>
    </w:p>
    <w:p w14:paraId="5FDE38DA" w14:textId="77777777" w:rsidR="005D186E" w:rsidRDefault="00000000">
      <w:pPr>
        <w:numPr>
          <w:ilvl w:val="0"/>
          <w:numId w:val="6"/>
        </w:numPr>
        <w:tabs>
          <w:tab w:val="clear" w:pos="288"/>
          <w:tab w:val="decimal" w:pos="360"/>
        </w:tabs>
        <w:spacing w:before="252"/>
        <w:ind w:left="0" w:firstLine="72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>Zrušení této smlouvy je možné jen vzájemnou písemnou dohodou obou smluvních stran.</w:t>
      </w:r>
    </w:p>
    <w:p w14:paraId="6B37E3ED" w14:textId="77777777" w:rsidR="005D186E" w:rsidRDefault="00000000">
      <w:pPr>
        <w:numPr>
          <w:ilvl w:val="0"/>
          <w:numId w:val="6"/>
        </w:numPr>
        <w:tabs>
          <w:tab w:val="clear" w:pos="288"/>
          <w:tab w:val="decimal" w:pos="360"/>
        </w:tabs>
        <w:ind w:left="0" w:right="288" w:firstLine="72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Nedostaví-li se vystupující svévolně včas k provedení uměleckého výkonu, nebo se dostaví ve stavu vylučujícím </w:t>
      </w:r>
      <w:r>
        <w:rPr>
          <w:rFonts w:ascii="Times New Roman" w:hAnsi="Times New Roman"/>
          <w:color w:val="000000"/>
          <w:sz w:val="20"/>
          <w:lang w:val="cs-CZ"/>
        </w:rPr>
        <w:t>podání kvalitního uměleckého výkonu, je pořadatel oprávněn snížit celkovou částku sjednanou v článku III. této smlouvy až o 100 %. Zároveň se obě smluvní strany zavazují najít náhradní termín pro konání akce.</w:t>
      </w:r>
    </w:p>
    <w:p w14:paraId="5A2FE80B" w14:textId="77777777" w:rsidR="005D186E" w:rsidRDefault="00000000">
      <w:pPr>
        <w:spacing w:before="468"/>
        <w:ind w:left="2880"/>
        <w:rPr>
          <w:rFonts w:ascii="Times New Roman" w:hAnsi="Times New Roman"/>
          <w:b/>
          <w:color w:val="000000"/>
          <w:spacing w:val="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0"/>
          <w:lang w:val="cs-CZ"/>
        </w:rPr>
        <w:t xml:space="preserve">VIII. </w:t>
      </w:r>
      <w:r>
        <w:rPr>
          <w:rFonts w:ascii="Times New Roman" w:hAnsi="Times New Roman"/>
          <w:color w:val="000000"/>
          <w:sz w:val="20"/>
          <w:lang w:val="cs-CZ"/>
        </w:rPr>
        <w:t xml:space="preserve">Ostatní ujednání a Závěrečná </w:t>
      </w:r>
      <w:r>
        <w:rPr>
          <w:rFonts w:ascii="Times New Roman" w:hAnsi="Times New Roman"/>
          <w:b/>
          <w:color w:val="000000"/>
          <w:spacing w:val="10"/>
          <w:sz w:val="20"/>
          <w:lang w:val="cs-CZ"/>
        </w:rPr>
        <w:t>ustanovení</w:t>
      </w:r>
    </w:p>
    <w:p w14:paraId="7AE5CC07" w14:textId="50492BC9" w:rsidR="005D186E" w:rsidRDefault="002B4F83">
      <w:pPr>
        <w:spacing w:before="216"/>
        <w:ind w:right="864"/>
        <w:rPr>
          <w:rFonts w:ascii="Times New Roman" w:hAnsi="Times New Roman"/>
          <w:b/>
          <w:color w:val="000000"/>
          <w:spacing w:val="6"/>
          <w:sz w:val="20"/>
          <w:lang w:val="cs-CZ"/>
        </w:rPr>
      </w:pPr>
      <w:r w:rsidRPr="002B4F83">
        <w:rPr>
          <w:rFonts w:ascii="Times New Roman" w:hAnsi="Times New Roman"/>
          <w:bCs/>
          <w:color w:val="000000"/>
          <w:spacing w:val="6"/>
          <w:sz w:val="20"/>
          <w:lang w:val="cs-CZ"/>
        </w:rPr>
        <w:t>1</w:t>
      </w:r>
      <w:r w:rsidR="00000000" w:rsidRPr="002B4F83">
        <w:rPr>
          <w:rFonts w:ascii="Times New Roman" w:hAnsi="Times New Roman"/>
          <w:bCs/>
          <w:color w:val="000000"/>
          <w:spacing w:val="6"/>
          <w:sz w:val="20"/>
          <w:lang w:val="cs-CZ"/>
        </w:rPr>
        <w:t>)</w:t>
      </w:r>
      <w:r w:rsidR="00000000">
        <w:rPr>
          <w:rFonts w:ascii="Times New Roman" w:hAnsi="Times New Roman"/>
          <w:b/>
          <w:color w:val="000000"/>
          <w:spacing w:val="6"/>
          <w:sz w:val="20"/>
          <w:lang w:val="cs-CZ"/>
        </w:rPr>
        <w:t xml:space="preserve"> </w:t>
      </w:r>
      <w:r w:rsidR="00000000">
        <w:rPr>
          <w:rFonts w:ascii="Times New Roman" w:hAnsi="Times New Roman"/>
          <w:color w:val="000000"/>
          <w:spacing w:val="-4"/>
          <w:sz w:val="20"/>
          <w:lang w:val="cs-CZ"/>
        </w:rPr>
        <w:t xml:space="preserve">Obě smluvní strany prohlašují, že smlouvu podepsali z pravé a svobodné vůle, ani pod nátlakem, či jiných </w:t>
      </w:r>
      <w:r w:rsidR="00000000">
        <w:rPr>
          <w:rFonts w:ascii="Times New Roman" w:hAnsi="Times New Roman"/>
          <w:color w:val="000000"/>
          <w:sz w:val="20"/>
          <w:lang w:val="cs-CZ"/>
        </w:rPr>
        <w:t>nevýhodných podmínek.</w:t>
      </w:r>
    </w:p>
    <w:p w14:paraId="6830CB4E" w14:textId="77777777" w:rsidR="002B4F83" w:rsidRDefault="00000000" w:rsidP="002B4F83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2) Smlouva se vyhotovuje ve dvou výtiscích, z nichž jeden obdrží pořadatel a jeden účinkující.</w:t>
      </w:r>
    </w:p>
    <w:p w14:paraId="5ED89BEC" w14:textId="503ABC0F" w:rsidR="005D186E" w:rsidRPr="002B4F83" w:rsidRDefault="002B4F83" w:rsidP="002B4F83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3) </w:t>
      </w:r>
      <w:r w:rsidR="00000000">
        <w:rPr>
          <w:rFonts w:ascii="Times New Roman" w:hAnsi="Times New Roman"/>
          <w:color w:val="000000"/>
          <w:spacing w:val="-4"/>
          <w:sz w:val="20"/>
          <w:lang w:val="cs-CZ"/>
        </w:rPr>
        <w:t xml:space="preserve">Zákonné podmínky smlouvy, které nejsou uvedeny ve smlouvě se řídí obecnými právními předpisy a právem české </w:t>
      </w:r>
      <w:r w:rsidR="00000000">
        <w:rPr>
          <w:rFonts w:ascii="Times New Roman" w:hAnsi="Times New Roman"/>
          <w:color w:val="000000"/>
          <w:sz w:val="20"/>
          <w:lang w:val="cs-CZ"/>
        </w:rPr>
        <w:t>republiky.</w:t>
      </w:r>
    </w:p>
    <w:p w14:paraId="4D810A8D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196A1D4F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0AA00412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2D72335F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0172BACE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106BC6CE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21E2591C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1463DDFC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1D4BDD80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18A9D631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560DA952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6BE05B31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30F72D33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7AF400B1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02D181C0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4402B34B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79E4481D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7988BD5E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58E77660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389DD25A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015965BB" w14:textId="77777777" w:rsidR="002B4F83" w:rsidRDefault="002B4F83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</w:p>
    <w:p w14:paraId="4697A78D" w14:textId="199B996B" w:rsidR="005D186E" w:rsidRDefault="00000000">
      <w:pPr>
        <w:ind w:right="288"/>
        <w:jc w:val="righ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strana 2 (celkem 2)</w:t>
      </w:r>
    </w:p>
    <w:sectPr w:rsidR="005D186E">
      <w:pgSz w:w="11918" w:h="16854"/>
      <w:pgMar w:top="692" w:right="1120" w:bottom="432" w:left="113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6FE3"/>
    <w:multiLevelType w:val="multilevel"/>
    <w:tmpl w:val="6F98AC8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548E2"/>
    <w:multiLevelType w:val="multilevel"/>
    <w:tmpl w:val="8E10A0F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36363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554A8"/>
    <w:multiLevelType w:val="multilevel"/>
    <w:tmpl w:val="E4D8B39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363636"/>
        <w:spacing w:val="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91E6D"/>
    <w:multiLevelType w:val="multilevel"/>
    <w:tmpl w:val="D6040DB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363636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A82C57"/>
    <w:multiLevelType w:val="multilevel"/>
    <w:tmpl w:val="9C026D2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80F9E"/>
    <w:multiLevelType w:val="multilevel"/>
    <w:tmpl w:val="BE008F40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279981">
    <w:abstractNumId w:val="2"/>
  </w:num>
  <w:num w:numId="2" w16cid:durableId="1646348290">
    <w:abstractNumId w:val="1"/>
  </w:num>
  <w:num w:numId="3" w16cid:durableId="581641175">
    <w:abstractNumId w:val="3"/>
  </w:num>
  <w:num w:numId="4" w16cid:durableId="1273200444">
    <w:abstractNumId w:val="5"/>
  </w:num>
  <w:num w:numId="5" w16cid:durableId="358898344">
    <w:abstractNumId w:val="0"/>
  </w:num>
  <w:num w:numId="6" w16cid:durableId="1601913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6E"/>
    <w:rsid w:val="002B4F83"/>
    <w:rsid w:val="005D186E"/>
    <w:rsid w:val="00E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AB21D8"/>
  <w15:docId w15:val="{7B7DA78A-97FD-45E1-9F13-D8770A9A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E-maikinfo@terapiesdilen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laritmag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2025-02-25T06:03:00Z</dcterms:created>
  <dcterms:modified xsi:type="dcterms:W3CDTF">2025-02-25T06:08:00Z</dcterms:modified>
</cp:coreProperties>
</file>