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25F" w:rsidRDefault="005D52C4">
      <w:pPr>
        <w:pStyle w:val="Heading110"/>
        <w:framePr w:w="9758" w:h="677" w:hRule="exact" w:wrap="none" w:vAnchor="page" w:hAnchor="page" w:x="1223" w:y="1746"/>
        <w:shd w:val="clear" w:color="auto" w:fill="auto"/>
        <w:ind w:right="320"/>
      </w:pPr>
      <w:bookmarkStart w:id="0" w:name="bookmark0"/>
      <w:r>
        <w:t>Rámcová smlouva o spolupráci</w:t>
      </w:r>
      <w:bookmarkEnd w:id="0"/>
    </w:p>
    <w:p w:rsidR="00A7225F" w:rsidRDefault="005D52C4">
      <w:pPr>
        <w:pStyle w:val="Bodytext20"/>
        <w:framePr w:w="9758" w:h="677" w:hRule="exact" w:wrap="none" w:vAnchor="page" w:hAnchor="page" w:x="1223" w:y="1746"/>
        <w:shd w:val="clear" w:color="auto" w:fill="auto"/>
        <w:spacing w:after="0"/>
        <w:ind w:right="320" w:firstLine="0"/>
      </w:pPr>
      <w:r>
        <w:t>Níže uvedené smluvní strany</w:t>
      </w:r>
    </w:p>
    <w:p w:rsidR="00A7225F" w:rsidRDefault="005D52C4">
      <w:pPr>
        <w:pStyle w:val="Heading310"/>
        <w:framePr w:w="9758" w:h="5170" w:hRule="exact" w:wrap="none" w:vAnchor="page" w:hAnchor="page" w:x="1223" w:y="2576"/>
        <w:shd w:val="clear" w:color="auto" w:fill="auto"/>
        <w:spacing w:before="0"/>
      </w:pPr>
      <w:bookmarkStart w:id="1" w:name="bookmark1"/>
      <w:r>
        <w:t>Název organizace: Člověk v tísni, o. p. s.</w:t>
      </w:r>
      <w:bookmarkEnd w:id="1"/>
    </w:p>
    <w:p w:rsidR="00A7225F" w:rsidRDefault="005D52C4">
      <w:pPr>
        <w:pStyle w:val="Bodytext20"/>
        <w:framePr w:w="9758" w:h="5170" w:hRule="exact" w:wrap="none" w:vAnchor="page" w:hAnchor="page" w:x="1223" w:y="2576"/>
        <w:shd w:val="clear" w:color="auto" w:fill="auto"/>
        <w:spacing w:after="0" w:line="302" w:lineRule="exact"/>
        <w:ind w:right="1260" w:firstLine="0"/>
        <w:jc w:val="left"/>
      </w:pPr>
      <w:r>
        <w:rPr>
          <w:rStyle w:val="Bodytext2Bold"/>
        </w:rPr>
        <w:t xml:space="preserve">Adresa: </w:t>
      </w:r>
      <w:r>
        <w:t>Šafaříkova 24, Praha 2, 120 00 IČ:25755277 DIČ: CZ25755277</w:t>
      </w:r>
    </w:p>
    <w:p w:rsidR="00A7225F" w:rsidRDefault="005D52C4">
      <w:pPr>
        <w:pStyle w:val="Bodytext20"/>
        <w:framePr w:w="9758" w:h="5170" w:hRule="exact" w:wrap="none" w:vAnchor="page" w:hAnchor="page" w:x="1223" w:y="2576"/>
        <w:shd w:val="clear" w:color="auto" w:fill="auto"/>
        <w:spacing w:after="0" w:line="302" w:lineRule="exact"/>
        <w:ind w:firstLine="0"/>
        <w:jc w:val="left"/>
      </w:pPr>
      <w:r>
        <w:t>Zastoupená: Mgr. Tomášem Habartem</w:t>
      </w:r>
    </w:p>
    <w:p w:rsidR="00A7225F" w:rsidRDefault="005D52C4">
      <w:pPr>
        <w:pStyle w:val="Heading310"/>
        <w:framePr w:w="9758" w:h="5170" w:hRule="exact" w:wrap="none" w:vAnchor="page" w:hAnchor="page" w:x="1223" w:y="2576"/>
        <w:shd w:val="clear" w:color="auto" w:fill="auto"/>
        <w:spacing w:before="0" w:line="212" w:lineRule="exact"/>
        <w:ind w:right="40"/>
        <w:jc w:val="center"/>
      </w:pPr>
      <w:bookmarkStart w:id="2" w:name="bookmark2"/>
      <w:r>
        <w:t xml:space="preserve"> (dále jen "organizace")</w:t>
      </w:r>
      <w:bookmarkEnd w:id="2"/>
    </w:p>
    <w:p w:rsidR="00A7225F" w:rsidRDefault="005D52C4">
      <w:pPr>
        <w:pStyle w:val="Bodytext20"/>
        <w:framePr w:w="9758" w:h="5170" w:hRule="exact" w:wrap="none" w:vAnchor="page" w:hAnchor="page" w:x="1223" w:y="2576"/>
        <w:shd w:val="clear" w:color="auto" w:fill="auto"/>
        <w:spacing w:after="208"/>
        <w:ind w:right="40" w:firstLine="0"/>
      </w:pPr>
      <w:r>
        <w:t>na jedné straně a</w:t>
      </w:r>
    </w:p>
    <w:p w:rsidR="00A7225F" w:rsidRDefault="005D52C4">
      <w:pPr>
        <w:pStyle w:val="Bodytext20"/>
        <w:framePr w:w="9758" w:h="5170" w:hRule="exact" w:wrap="none" w:vAnchor="page" w:hAnchor="page" w:x="1223" w:y="2576"/>
        <w:shd w:val="clear" w:color="auto" w:fill="auto"/>
        <w:spacing w:after="0" w:line="302" w:lineRule="exact"/>
        <w:ind w:right="1260" w:firstLine="0"/>
        <w:jc w:val="left"/>
      </w:pPr>
      <w:r>
        <w:rPr>
          <w:rStyle w:val="Bodytext2Bold"/>
        </w:rPr>
        <w:t xml:space="preserve">Název školy: </w:t>
      </w:r>
      <w:r>
        <w:t xml:space="preserve">Základní škola a Mateřská škola Emy Destinnové </w:t>
      </w:r>
      <w:r>
        <w:rPr>
          <w:rStyle w:val="Bodytext2Bold"/>
        </w:rPr>
        <w:t xml:space="preserve">Adresa: </w:t>
      </w:r>
      <w:r>
        <w:t>náměstí Svobody 3/930, Praha 6 IČ: 48133892</w:t>
      </w:r>
    </w:p>
    <w:p w:rsidR="00A7225F" w:rsidRDefault="005D52C4">
      <w:pPr>
        <w:pStyle w:val="Heading310"/>
        <w:framePr w:w="9758" w:h="5170" w:hRule="exact" w:wrap="none" w:vAnchor="page" w:hAnchor="page" w:x="1223" w:y="2576"/>
        <w:shd w:val="clear" w:color="auto" w:fill="auto"/>
        <w:spacing w:before="0"/>
      </w:pPr>
      <w:bookmarkStart w:id="3" w:name="bookmark3"/>
      <w:r>
        <w:t>DIČ:CZ48133892</w:t>
      </w:r>
      <w:bookmarkEnd w:id="3"/>
    </w:p>
    <w:p w:rsidR="00A7225F" w:rsidRDefault="005D52C4">
      <w:pPr>
        <w:pStyle w:val="Bodytext20"/>
        <w:framePr w:w="9758" w:h="5170" w:hRule="exact" w:wrap="none" w:vAnchor="page" w:hAnchor="page" w:x="1223" w:y="2576"/>
        <w:shd w:val="clear" w:color="auto" w:fill="auto"/>
        <w:spacing w:after="0" w:line="302" w:lineRule="exact"/>
        <w:ind w:firstLine="0"/>
        <w:jc w:val="left"/>
      </w:pPr>
      <w:r>
        <w:t xml:space="preserve">Ředitel / ředitelka školy (jméno, e-mail, telefon): Mgr Otou Bažantem, </w:t>
      </w:r>
    </w:p>
    <w:p w:rsidR="00A7225F" w:rsidRDefault="005D52C4">
      <w:pPr>
        <w:pStyle w:val="Heading310"/>
        <w:framePr w:w="9758" w:h="1600" w:hRule="exact" w:wrap="none" w:vAnchor="page" w:hAnchor="page" w:x="1223" w:y="7895"/>
        <w:shd w:val="clear" w:color="auto" w:fill="auto"/>
        <w:spacing w:before="0" w:after="276" w:line="307" w:lineRule="exact"/>
        <w:ind w:right="40"/>
        <w:jc w:val="center"/>
      </w:pPr>
      <w:bookmarkStart w:id="4" w:name="bookmark4"/>
      <w:r>
        <w:t>(dále jen "škola")</w:t>
      </w:r>
      <w:r>
        <w:br/>
      </w:r>
      <w:r>
        <w:rPr>
          <w:rStyle w:val="Heading31NotBold"/>
        </w:rPr>
        <w:t>na straně druhé</w:t>
      </w:r>
      <w:bookmarkEnd w:id="4"/>
    </w:p>
    <w:p w:rsidR="00A7225F" w:rsidRDefault="005D52C4">
      <w:pPr>
        <w:pStyle w:val="Bodytext20"/>
        <w:framePr w:w="9758" w:h="1600" w:hRule="exact" w:wrap="none" w:vAnchor="page" w:hAnchor="page" w:x="1223" w:y="7895"/>
        <w:shd w:val="clear" w:color="auto" w:fill="auto"/>
        <w:spacing w:after="0" w:line="312" w:lineRule="exact"/>
        <w:ind w:right="40" w:firstLine="0"/>
      </w:pPr>
      <w:r>
        <w:t xml:space="preserve">(společně dále též jen jako </w:t>
      </w:r>
      <w:r>
        <w:rPr>
          <w:rStyle w:val="Bodytext2Bold"/>
        </w:rPr>
        <w:t xml:space="preserve">„smluvní strany" </w:t>
      </w:r>
      <w:r>
        <w:t>nebo jednotlivě „smluvní strana")</w:t>
      </w:r>
      <w:r>
        <w:br/>
        <w:t>dohodly dle ust. § 1746 odst. 2 zákona č. 89/2012 Sb., občanský zákoník, v platném znění, následující:</w:t>
      </w:r>
    </w:p>
    <w:p w:rsidR="00A7225F" w:rsidRDefault="005D52C4">
      <w:pPr>
        <w:pStyle w:val="Heading210"/>
        <w:framePr w:w="9758" w:h="2980" w:hRule="exact" w:wrap="none" w:vAnchor="page" w:hAnchor="page" w:x="1223" w:y="9984"/>
        <w:shd w:val="clear" w:color="auto" w:fill="auto"/>
        <w:spacing w:before="0" w:after="325"/>
        <w:ind w:right="40"/>
      </w:pPr>
      <w:bookmarkStart w:id="5" w:name="bookmark5"/>
      <w:r>
        <w:t>Článek 1</w:t>
      </w:r>
      <w:bookmarkEnd w:id="5"/>
    </w:p>
    <w:p w:rsidR="00A7225F" w:rsidRDefault="005D52C4">
      <w:pPr>
        <w:pStyle w:val="Heading310"/>
        <w:framePr w:w="9758" w:h="2980" w:hRule="exact" w:wrap="none" w:vAnchor="page" w:hAnchor="page" w:x="1223" w:y="9984"/>
        <w:shd w:val="clear" w:color="auto" w:fill="auto"/>
        <w:spacing w:before="0" w:after="204" w:line="212" w:lineRule="exact"/>
        <w:ind w:right="40"/>
        <w:jc w:val="center"/>
      </w:pPr>
      <w:bookmarkStart w:id="6" w:name="bookmark6"/>
      <w:r>
        <w:t>Úvodní ustanovení</w:t>
      </w:r>
      <w:bookmarkEnd w:id="6"/>
    </w:p>
    <w:p w:rsidR="00A7225F" w:rsidRDefault="005D52C4">
      <w:pPr>
        <w:pStyle w:val="Bodytext20"/>
        <w:framePr w:w="9758" w:h="2980" w:hRule="exact" w:wrap="none" w:vAnchor="page" w:hAnchor="page" w:x="1223" w:y="9984"/>
        <w:shd w:val="clear" w:color="auto" w:fill="auto"/>
        <w:spacing w:after="0" w:line="307" w:lineRule="exact"/>
        <w:ind w:firstLine="0"/>
        <w:jc w:val="both"/>
      </w:pPr>
      <w:r>
        <w:t>Účelem této smlouvy o spolupráci je realizace supervizních setkání pro školu. Cílem supervize je profesní rozvoj a podpora zaměstnanců a zaměstnankyň školy (dále jen "zaměstnanců") a získání nadhledu nad jejich činností a zprostředkování různých úhlů pohledu na situace, se kterými se v praxi setkávají. Supervize rovněž usiluje o rozvoj jejich profesních dovedností, zejména u zaměstnanců, kteří pracují s dětmi uprchlými z Ukrajiny. Tímto způsobem supervize přispívá k efektivnější a citlivější podpoře těchto dětí a k posílení schopnosti zaměstnanců školy reagovat na specifické potřeby jednotlivých žáků a žákyň (dále jen "žáků").</w:t>
      </w:r>
    </w:p>
    <w:p w:rsidR="00A7225F" w:rsidRDefault="005D52C4">
      <w:pPr>
        <w:pStyle w:val="Heading210"/>
        <w:framePr w:w="9758" w:h="1808" w:hRule="exact" w:wrap="none" w:vAnchor="page" w:hAnchor="page" w:x="1223" w:y="13455"/>
        <w:shd w:val="clear" w:color="auto" w:fill="auto"/>
        <w:spacing w:before="0" w:after="249"/>
        <w:ind w:right="40"/>
      </w:pPr>
      <w:bookmarkStart w:id="7" w:name="bookmark7"/>
      <w:r>
        <w:t>Článek 2</w:t>
      </w:r>
      <w:bookmarkEnd w:id="7"/>
    </w:p>
    <w:p w:rsidR="00A7225F" w:rsidRDefault="005D52C4">
      <w:pPr>
        <w:pStyle w:val="Heading310"/>
        <w:framePr w:w="9758" w:h="1808" w:hRule="exact" w:wrap="none" w:vAnchor="page" w:hAnchor="page" w:x="1223" w:y="13455"/>
        <w:shd w:val="clear" w:color="auto" w:fill="auto"/>
        <w:spacing w:before="0" w:line="307" w:lineRule="exact"/>
        <w:ind w:right="40"/>
        <w:jc w:val="center"/>
      </w:pPr>
      <w:bookmarkStart w:id="8" w:name="bookmark8"/>
      <w:r>
        <w:t>Předmět smlouvy</w:t>
      </w:r>
      <w:bookmarkEnd w:id="8"/>
    </w:p>
    <w:p w:rsidR="00A7225F" w:rsidRDefault="005D52C4">
      <w:pPr>
        <w:pStyle w:val="Bodytext20"/>
        <w:framePr w:w="9758" w:h="1808" w:hRule="exact" w:wrap="none" w:vAnchor="page" w:hAnchor="page" w:x="1223" w:y="13455"/>
        <w:numPr>
          <w:ilvl w:val="0"/>
          <w:numId w:val="1"/>
        </w:numPr>
        <w:shd w:val="clear" w:color="auto" w:fill="auto"/>
        <w:tabs>
          <w:tab w:val="left" w:pos="738"/>
        </w:tabs>
        <w:spacing w:after="0" w:line="307" w:lineRule="exact"/>
        <w:ind w:left="720" w:hanging="340"/>
        <w:jc w:val="left"/>
      </w:pPr>
      <w:r>
        <w:t>Předmětem této smlouvy je spolupráce smluvních stran při realizaci supervizních setkání pro zaměstnance školy (dále jen „partnerství").</w:t>
      </w:r>
    </w:p>
    <w:p w:rsidR="00A7225F" w:rsidRDefault="005D52C4">
      <w:pPr>
        <w:pStyle w:val="Bodytext20"/>
        <w:framePr w:w="9758" w:h="1808" w:hRule="exact" w:wrap="none" w:vAnchor="page" w:hAnchor="page" w:x="1223" w:y="13455"/>
        <w:numPr>
          <w:ilvl w:val="0"/>
          <w:numId w:val="1"/>
        </w:numPr>
        <w:shd w:val="clear" w:color="auto" w:fill="auto"/>
        <w:tabs>
          <w:tab w:val="left" w:pos="778"/>
        </w:tabs>
        <w:spacing w:after="0" w:line="307" w:lineRule="exact"/>
        <w:ind w:left="760" w:hanging="340"/>
        <w:jc w:val="both"/>
      </w:pPr>
      <w:r>
        <w:t>Partnerství bude realizováno za podmínek této smlouvy a v souladu s pravidly supervizních setkání</w:t>
      </w:r>
    </w:p>
    <w:p w:rsidR="00A7225F" w:rsidRDefault="00A7225F">
      <w:pPr>
        <w:rPr>
          <w:sz w:val="2"/>
          <w:szCs w:val="2"/>
        </w:rPr>
        <w:sectPr w:rsidR="00A7225F">
          <w:pgSz w:w="11900" w:h="16840"/>
          <w:pgMar w:top="360" w:right="360" w:bottom="360" w:left="360" w:header="0" w:footer="3" w:gutter="0"/>
          <w:cols w:space="720"/>
          <w:noEndnote/>
          <w:docGrid w:linePitch="360"/>
        </w:sectPr>
      </w:pPr>
    </w:p>
    <w:p w:rsidR="00A7225F" w:rsidRDefault="005D52C4">
      <w:pPr>
        <w:pStyle w:val="Bodytext20"/>
        <w:framePr w:w="9802" w:h="1583" w:hRule="exact" w:wrap="none" w:vAnchor="page" w:hAnchor="page" w:x="1201" w:y="1636"/>
        <w:shd w:val="clear" w:color="auto" w:fill="auto"/>
        <w:tabs>
          <w:tab w:val="left" w:pos="778"/>
        </w:tabs>
        <w:spacing w:after="0" w:line="307" w:lineRule="exact"/>
        <w:ind w:left="760" w:hanging="340"/>
        <w:jc w:val="both"/>
      </w:pPr>
      <w:r>
        <w:lastRenderedPageBreak/>
        <w:t>stanovenými supervizorem nebo supervizorkou (dále jen "supervizorem").</w:t>
      </w:r>
    </w:p>
    <w:p w:rsidR="00A7225F" w:rsidRDefault="005D52C4">
      <w:pPr>
        <w:pStyle w:val="Bodytext20"/>
        <w:framePr w:w="9802" w:h="1583" w:hRule="exact" w:wrap="none" w:vAnchor="page" w:hAnchor="page" w:x="1201" w:y="1636"/>
        <w:numPr>
          <w:ilvl w:val="0"/>
          <w:numId w:val="1"/>
        </w:numPr>
        <w:shd w:val="clear" w:color="auto" w:fill="auto"/>
        <w:tabs>
          <w:tab w:val="left" w:pos="750"/>
        </w:tabs>
        <w:spacing w:after="0" w:line="302" w:lineRule="exact"/>
        <w:ind w:left="760"/>
        <w:jc w:val="both"/>
      </w:pPr>
      <w:r>
        <w:t>S výjimkou případů vyšší moci škola zajistí technické podmínky tak, aby bylo dosaženo cílů supervizních setkání a byly splněny úlohy jednotlivých smluvních stran této smlouvy.</w:t>
      </w:r>
    </w:p>
    <w:p w:rsidR="00A7225F" w:rsidRDefault="005D52C4">
      <w:pPr>
        <w:pStyle w:val="Bodytext20"/>
        <w:framePr w:w="9802" w:h="1583" w:hRule="exact" w:wrap="none" w:vAnchor="page" w:hAnchor="page" w:x="1201" w:y="1636"/>
        <w:numPr>
          <w:ilvl w:val="0"/>
          <w:numId w:val="1"/>
        </w:numPr>
        <w:shd w:val="clear" w:color="auto" w:fill="auto"/>
        <w:tabs>
          <w:tab w:val="left" w:pos="750"/>
        </w:tabs>
        <w:spacing w:after="0" w:line="302" w:lineRule="exact"/>
        <w:ind w:left="760"/>
        <w:jc w:val="both"/>
      </w:pPr>
      <w:r>
        <w:t>Supervizní setkání jsou realizovány pro školy bezplatně, náklady a odměnu supervizora hradí organizace.</w:t>
      </w:r>
    </w:p>
    <w:p w:rsidR="00A7225F" w:rsidRDefault="005D52C4">
      <w:pPr>
        <w:pStyle w:val="Heading210"/>
        <w:framePr w:w="9802" w:h="4452" w:hRule="exact" w:wrap="none" w:vAnchor="page" w:hAnchor="page" w:x="1201" w:y="3716"/>
        <w:shd w:val="clear" w:color="auto" w:fill="auto"/>
        <w:spacing w:before="0" w:after="75"/>
        <w:ind w:right="60"/>
      </w:pPr>
      <w:bookmarkStart w:id="9" w:name="bookmark9"/>
      <w:r>
        <w:t>Článek 3</w:t>
      </w:r>
      <w:bookmarkEnd w:id="9"/>
    </w:p>
    <w:p w:rsidR="00A7225F" w:rsidRDefault="005D52C4">
      <w:pPr>
        <w:pStyle w:val="Heading310"/>
        <w:framePr w:w="9802" w:h="4452" w:hRule="exact" w:wrap="none" w:vAnchor="page" w:hAnchor="page" w:x="1201" w:y="3716"/>
        <w:shd w:val="clear" w:color="auto" w:fill="auto"/>
        <w:spacing w:before="0" w:line="499" w:lineRule="exact"/>
        <w:ind w:right="3360" w:firstLine="3360"/>
      </w:pPr>
      <w:bookmarkStart w:id="10" w:name="bookmark10"/>
      <w:r>
        <w:t>Specifikace aktivit smluvních stran Aktivity, k jejichž splnění se škola zavazuje:</w:t>
      </w:r>
      <w:bookmarkEnd w:id="10"/>
    </w:p>
    <w:p w:rsidR="00A7225F" w:rsidRDefault="005D52C4">
      <w:pPr>
        <w:pStyle w:val="Bodytext20"/>
        <w:framePr w:w="9802" w:h="4452" w:hRule="exact" w:wrap="none" w:vAnchor="page" w:hAnchor="page" w:x="1201" w:y="3716"/>
        <w:numPr>
          <w:ilvl w:val="0"/>
          <w:numId w:val="2"/>
        </w:numPr>
        <w:shd w:val="clear" w:color="auto" w:fill="auto"/>
        <w:tabs>
          <w:tab w:val="left" w:pos="750"/>
        </w:tabs>
        <w:spacing w:after="0" w:line="302" w:lineRule="exact"/>
        <w:ind w:left="760"/>
        <w:jc w:val="both"/>
      </w:pPr>
      <w:r>
        <w:t>Zapojení zaměstnanců školy do pravidelných skupinových supervizních setkání ve školním roce 2024/25. Setkání budou probíhat v pravidelných intervalech v období mezi 1. 9. 2024 a 30. 6. 2025. Optimální počet pro skupinovou supervizi je 8-12 zaměstnanců, v případě školských poradenských zařízení 2-3 zaměstnanci.</w:t>
      </w:r>
    </w:p>
    <w:p w:rsidR="00A7225F" w:rsidRDefault="005D52C4">
      <w:pPr>
        <w:pStyle w:val="Bodytext20"/>
        <w:framePr w:w="9802" w:h="4452" w:hRule="exact" w:wrap="none" w:vAnchor="page" w:hAnchor="page" w:x="1201" w:y="3716"/>
        <w:numPr>
          <w:ilvl w:val="0"/>
          <w:numId w:val="2"/>
        </w:numPr>
        <w:shd w:val="clear" w:color="auto" w:fill="auto"/>
        <w:tabs>
          <w:tab w:val="left" w:pos="750"/>
        </w:tabs>
        <w:spacing w:after="0" w:line="302" w:lineRule="exact"/>
        <w:ind w:left="760"/>
        <w:jc w:val="both"/>
      </w:pPr>
      <w:r>
        <w:t xml:space="preserve">Zajištění pravidelné účasti zaměstnanců školy na setkáních, ať již budou probíhat prezenčně či </w:t>
      </w:r>
      <w:r>
        <w:rPr>
          <w:lang w:val="en-US" w:eastAsia="en-US" w:bidi="en-US"/>
        </w:rPr>
        <w:t xml:space="preserve">online. </w:t>
      </w:r>
      <w:r>
        <w:t>Supervizní setkání se uskutečňuje lx za 6 až 8 týdnů podle potřeb školy v délce 90 minut.</w:t>
      </w:r>
    </w:p>
    <w:p w:rsidR="00A7225F" w:rsidRDefault="005D52C4">
      <w:pPr>
        <w:pStyle w:val="Bodytext20"/>
        <w:framePr w:w="9802" w:h="4452" w:hRule="exact" w:wrap="none" w:vAnchor="page" w:hAnchor="page" w:x="1201" w:y="3716"/>
        <w:numPr>
          <w:ilvl w:val="0"/>
          <w:numId w:val="2"/>
        </w:numPr>
        <w:shd w:val="clear" w:color="auto" w:fill="auto"/>
        <w:tabs>
          <w:tab w:val="left" w:pos="750"/>
        </w:tabs>
        <w:spacing w:after="0" w:line="302" w:lineRule="exact"/>
        <w:ind w:left="760"/>
        <w:jc w:val="both"/>
      </w:pPr>
      <w:r>
        <w:t>Zajištění vhodného místa v prostorách školy na základě domluvy se supervizorem. Při změně termínu informuje škola kontaktní osobu organizace alespoň 2 dny předem.</w:t>
      </w:r>
    </w:p>
    <w:p w:rsidR="00A7225F" w:rsidRDefault="005D52C4">
      <w:pPr>
        <w:pStyle w:val="Bodytext20"/>
        <w:framePr w:w="9802" w:h="4452" w:hRule="exact" w:wrap="none" w:vAnchor="page" w:hAnchor="page" w:x="1201" w:y="3716"/>
        <w:numPr>
          <w:ilvl w:val="0"/>
          <w:numId w:val="2"/>
        </w:numPr>
        <w:shd w:val="clear" w:color="auto" w:fill="auto"/>
        <w:tabs>
          <w:tab w:val="left" w:pos="750"/>
        </w:tabs>
        <w:spacing w:after="0" w:line="302" w:lineRule="exact"/>
        <w:ind w:left="760"/>
        <w:jc w:val="both"/>
      </w:pPr>
      <w:r>
        <w:t>V případě individuálních supervizi body 1. až 3. neplatí a supervizor se domlouvá na kontraktu přímo s daným zaměstnancem školy.</w:t>
      </w:r>
    </w:p>
    <w:p w:rsidR="00A7225F" w:rsidRDefault="005D52C4">
      <w:pPr>
        <w:pStyle w:val="Heading310"/>
        <w:framePr w:w="9802" w:h="6681" w:hRule="exact" w:wrap="none" w:vAnchor="page" w:hAnchor="page" w:x="1201" w:y="8624"/>
        <w:shd w:val="clear" w:color="auto" w:fill="auto"/>
        <w:spacing w:before="0" w:line="307" w:lineRule="exact"/>
      </w:pPr>
      <w:bookmarkStart w:id="11" w:name="bookmark11"/>
      <w:r>
        <w:t>Aktivity, k jejichž splnění se organizace zavazuje:</w:t>
      </w:r>
      <w:bookmarkEnd w:id="11"/>
    </w:p>
    <w:p w:rsidR="00A7225F" w:rsidRDefault="005D52C4">
      <w:pPr>
        <w:pStyle w:val="Bodytext20"/>
        <w:framePr w:w="9802" w:h="6681" w:hRule="exact" w:wrap="none" w:vAnchor="page" w:hAnchor="page" w:x="1201" w:y="8624"/>
        <w:numPr>
          <w:ilvl w:val="0"/>
          <w:numId w:val="3"/>
        </w:numPr>
        <w:shd w:val="clear" w:color="auto" w:fill="auto"/>
        <w:tabs>
          <w:tab w:val="left" w:pos="750"/>
        </w:tabs>
        <w:spacing w:after="0" w:line="307" w:lineRule="exact"/>
        <w:ind w:left="760"/>
        <w:jc w:val="both"/>
      </w:pPr>
      <w:r>
        <w:t>Zajištění kvalifikovaných supervizorů s odpovídajícím vzděláním a praxí pro vedení supervizních setkání ve školním roce 2024/25.</w:t>
      </w:r>
    </w:p>
    <w:p w:rsidR="00A7225F" w:rsidRDefault="005D52C4">
      <w:pPr>
        <w:pStyle w:val="Bodytext20"/>
        <w:framePr w:w="9802" w:h="6681" w:hRule="exact" w:wrap="none" w:vAnchor="page" w:hAnchor="page" w:x="1201" w:y="8624"/>
        <w:numPr>
          <w:ilvl w:val="0"/>
          <w:numId w:val="3"/>
        </w:numPr>
        <w:shd w:val="clear" w:color="auto" w:fill="auto"/>
        <w:tabs>
          <w:tab w:val="left" w:pos="750"/>
        </w:tabs>
        <w:spacing w:after="0" w:line="307" w:lineRule="exact"/>
        <w:ind w:left="760"/>
        <w:jc w:val="both"/>
      </w:pPr>
      <w:r>
        <w:t>Supervizor poskytuje podporu, odborné vedení supervizního setkání, zpětnou vazbu. Obecná shrnující zpráva ze supervizních setkání konaných ve škole vdaném pololetí bude škole supervizorem poskytnuta nejpozději do 10. 2. 2025, resp. do 10. 7. 2025.</w:t>
      </w:r>
    </w:p>
    <w:p w:rsidR="00A7225F" w:rsidRDefault="005D52C4">
      <w:pPr>
        <w:pStyle w:val="Bodytext20"/>
        <w:framePr w:w="9802" w:h="6681" w:hRule="exact" w:wrap="none" w:vAnchor="page" w:hAnchor="page" w:x="1201" w:y="8624"/>
        <w:numPr>
          <w:ilvl w:val="0"/>
          <w:numId w:val="3"/>
        </w:numPr>
        <w:shd w:val="clear" w:color="auto" w:fill="auto"/>
        <w:tabs>
          <w:tab w:val="left" w:pos="750"/>
        </w:tabs>
        <w:spacing w:after="871" w:line="307" w:lineRule="exact"/>
        <w:ind w:left="760"/>
        <w:jc w:val="both"/>
      </w:pPr>
      <w:r>
        <w:t xml:space="preserve">O všech skutečnostech, vyjma zákonných oznamovacích povinností, které se při supervizním setkání dozví, je supervizor povinen dodržovat mlčenlivost. Supervizor se při poskytování supervizních setkání řídí etickými pravidly stanovenými Etickým kodexem ASuPP </w:t>
      </w:r>
      <w:r>
        <w:rPr>
          <w:rStyle w:val="Bodytext21"/>
        </w:rPr>
        <w:t>(</w:t>
      </w:r>
      <w:hyperlink r:id="rId7" w:history="1">
        <w:r>
          <w:rPr>
            <w:rStyle w:val="Bodytext21"/>
          </w:rPr>
          <w:t>https://asupp.cz/etickv-kodex/</w:t>
        </w:r>
      </w:hyperlink>
      <w:r>
        <w:rPr>
          <w:lang w:val="en-US" w:eastAsia="en-US" w:bidi="en-US"/>
        </w:rPr>
        <w:t>)</w:t>
      </w:r>
    </w:p>
    <w:p w:rsidR="00A7225F" w:rsidRDefault="005D52C4">
      <w:pPr>
        <w:pStyle w:val="Heading210"/>
        <w:framePr w:w="9802" w:h="6681" w:hRule="exact" w:wrap="none" w:vAnchor="page" w:hAnchor="page" w:x="1201" w:y="8624"/>
        <w:shd w:val="clear" w:color="auto" w:fill="auto"/>
        <w:spacing w:before="0" w:after="233"/>
        <w:ind w:left="4720"/>
        <w:jc w:val="left"/>
      </w:pPr>
      <w:bookmarkStart w:id="12" w:name="bookmark12"/>
      <w:r>
        <w:t>Článek 4</w:t>
      </w:r>
      <w:bookmarkEnd w:id="12"/>
    </w:p>
    <w:p w:rsidR="00A7225F" w:rsidRDefault="005D52C4">
      <w:pPr>
        <w:pStyle w:val="Heading310"/>
        <w:framePr w:w="9802" w:h="6681" w:hRule="exact" w:wrap="none" w:vAnchor="page" w:hAnchor="page" w:x="1201" w:y="8624"/>
        <w:shd w:val="clear" w:color="auto" w:fill="auto"/>
        <w:spacing w:before="0"/>
        <w:ind w:left="120"/>
        <w:jc w:val="center"/>
      </w:pPr>
      <w:bookmarkStart w:id="13" w:name="bookmark13"/>
      <w:r>
        <w:t>Práva a povinnosti smluvních stran</w:t>
      </w:r>
      <w:bookmarkEnd w:id="13"/>
    </w:p>
    <w:p w:rsidR="00A7225F" w:rsidRDefault="005D52C4">
      <w:pPr>
        <w:pStyle w:val="Bodytext20"/>
        <w:framePr w:w="9802" w:h="6681" w:hRule="exact" w:wrap="none" w:vAnchor="page" w:hAnchor="page" w:x="1201" w:y="8624"/>
        <w:numPr>
          <w:ilvl w:val="0"/>
          <w:numId w:val="4"/>
        </w:numPr>
        <w:shd w:val="clear" w:color="auto" w:fill="auto"/>
        <w:tabs>
          <w:tab w:val="left" w:pos="750"/>
        </w:tabs>
        <w:spacing w:after="0" w:line="302" w:lineRule="exact"/>
        <w:ind w:left="760"/>
        <w:jc w:val="both"/>
      </w:pPr>
      <w:r>
        <w:t>Smluvní strany se dohodly, že se budou spolupodílet na realizaci supervizních setkání tak, jak je uvedeno v této smlouvě.</w:t>
      </w:r>
    </w:p>
    <w:p w:rsidR="00A7225F" w:rsidRDefault="005D52C4">
      <w:pPr>
        <w:pStyle w:val="Bodytext20"/>
        <w:framePr w:w="9802" w:h="6681" w:hRule="exact" w:wrap="none" w:vAnchor="page" w:hAnchor="page" w:x="1201" w:y="8624"/>
        <w:numPr>
          <w:ilvl w:val="0"/>
          <w:numId w:val="4"/>
        </w:numPr>
        <w:shd w:val="clear" w:color="auto" w:fill="auto"/>
        <w:tabs>
          <w:tab w:val="left" w:pos="750"/>
        </w:tabs>
        <w:spacing w:after="0" w:line="302" w:lineRule="exact"/>
        <w:ind w:left="760"/>
        <w:jc w:val="both"/>
      </w:pPr>
      <w:r>
        <w:t>Smluvní strany jsou povinny vyvíjet cílené kroky k dosažení účelu této smlouvy.</w:t>
      </w:r>
    </w:p>
    <w:p w:rsidR="00A7225F" w:rsidRDefault="005D52C4">
      <w:pPr>
        <w:pStyle w:val="Bodytext20"/>
        <w:framePr w:w="9802" w:h="6681" w:hRule="exact" w:wrap="none" w:vAnchor="page" w:hAnchor="page" w:x="1201" w:y="8624"/>
        <w:numPr>
          <w:ilvl w:val="0"/>
          <w:numId w:val="4"/>
        </w:numPr>
        <w:shd w:val="clear" w:color="auto" w:fill="auto"/>
        <w:tabs>
          <w:tab w:val="left" w:pos="750"/>
        </w:tabs>
        <w:spacing w:after="0" w:line="302" w:lineRule="exact"/>
        <w:ind w:left="760"/>
        <w:jc w:val="both"/>
      </w:pPr>
      <w:r>
        <w:t>Každá ze smluvních stran je povinna zdržet se jakékoliv činnosti, jež by byla v rozporu nebo by mohla znemožnit či ztížit dosažení účelu této smlouvy.</w:t>
      </w:r>
    </w:p>
    <w:p w:rsidR="00A7225F" w:rsidRDefault="005D52C4">
      <w:pPr>
        <w:pStyle w:val="Bodytext20"/>
        <w:framePr w:w="9802" w:h="6681" w:hRule="exact" w:wrap="none" w:vAnchor="page" w:hAnchor="page" w:x="1201" w:y="8624"/>
        <w:numPr>
          <w:ilvl w:val="0"/>
          <w:numId w:val="4"/>
        </w:numPr>
        <w:shd w:val="clear" w:color="auto" w:fill="auto"/>
        <w:tabs>
          <w:tab w:val="left" w:pos="750"/>
        </w:tabs>
        <w:spacing w:after="0" w:line="302" w:lineRule="exact"/>
        <w:ind w:left="760"/>
        <w:jc w:val="both"/>
      </w:pPr>
      <w:r>
        <w:t>Smluvní strany jsou povinny jednat při realizaci supervizních setkání eticky, korektně, transparentně, nediskriminačně a v souladu s dobrými mravy.</w:t>
      </w:r>
    </w:p>
    <w:p w:rsidR="00A7225F" w:rsidRDefault="00A7225F">
      <w:pPr>
        <w:rPr>
          <w:sz w:val="2"/>
          <w:szCs w:val="2"/>
        </w:rPr>
        <w:sectPr w:rsidR="00A7225F">
          <w:pgSz w:w="11900" w:h="16840"/>
          <w:pgMar w:top="360" w:right="360" w:bottom="360" w:left="360" w:header="0" w:footer="3" w:gutter="0"/>
          <w:cols w:space="720"/>
          <w:noEndnote/>
          <w:docGrid w:linePitch="360"/>
        </w:sectPr>
      </w:pPr>
    </w:p>
    <w:p w:rsidR="00A7225F" w:rsidRDefault="005D52C4">
      <w:pPr>
        <w:pStyle w:val="Bodytext20"/>
        <w:framePr w:w="9802" w:h="11573" w:hRule="exact" w:wrap="none" w:vAnchor="page" w:hAnchor="page" w:x="1201" w:y="1636"/>
        <w:numPr>
          <w:ilvl w:val="0"/>
          <w:numId w:val="4"/>
        </w:numPr>
        <w:shd w:val="clear" w:color="auto" w:fill="auto"/>
        <w:tabs>
          <w:tab w:val="left" w:pos="751"/>
        </w:tabs>
        <w:spacing w:after="0" w:line="307" w:lineRule="exact"/>
        <w:ind w:left="760"/>
        <w:jc w:val="both"/>
      </w:pPr>
      <w:r>
        <w:lastRenderedPageBreak/>
        <w:t>V případě, že v souvislosti s plněním této smlouvy bude kterákoliv smluvní strana nakládat s osobními údaji fyzických osob, strany se zavazují dodržovat všechny platné předpisy na ochranu osobních údajů, zejména nařízení Evropského parlamentu a Rady (EU) 2016/679 (obecné nařízení o ochraně údajů). V případě, že jedna ze stran bude zpracovávat osobní údaje pro druhou stranu v souvislosti s plněním této smlouvy, zavazují se smluvní strany uzavřít dodatečnou smlouvu o zpracování osobních údajů v souladu s čl. 28 obecného nařízení o ochraně údajů.</w:t>
      </w:r>
    </w:p>
    <w:p w:rsidR="00A7225F" w:rsidRDefault="005D52C4">
      <w:pPr>
        <w:pStyle w:val="Bodytext20"/>
        <w:framePr w:w="9802" w:h="11573" w:hRule="exact" w:wrap="none" w:vAnchor="page" w:hAnchor="page" w:x="1201" w:y="1636"/>
        <w:numPr>
          <w:ilvl w:val="0"/>
          <w:numId w:val="4"/>
        </w:numPr>
        <w:shd w:val="clear" w:color="auto" w:fill="auto"/>
        <w:tabs>
          <w:tab w:val="left" w:pos="751"/>
        </w:tabs>
        <w:spacing w:after="551" w:line="307" w:lineRule="exact"/>
        <w:ind w:left="760"/>
        <w:jc w:val="both"/>
      </w:pPr>
      <w:r>
        <w:t>Smluvní strany jsou povinny vzájemně se informovat o skutečnostech rozhodných pro plnění této smlouvy. Za tímto účelem se smluvní strany dohodly, že jejich kontaktní osoby budou komunikovat za účelem předávání informací a plánování další činnosti.</w:t>
      </w:r>
    </w:p>
    <w:p w:rsidR="00A7225F" w:rsidRDefault="005D52C4">
      <w:pPr>
        <w:pStyle w:val="Heading210"/>
        <w:framePr w:w="9802" w:h="11573" w:hRule="exact" w:wrap="none" w:vAnchor="page" w:hAnchor="page" w:x="1201" w:y="1636"/>
        <w:shd w:val="clear" w:color="auto" w:fill="auto"/>
        <w:spacing w:before="0" w:after="229"/>
      </w:pPr>
      <w:bookmarkStart w:id="14" w:name="bookmark14"/>
      <w:r>
        <w:t>Článek 5</w:t>
      </w:r>
      <w:bookmarkEnd w:id="14"/>
    </w:p>
    <w:p w:rsidR="00A7225F" w:rsidRDefault="005D52C4">
      <w:pPr>
        <w:pStyle w:val="Heading310"/>
        <w:framePr w:w="9802" w:h="11573" w:hRule="exact" w:wrap="none" w:vAnchor="page" w:hAnchor="page" w:x="1201" w:y="1636"/>
        <w:shd w:val="clear" w:color="auto" w:fill="auto"/>
        <w:spacing w:before="0" w:line="307" w:lineRule="exact"/>
        <w:jc w:val="center"/>
      </w:pPr>
      <w:bookmarkStart w:id="15" w:name="bookmark15"/>
      <w:r>
        <w:t>Trvání smlouvy, ukončení smlouvy</w:t>
      </w:r>
      <w:bookmarkEnd w:id="15"/>
    </w:p>
    <w:p w:rsidR="00A7225F" w:rsidRDefault="005D52C4">
      <w:pPr>
        <w:pStyle w:val="Bodytext20"/>
        <w:framePr w:w="9802" w:h="11573" w:hRule="exact" w:wrap="none" w:vAnchor="page" w:hAnchor="page" w:x="1201" w:y="1636"/>
        <w:numPr>
          <w:ilvl w:val="0"/>
          <w:numId w:val="5"/>
        </w:numPr>
        <w:shd w:val="clear" w:color="auto" w:fill="auto"/>
        <w:tabs>
          <w:tab w:val="left" w:pos="751"/>
        </w:tabs>
        <w:spacing w:after="0" w:line="307" w:lineRule="exact"/>
        <w:ind w:left="760"/>
        <w:jc w:val="both"/>
      </w:pPr>
      <w:r>
        <w:t>Tato smlouva se uzavírá na dobu určitou, a to od 1. září 2024 do 30. června 2025.</w:t>
      </w:r>
    </w:p>
    <w:p w:rsidR="00A7225F" w:rsidRDefault="005D52C4">
      <w:pPr>
        <w:pStyle w:val="Bodytext20"/>
        <w:framePr w:w="9802" w:h="11573" w:hRule="exact" w:wrap="none" w:vAnchor="page" w:hAnchor="page" w:x="1201" w:y="1636"/>
        <w:numPr>
          <w:ilvl w:val="0"/>
          <w:numId w:val="5"/>
        </w:numPr>
        <w:shd w:val="clear" w:color="auto" w:fill="auto"/>
        <w:tabs>
          <w:tab w:val="left" w:pos="751"/>
        </w:tabs>
        <w:spacing w:after="0" w:line="307" w:lineRule="exact"/>
        <w:ind w:left="760"/>
        <w:jc w:val="both"/>
      </w:pPr>
      <w:r>
        <w:t>Před uplynutím doby, na kterou byla smlouva uzavřena, lze tuto smlouvu ukončit na základě písemné dohody smluvních stran podepsané oprávněnými zástupci obou smluvních stran.</w:t>
      </w:r>
    </w:p>
    <w:p w:rsidR="00A7225F" w:rsidRDefault="005D52C4">
      <w:pPr>
        <w:pStyle w:val="Bodytext20"/>
        <w:framePr w:w="9802" w:h="11573" w:hRule="exact" w:wrap="none" w:vAnchor="page" w:hAnchor="page" w:x="1201" w:y="1636"/>
        <w:numPr>
          <w:ilvl w:val="0"/>
          <w:numId w:val="3"/>
        </w:numPr>
        <w:shd w:val="clear" w:color="auto" w:fill="auto"/>
        <w:tabs>
          <w:tab w:val="left" w:pos="751"/>
        </w:tabs>
        <w:spacing w:after="391" w:line="307" w:lineRule="exact"/>
        <w:ind w:left="760"/>
        <w:jc w:val="both"/>
      </w:pPr>
      <w:r>
        <w:t>První supervizní setkání je zkušební a umožňuje škole i organizaci jednostranné odstoupení od smlouvy. Odstoupit od smlouvy lze jednostranně nejpozději do 15 dnů od prvního supervizního setkání. Oznámení o odstoupení od smlouvy se doručuje písemně kontaktní osobě druhé smluvní strany a supervizorovi.</w:t>
      </w:r>
    </w:p>
    <w:p w:rsidR="00A7225F" w:rsidRDefault="005D52C4">
      <w:pPr>
        <w:pStyle w:val="Heading210"/>
        <w:framePr w:w="9802" w:h="11573" w:hRule="exact" w:wrap="none" w:vAnchor="page" w:hAnchor="page" w:x="1201" w:y="1636"/>
        <w:shd w:val="clear" w:color="auto" w:fill="auto"/>
        <w:spacing w:before="0" w:after="229"/>
      </w:pPr>
      <w:bookmarkStart w:id="16" w:name="bookmark16"/>
      <w:r>
        <w:t>Článek 6</w:t>
      </w:r>
      <w:bookmarkEnd w:id="16"/>
    </w:p>
    <w:p w:rsidR="00A7225F" w:rsidRDefault="005D52C4">
      <w:pPr>
        <w:pStyle w:val="Heading310"/>
        <w:framePr w:w="9802" w:h="11573" w:hRule="exact" w:wrap="none" w:vAnchor="page" w:hAnchor="page" w:x="1201" w:y="1636"/>
        <w:shd w:val="clear" w:color="auto" w:fill="auto"/>
        <w:spacing w:before="0" w:line="307" w:lineRule="exact"/>
        <w:jc w:val="center"/>
      </w:pPr>
      <w:bookmarkStart w:id="17" w:name="bookmark17"/>
      <w:r>
        <w:t>Závěrečná ustanovení</w:t>
      </w:r>
      <w:bookmarkEnd w:id="17"/>
    </w:p>
    <w:p w:rsidR="00A7225F" w:rsidRDefault="005D52C4">
      <w:pPr>
        <w:pStyle w:val="Bodytext20"/>
        <w:framePr w:w="9802" w:h="11573" w:hRule="exact" w:wrap="none" w:vAnchor="page" w:hAnchor="page" w:x="1201" w:y="1636"/>
        <w:numPr>
          <w:ilvl w:val="0"/>
          <w:numId w:val="6"/>
        </w:numPr>
        <w:shd w:val="clear" w:color="auto" w:fill="auto"/>
        <w:tabs>
          <w:tab w:val="left" w:pos="751"/>
        </w:tabs>
        <w:spacing w:after="0" w:line="307" w:lineRule="exact"/>
        <w:ind w:left="760"/>
        <w:jc w:val="both"/>
      </w:pPr>
      <w:r>
        <w:t>V případě vzniku sporů mezi smluvními stranami budou tyto řešeny přednostně vzájemnou dohodou smluvních stran.</w:t>
      </w:r>
    </w:p>
    <w:p w:rsidR="00A7225F" w:rsidRDefault="005D52C4">
      <w:pPr>
        <w:pStyle w:val="Bodytext20"/>
        <w:framePr w:w="9802" w:h="11573" w:hRule="exact" w:wrap="none" w:vAnchor="page" w:hAnchor="page" w:x="1201" w:y="1636"/>
        <w:numPr>
          <w:ilvl w:val="0"/>
          <w:numId w:val="6"/>
        </w:numPr>
        <w:shd w:val="clear" w:color="auto" w:fill="auto"/>
        <w:tabs>
          <w:tab w:val="left" w:pos="751"/>
        </w:tabs>
        <w:spacing w:after="0" w:line="307" w:lineRule="exact"/>
        <w:ind w:left="760"/>
        <w:jc w:val="both"/>
      </w:pPr>
      <w:r>
        <w:t>Jakékoli změny této smlouvy lze provádět pouze na základě dohody smluvních stran formou písemných, postupně číslovaných dodatků, podepsaných oprávněnými zástupci obou smluvních stran.</w:t>
      </w:r>
    </w:p>
    <w:p w:rsidR="00A7225F" w:rsidRDefault="005D52C4">
      <w:pPr>
        <w:pStyle w:val="Bodytext20"/>
        <w:framePr w:w="9802" w:h="11573" w:hRule="exact" w:wrap="none" w:vAnchor="page" w:hAnchor="page" w:x="1201" w:y="1636"/>
        <w:numPr>
          <w:ilvl w:val="0"/>
          <w:numId w:val="6"/>
        </w:numPr>
        <w:shd w:val="clear" w:color="auto" w:fill="auto"/>
        <w:tabs>
          <w:tab w:val="left" w:pos="751"/>
        </w:tabs>
        <w:spacing w:after="0" w:line="307" w:lineRule="exact"/>
        <w:ind w:left="760"/>
        <w:jc w:val="both"/>
      </w:pPr>
      <w:r>
        <w:t>Tato smlouva nabývá platnosti dnem podpisu oběma smluvními stranami. Smluvní strany se zároveň tímto výslovně dohodly na její zpětné účinnosti od 1. 9. 2024. Obě strany souhlasně konstatují, že plnění, které učinily v období od 1.9.2024 do data podepsání této smlouvy a které bylo v souladu s příslušnými ustanoveními smlouvy, považují za plnění této smlouvy.</w:t>
      </w:r>
    </w:p>
    <w:p w:rsidR="00A7225F" w:rsidRDefault="005D52C4">
      <w:pPr>
        <w:pStyle w:val="Bodytext20"/>
        <w:framePr w:w="9802" w:h="11573" w:hRule="exact" w:wrap="none" w:vAnchor="page" w:hAnchor="page" w:x="1201" w:y="1636"/>
        <w:numPr>
          <w:ilvl w:val="0"/>
          <w:numId w:val="6"/>
        </w:numPr>
        <w:shd w:val="clear" w:color="auto" w:fill="auto"/>
        <w:tabs>
          <w:tab w:val="left" w:pos="751"/>
        </w:tabs>
        <w:spacing w:after="0" w:line="307" w:lineRule="exact"/>
        <w:ind w:left="760"/>
        <w:jc w:val="both"/>
      </w:pPr>
      <w:r>
        <w:t>Vztahy smluvních stran blíže neupravené se řídí obecně závaznými právními předpisy České republiky.</w:t>
      </w:r>
    </w:p>
    <w:p w:rsidR="00A7225F" w:rsidRDefault="005D52C4">
      <w:pPr>
        <w:pStyle w:val="Bodytext20"/>
        <w:framePr w:w="9802" w:h="11573" w:hRule="exact" w:wrap="none" w:vAnchor="page" w:hAnchor="page" w:x="1201" w:y="1636"/>
        <w:numPr>
          <w:ilvl w:val="0"/>
          <w:numId w:val="6"/>
        </w:numPr>
        <w:shd w:val="clear" w:color="auto" w:fill="auto"/>
        <w:tabs>
          <w:tab w:val="left" w:pos="751"/>
        </w:tabs>
        <w:spacing w:after="0" w:line="307" w:lineRule="exact"/>
        <w:ind w:left="760"/>
        <w:jc w:val="both"/>
      </w:pPr>
      <w:r>
        <w:t>Tato smlouva je vyhotovena ve dvou vyhotoveních, z nichž škola obdrží jedno a organizace jedno, přičemž každé vyhotovení má platnost originálu.</w:t>
      </w:r>
    </w:p>
    <w:p w:rsidR="00A7225F" w:rsidRDefault="005D52C4">
      <w:pPr>
        <w:pStyle w:val="Bodytext20"/>
        <w:framePr w:w="9802" w:h="11573" w:hRule="exact" w:wrap="none" w:vAnchor="page" w:hAnchor="page" w:x="1201" w:y="1636"/>
        <w:numPr>
          <w:ilvl w:val="0"/>
          <w:numId w:val="6"/>
        </w:numPr>
        <w:shd w:val="clear" w:color="auto" w:fill="auto"/>
        <w:tabs>
          <w:tab w:val="left" w:pos="751"/>
        </w:tabs>
        <w:spacing w:after="0" w:line="307" w:lineRule="exact"/>
        <w:ind w:left="760"/>
        <w:jc w:val="both"/>
      </w:pPr>
      <w:r>
        <w:t>Smluvní strany prohlašují, že tato smlouva byla sepsána na základě jejich pravé a svobodné vůle, nikoliv v tísni ani za jinak nápadně nevýhodných podmínek.</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349"/>
        <w:gridCol w:w="4574"/>
      </w:tblGrid>
      <w:tr w:rsidR="00A7225F">
        <w:trPr>
          <w:trHeight w:hRule="exact" w:val="744"/>
        </w:trPr>
        <w:tc>
          <w:tcPr>
            <w:tcW w:w="4349" w:type="dxa"/>
            <w:shd w:val="clear" w:color="auto" w:fill="FFFFFF"/>
          </w:tcPr>
          <w:p w:rsidR="00A7225F" w:rsidRDefault="00A7225F">
            <w:pPr>
              <w:pStyle w:val="Bodytext20"/>
              <w:framePr w:w="8923" w:h="2371" w:wrap="none" w:vAnchor="page" w:hAnchor="page" w:x="1672" w:y="13863"/>
              <w:shd w:val="clear" w:color="auto" w:fill="auto"/>
              <w:spacing w:after="0" w:line="146" w:lineRule="exact"/>
              <w:ind w:firstLine="0"/>
              <w:jc w:val="both"/>
            </w:pPr>
            <w:bookmarkStart w:id="18" w:name="_GoBack"/>
            <w:bookmarkEnd w:id="18"/>
          </w:p>
        </w:tc>
        <w:tc>
          <w:tcPr>
            <w:tcW w:w="4574" w:type="dxa"/>
            <w:shd w:val="clear" w:color="auto" w:fill="FFFFFF"/>
          </w:tcPr>
          <w:p w:rsidR="00A7225F" w:rsidRDefault="005D52C4">
            <w:pPr>
              <w:pStyle w:val="Bodytext20"/>
              <w:framePr w:w="8923" w:h="2371" w:wrap="none" w:vAnchor="page" w:hAnchor="page" w:x="1672" w:y="13863"/>
              <w:shd w:val="clear" w:color="auto" w:fill="auto"/>
              <w:tabs>
                <w:tab w:val="left" w:pos="2546"/>
              </w:tabs>
              <w:spacing w:after="0"/>
              <w:ind w:left="880" w:firstLine="0"/>
              <w:jc w:val="both"/>
            </w:pPr>
            <w:r>
              <w:rPr>
                <w:rStyle w:val="Bodytext22"/>
              </w:rPr>
              <w:t>V</w:t>
            </w:r>
            <w:r>
              <w:rPr>
                <w:rStyle w:val="Bodytext22"/>
              </w:rPr>
              <w:tab/>
              <w:t>, dne</w:t>
            </w:r>
          </w:p>
        </w:tc>
      </w:tr>
      <w:tr w:rsidR="00A7225F">
        <w:trPr>
          <w:trHeight w:hRule="exact" w:val="1627"/>
        </w:trPr>
        <w:tc>
          <w:tcPr>
            <w:tcW w:w="4349" w:type="dxa"/>
            <w:tcBorders>
              <w:top w:val="single" w:sz="4" w:space="0" w:color="auto"/>
            </w:tcBorders>
            <w:shd w:val="clear" w:color="auto" w:fill="FFFFFF"/>
          </w:tcPr>
          <w:p w:rsidR="00A7225F" w:rsidRDefault="005D52C4">
            <w:pPr>
              <w:pStyle w:val="Bodytext20"/>
              <w:framePr w:w="8923" w:h="2371" w:wrap="none" w:vAnchor="page" w:hAnchor="page" w:x="1672" w:y="13863"/>
              <w:shd w:val="clear" w:color="auto" w:fill="auto"/>
              <w:spacing w:after="0"/>
              <w:ind w:left="1400" w:firstLine="0"/>
              <w:jc w:val="left"/>
            </w:pPr>
            <w:r>
              <w:rPr>
                <w:rStyle w:val="Bodytext22"/>
              </w:rPr>
              <w:t>za školu</w:t>
            </w:r>
          </w:p>
        </w:tc>
        <w:tc>
          <w:tcPr>
            <w:tcW w:w="4574" w:type="dxa"/>
            <w:tcBorders>
              <w:top w:val="single" w:sz="4" w:space="0" w:color="auto"/>
            </w:tcBorders>
            <w:shd w:val="clear" w:color="auto" w:fill="FFFFFF"/>
            <w:vAlign w:val="bottom"/>
          </w:tcPr>
          <w:p w:rsidR="00A7225F" w:rsidRDefault="00A7225F">
            <w:pPr>
              <w:pStyle w:val="Bodytext20"/>
              <w:framePr w:w="8923" w:h="2371" w:wrap="none" w:vAnchor="page" w:hAnchor="page" w:x="1672" w:y="13863"/>
              <w:shd w:val="clear" w:color="auto" w:fill="auto"/>
              <w:spacing w:after="0" w:line="402" w:lineRule="exact"/>
              <w:ind w:left="1020" w:firstLine="0"/>
              <w:jc w:val="both"/>
            </w:pPr>
          </w:p>
        </w:tc>
      </w:tr>
    </w:tbl>
    <w:p w:rsidR="00A7225F" w:rsidRDefault="00A7225F">
      <w:pPr>
        <w:rPr>
          <w:sz w:val="2"/>
          <w:szCs w:val="2"/>
        </w:rPr>
      </w:pPr>
    </w:p>
    <w:sectPr w:rsidR="00A7225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B9C" w:rsidRDefault="005D52C4">
      <w:r>
        <w:separator/>
      </w:r>
    </w:p>
  </w:endnote>
  <w:endnote w:type="continuationSeparator" w:id="0">
    <w:p w:rsidR="00897B9C" w:rsidRDefault="005D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25F" w:rsidRDefault="00A7225F"/>
  </w:footnote>
  <w:footnote w:type="continuationSeparator" w:id="0">
    <w:p w:rsidR="00A7225F" w:rsidRDefault="00A7225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4AA1"/>
    <w:multiLevelType w:val="multilevel"/>
    <w:tmpl w:val="947AB93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1E1636"/>
    <w:multiLevelType w:val="multilevel"/>
    <w:tmpl w:val="A35CAE6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0A644A"/>
    <w:multiLevelType w:val="multilevel"/>
    <w:tmpl w:val="69649C2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603571"/>
    <w:multiLevelType w:val="multilevel"/>
    <w:tmpl w:val="FA1492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2C019B"/>
    <w:multiLevelType w:val="multilevel"/>
    <w:tmpl w:val="AF362D6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313B92"/>
    <w:multiLevelType w:val="multilevel"/>
    <w:tmpl w:val="1C8CAA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A7225F"/>
    <w:rsid w:val="005D52C4"/>
    <w:rsid w:val="00897B9C"/>
    <w:rsid w:val="008C1A44"/>
    <w:rsid w:val="00A722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78CB9-3CC5-47D5-8D2A-210EBDFC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bCs/>
      <w:i w:val="0"/>
      <w:iCs w:val="0"/>
      <w:smallCaps w:val="0"/>
      <w:strike w:val="0"/>
      <w:sz w:val="26"/>
      <w:szCs w:val="26"/>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Heading31">
    <w:name w:val="Heading #3|1_"/>
    <w:basedOn w:val="Standardnpsmoodstavce"/>
    <w:link w:val="Heading310"/>
    <w:rPr>
      <w:rFonts w:ascii="Arial" w:eastAsia="Arial" w:hAnsi="Arial" w:cs="Arial"/>
      <w:b/>
      <w:bCs/>
      <w:i w:val="0"/>
      <w:iCs w:val="0"/>
      <w:smallCaps w:val="0"/>
      <w:strike w:val="0"/>
      <w:sz w:val="19"/>
      <w:szCs w:val="19"/>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character" w:customStyle="1" w:styleId="Heading31NotBold">
    <w:name w:val="Heading #3|1 + Not Bold"/>
    <w:basedOn w:val="Heading31"/>
    <w:semiHidden/>
    <w:unhideWhenUsed/>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Heading21">
    <w:name w:val="Heading #2|1_"/>
    <w:basedOn w:val="Standardnpsmoodstavce"/>
    <w:link w:val="Heading210"/>
    <w:rPr>
      <w:rFonts w:ascii="Arial" w:eastAsia="Arial" w:hAnsi="Arial" w:cs="Arial"/>
      <w:b/>
      <w:bCs/>
      <w:i w:val="0"/>
      <w:iCs w:val="0"/>
      <w:smallCaps w:val="0"/>
      <w:strike w:val="0"/>
      <w:u w:val="none"/>
    </w:rPr>
  </w:style>
  <w:style w:type="character" w:customStyle="1" w:styleId="Bodytext22">
    <w:name w:val="Body text|2"/>
    <w:basedOn w:val="Bodytext2"/>
    <w:semiHidden/>
    <w:unhideWhenUsed/>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Bodytext265ptScaling150">
    <w:name w:val="Body text|2 + 6.5 pt;Scaling 150%"/>
    <w:basedOn w:val="Bodytext2"/>
    <w:semiHidden/>
    <w:unhideWhenUsed/>
    <w:rPr>
      <w:rFonts w:ascii="Arial" w:eastAsia="Arial" w:hAnsi="Arial" w:cs="Arial"/>
      <w:b w:val="0"/>
      <w:bCs w:val="0"/>
      <w:i w:val="0"/>
      <w:iCs w:val="0"/>
      <w:smallCaps w:val="0"/>
      <w:strike w:val="0"/>
      <w:color w:val="000000"/>
      <w:spacing w:val="0"/>
      <w:w w:val="150"/>
      <w:position w:val="0"/>
      <w:sz w:val="13"/>
      <w:szCs w:val="13"/>
      <w:u w:val="none"/>
      <w:lang w:val="cs-CZ" w:eastAsia="cs-CZ" w:bidi="cs-CZ"/>
    </w:rPr>
  </w:style>
  <w:style w:type="character" w:customStyle="1" w:styleId="Bodytext25pt">
    <w:name w:val="Body text|2 + 5 pt"/>
    <w:basedOn w:val="Bodytext2"/>
    <w:semiHidden/>
    <w:unhideWhenUsed/>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Bodytext225pt">
    <w:name w:val="Body text|2 + 25 pt"/>
    <w:basedOn w:val="Bodytext2"/>
    <w:semiHidden/>
    <w:unhideWhenUsed/>
    <w:rPr>
      <w:rFonts w:ascii="Arial" w:eastAsia="Arial" w:hAnsi="Arial" w:cs="Arial"/>
      <w:b w:val="0"/>
      <w:bCs w:val="0"/>
      <w:i w:val="0"/>
      <w:iCs w:val="0"/>
      <w:smallCaps w:val="0"/>
      <w:strike w:val="0"/>
      <w:color w:val="000000"/>
      <w:spacing w:val="0"/>
      <w:w w:val="100"/>
      <w:position w:val="0"/>
      <w:sz w:val="50"/>
      <w:szCs w:val="50"/>
      <w:u w:val="none"/>
      <w:lang w:val="cs-CZ" w:eastAsia="cs-CZ" w:bidi="cs-CZ"/>
    </w:rPr>
  </w:style>
  <w:style w:type="character" w:customStyle="1" w:styleId="Bodytext218ptBoldScaling150">
    <w:name w:val="Body text|2 + 18 pt;Bold;Scaling 150%"/>
    <w:basedOn w:val="Bodytext2"/>
    <w:semiHidden/>
    <w:unhideWhenUsed/>
    <w:rPr>
      <w:rFonts w:ascii="Arial" w:eastAsia="Arial" w:hAnsi="Arial" w:cs="Arial"/>
      <w:b/>
      <w:bCs/>
      <w:i w:val="0"/>
      <w:iCs w:val="0"/>
      <w:smallCaps w:val="0"/>
      <w:strike w:val="0"/>
      <w:color w:val="000000"/>
      <w:spacing w:val="0"/>
      <w:w w:val="150"/>
      <w:position w:val="0"/>
      <w:sz w:val="36"/>
      <w:szCs w:val="36"/>
      <w:u w:val="none"/>
      <w:lang w:val="cs-CZ" w:eastAsia="cs-CZ" w:bidi="cs-CZ"/>
    </w:rPr>
  </w:style>
  <w:style w:type="paragraph" w:customStyle="1" w:styleId="Heading110">
    <w:name w:val="Heading #1|1"/>
    <w:basedOn w:val="Normln"/>
    <w:link w:val="Heading11"/>
    <w:qFormat/>
    <w:pPr>
      <w:shd w:val="clear" w:color="auto" w:fill="FFFFFF"/>
      <w:spacing w:line="290" w:lineRule="exact"/>
      <w:jc w:val="center"/>
      <w:outlineLvl w:val="0"/>
    </w:pPr>
    <w:rPr>
      <w:rFonts w:ascii="Arial" w:eastAsia="Arial" w:hAnsi="Arial" w:cs="Arial"/>
      <w:b/>
      <w:bCs/>
      <w:sz w:val="26"/>
      <w:szCs w:val="26"/>
    </w:rPr>
  </w:style>
  <w:style w:type="paragraph" w:customStyle="1" w:styleId="Bodytext20">
    <w:name w:val="Body text|2"/>
    <w:basedOn w:val="Normln"/>
    <w:link w:val="Bodytext2"/>
    <w:qFormat/>
    <w:pPr>
      <w:shd w:val="clear" w:color="auto" w:fill="FFFFFF"/>
      <w:spacing w:after="280" w:line="212" w:lineRule="exact"/>
      <w:ind w:hanging="360"/>
      <w:jc w:val="center"/>
    </w:pPr>
    <w:rPr>
      <w:rFonts w:ascii="Arial" w:eastAsia="Arial" w:hAnsi="Arial" w:cs="Arial"/>
      <w:sz w:val="19"/>
      <w:szCs w:val="19"/>
    </w:rPr>
  </w:style>
  <w:style w:type="paragraph" w:customStyle="1" w:styleId="Heading310">
    <w:name w:val="Heading #3|1"/>
    <w:basedOn w:val="Normln"/>
    <w:link w:val="Heading31"/>
    <w:qFormat/>
    <w:pPr>
      <w:shd w:val="clear" w:color="auto" w:fill="FFFFFF"/>
      <w:spacing w:before="280" w:line="302" w:lineRule="exact"/>
      <w:outlineLvl w:val="2"/>
    </w:pPr>
    <w:rPr>
      <w:rFonts w:ascii="Arial" w:eastAsia="Arial" w:hAnsi="Arial" w:cs="Arial"/>
      <w:b/>
      <w:bCs/>
      <w:sz w:val="19"/>
      <w:szCs w:val="19"/>
    </w:rPr>
  </w:style>
  <w:style w:type="paragraph" w:customStyle="1" w:styleId="Heading210">
    <w:name w:val="Heading #2|1"/>
    <w:basedOn w:val="Normln"/>
    <w:link w:val="Heading21"/>
    <w:qFormat/>
    <w:pPr>
      <w:shd w:val="clear" w:color="auto" w:fill="FFFFFF"/>
      <w:spacing w:before="520" w:after="280" w:line="268" w:lineRule="exact"/>
      <w:jc w:val="center"/>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upp.cz/etickv-ko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962</Words>
  <Characters>5677</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Vernerová</cp:lastModifiedBy>
  <cp:revision>3</cp:revision>
  <dcterms:created xsi:type="dcterms:W3CDTF">2025-02-24T12:54:00Z</dcterms:created>
  <dcterms:modified xsi:type="dcterms:W3CDTF">2025-02-24T13:16:00Z</dcterms:modified>
</cp:coreProperties>
</file>