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E1F4F" w14:textId="2D7C8BD3" w:rsidR="00B33B39" w:rsidRPr="00E05DD1" w:rsidRDefault="00B33B39" w:rsidP="00B33B3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2"/>
          <w:szCs w:val="32"/>
          <w:lang w:eastAsia="cs-CZ"/>
        </w:rPr>
      </w:pPr>
      <w:r w:rsidRPr="00E05DD1">
        <w:rPr>
          <w:rFonts w:eastAsia="Times New Roman" w:cs="Arial"/>
          <w:b/>
          <w:bCs/>
          <w:caps/>
          <w:color w:val="000000"/>
          <w:sz w:val="32"/>
          <w:szCs w:val="32"/>
          <w:lang w:eastAsia="cs-CZ"/>
        </w:rPr>
        <w:t>KUPNÍ SMLOUVA</w:t>
      </w:r>
    </w:p>
    <w:p w14:paraId="2D942571" w14:textId="77777777" w:rsidR="00B33B39" w:rsidRDefault="00B33B39" w:rsidP="00B33B39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0"/>
          <w:szCs w:val="18"/>
        </w:rPr>
      </w:pPr>
      <w:r w:rsidRPr="00E05DD1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uzavřená </w:t>
      </w:r>
      <w:r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níže uvedeného dne </w:t>
      </w:r>
      <w:r w:rsidRPr="00E05DD1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v souladu </w:t>
      </w:r>
      <w:r w:rsidRPr="005D5152">
        <w:rPr>
          <w:rFonts w:asciiTheme="minorHAnsi" w:hAnsiTheme="minorHAnsi"/>
          <w:b w:val="0"/>
          <w:color w:val="000000" w:themeColor="text1"/>
          <w:sz w:val="20"/>
          <w:szCs w:val="18"/>
        </w:rPr>
        <w:t>s ust. § 2079 a souv. zákona č. 89/2012 Sb., občanského zákoníku, ve znění pozdějších předpisů (dále jen „občanský zákoník“), a zákonem č. 134/2016 Sb., o zadávání veřejných zakázek, ve znění pozdějších předpisů (dále jen „zákon o zadávání veřejných zakázek“),</w:t>
      </w:r>
      <w:r w:rsidRPr="004D4BF8">
        <w:rPr>
          <w:rFonts w:asciiTheme="minorHAnsi" w:hAnsiTheme="minorHAnsi"/>
          <w:b w:val="0"/>
          <w:color w:val="000000" w:themeColor="text1"/>
          <w:sz w:val="20"/>
          <w:szCs w:val="18"/>
        </w:rPr>
        <w:t xml:space="preserve"> </w:t>
      </w:r>
    </w:p>
    <w:p w14:paraId="276D30C0" w14:textId="77777777" w:rsidR="00B33B39" w:rsidRDefault="00B33B39" w:rsidP="00B33B39">
      <w:pPr>
        <w:pStyle w:val="Nzevsmlouvy"/>
        <w:spacing w:after="120" w:line="240" w:lineRule="auto"/>
        <w:rPr>
          <w:rFonts w:asciiTheme="minorHAnsi" w:hAnsiTheme="minorHAnsi"/>
          <w:b w:val="0"/>
          <w:color w:val="000000" w:themeColor="text1"/>
          <w:sz w:val="20"/>
          <w:szCs w:val="18"/>
        </w:rPr>
      </w:pPr>
      <w:r w:rsidRPr="004D4BF8">
        <w:rPr>
          <w:rFonts w:asciiTheme="minorHAnsi" w:hAnsiTheme="minorHAnsi"/>
          <w:b w:val="0"/>
          <w:color w:val="000000" w:themeColor="text1"/>
          <w:sz w:val="20"/>
          <w:szCs w:val="18"/>
        </w:rPr>
        <w:t>(dále jen „smlouva”)</w:t>
      </w:r>
    </w:p>
    <w:p w14:paraId="22F40148" w14:textId="77777777" w:rsidR="00B33B39" w:rsidRPr="004D4BF8" w:rsidRDefault="00B33B39" w:rsidP="00B33B39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0"/>
          <w:szCs w:val="18"/>
        </w:rPr>
      </w:pPr>
      <w:r>
        <w:rPr>
          <w:rFonts w:asciiTheme="minorHAnsi" w:hAnsiTheme="minorHAnsi"/>
          <w:b w:val="0"/>
          <w:color w:val="000000" w:themeColor="text1"/>
          <w:sz w:val="20"/>
          <w:szCs w:val="18"/>
        </w:rPr>
        <w:t>mezi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B33B39" w:rsidRPr="00E05DD1" w14:paraId="503A1A7F" w14:textId="77777777" w:rsidTr="004504D6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5E1DE3B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18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5174451" w14:textId="77777777" w:rsidR="00B33B39" w:rsidRPr="00E05DD1" w:rsidRDefault="00B33B39" w:rsidP="004504D6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18"/>
              </w:rPr>
            </w:pPr>
            <w:r w:rsidRPr="00E05DD1">
              <w:rPr>
                <w:rFonts w:cs="Calibri"/>
                <w:b/>
                <w:bCs/>
                <w:color w:val="000000"/>
                <w:sz w:val="20"/>
                <w:szCs w:val="18"/>
              </w:rPr>
              <w:t>ČESKÉ VYSOKÉ UČENÍ TECHNICKÉ V PRAZE</w:t>
            </w:r>
          </w:p>
          <w:p w14:paraId="28A4AAD3" w14:textId="77777777" w:rsidR="00B33B39" w:rsidRPr="00E05DD1" w:rsidRDefault="00B33B39" w:rsidP="004504D6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18"/>
              </w:rPr>
            </w:pPr>
            <w:r w:rsidRPr="00E05DD1">
              <w:rPr>
                <w:rFonts w:cs="Calibri"/>
                <w:b/>
                <w:bCs/>
                <w:color w:val="000000"/>
                <w:sz w:val="20"/>
                <w:szCs w:val="18"/>
              </w:rPr>
              <w:t>Český institut informatiky, robotiky a kybernetiky</w:t>
            </w:r>
          </w:p>
        </w:tc>
      </w:tr>
      <w:tr w:rsidR="00B33B39" w:rsidRPr="00E05DD1" w14:paraId="0293097C" w14:textId="77777777" w:rsidTr="004504D6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0175CAA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18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B4AE07D" w14:textId="77777777" w:rsidR="00B33B39" w:rsidRPr="00E05DD1" w:rsidRDefault="00B33B39" w:rsidP="004504D6">
            <w:pPr>
              <w:spacing w:after="120"/>
              <w:jc w:val="center"/>
              <w:rPr>
                <w:rFonts w:cs="Calibri"/>
                <w:bCs/>
                <w:sz w:val="20"/>
                <w:szCs w:val="18"/>
              </w:rPr>
            </w:pPr>
            <w:r w:rsidRPr="00E05DD1">
              <w:rPr>
                <w:rFonts w:eastAsia="Times New Roman" w:cs="Arial"/>
                <w:bCs/>
                <w:sz w:val="20"/>
                <w:szCs w:val="18"/>
                <w:lang w:eastAsia="cs-CZ"/>
              </w:rPr>
              <w:t>Jugoslávských partyzánů 1580/3, 160 00, Praha 6</w:t>
            </w:r>
          </w:p>
        </w:tc>
      </w:tr>
      <w:tr w:rsidR="00B33B39" w:rsidRPr="00E05DD1" w14:paraId="3F291D7E" w14:textId="77777777" w:rsidTr="004504D6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DDF8714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18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34DEA79" w14:textId="782A69F4" w:rsidR="00B33B39" w:rsidRPr="00E05DD1" w:rsidRDefault="00B33B39" w:rsidP="004504D6">
            <w:pPr>
              <w:spacing w:after="120"/>
              <w:jc w:val="center"/>
              <w:rPr>
                <w:rFonts w:cs="Calibri"/>
                <w:sz w:val="20"/>
                <w:szCs w:val="18"/>
              </w:rPr>
            </w:pPr>
          </w:p>
        </w:tc>
      </w:tr>
      <w:tr w:rsidR="00B33B39" w:rsidRPr="00E05DD1" w14:paraId="4A7E165B" w14:textId="77777777" w:rsidTr="004504D6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75D3614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18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18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DF065CC" w14:textId="77777777" w:rsidR="00B33B39" w:rsidRPr="00E05DD1" w:rsidRDefault="00B33B39" w:rsidP="004504D6">
            <w:pPr>
              <w:spacing w:after="120"/>
              <w:jc w:val="center"/>
              <w:rPr>
                <w:rFonts w:cs="Calibri"/>
                <w:sz w:val="20"/>
                <w:szCs w:val="18"/>
              </w:rPr>
            </w:pPr>
            <w:r w:rsidRPr="00E05DD1">
              <w:rPr>
                <w:rFonts w:cs="Calibri"/>
                <w:sz w:val="20"/>
                <w:szCs w:val="18"/>
              </w:rPr>
              <w:t>68407700</w:t>
            </w:r>
          </w:p>
        </w:tc>
      </w:tr>
    </w:tbl>
    <w:p w14:paraId="622C7354" w14:textId="77777777" w:rsidR="00B33B39" w:rsidRPr="00E05DD1" w:rsidRDefault="00B33B39" w:rsidP="00B33B3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bCs/>
          <w:color w:val="000000"/>
          <w:sz w:val="20"/>
          <w:szCs w:val="20"/>
          <w:lang w:eastAsia="cs-CZ"/>
        </w:rPr>
        <w:t>dále jen „kupující“</w:t>
      </w:r>
    </w:p>
    <w:p w14:paraId="5E514849" w14:textId="77777777" w:rsidR="00B33B39" w:rsidRPr="004D4BF8" w:rsidRDefault="00B33B39" w:rsidP="00B33B3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4D4BF8">
        <w:rPr>
          <w:rFonts w:eastAsia="Times New Roman" w:cs="Arial"/>
          <w:color w:val="000000"/>
          <w:sz w:val="20"/>
          <w:szCs w:val="20"/>
          <w:lang w:eastAsia="cs-CZ"/>
        </w:rPr>
        <w:t>a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B33B39" w:rsidRPr="00E05DD1" w14:paraId="6E623646" w14:textId="77777777" w:rsidTr="004504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6F4F1280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05" w:type="pct"/>
            <w:shd w:val="clear" w:color="auto" w:fill="auto"/>
          </w:tcPr>
          <w:p w14:paraId="4785AD9D" w14:textId="451C519F" w:rsidR="00B33B39" w:rsidRPr="00E05DD1" w:rsidRDefault="00CB6C71" w:rsidP="00155F98">
            <w:pPr>
              <w:spacing w:after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B6C71">
              <w:rPr>
                <w:rFonts w:cs="Calibri"/>
                <w:b/>
                <w:bCs/>
                <w:color w:val="000000"/>
                <w:sz w:val="20"/>
                <w:szCs w:val="20"/>
              </w:rPr>
              <w:t>W-Technika Group s.r.o.</w:t>
            </w:r>
          </w:p>
        </w:tc>
      </w:tr>
      <w:tr w:rsidR="00B33B39" w:rsidRPr="00E05DD1" w14:paraId="50A612FC" w14:textId="77777777" w:rsidTr="004504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48C91E41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05" w:type="pct"/>
            <w:shd w:val="clear" w:color="auto" w:fill="auto"/>
          </w:tcPr>
          <w:p w14:paraId="669A8325" w14:textId="2A0C79D7" w:rsidR="00B33B39" w:rsidRPr="003527F4" w:rsidRDefault="00D16601" w:rsidP="00BE60B4">
            <w:pPr>
              <w:shd w:val="clear" w:color="auto" w:fill="FFFFFF"/>
              <w:spacing w:after="15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18"/>
                <w:lang w:eastAsia="cs-CZ"/>
              </w:rPr>
              <w:t>Na Okraji 335/42</w:t>
            </w:r>
            <w:r w:rsidR="00903CB3">
              <w:rPr>
                <w:rFonts w:eastAsia="Times New Roman" w:cs="Arial"/>
                <w:bCs/>
                <w:sz w:val="20"/>
                <w:szCs w:val="18"/>
                <w:lang w:eastAsia="cs-CZ"/>
              </w:rPr>
              <w:t>, 162 00 Praha 6</w:t>
            </w:r>
          </w:p>
        </w:tc>
      </w:tr>
      <w:tr w:rsidR="00B33B39" w:rsidRPr="00E05DD1" w14:paraId="4D2E5672" w14:textId="77777777" w:rsidTr="004504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0E3320A5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20"/>
              </w:rPr>
              <w:t>ZASTOUPENÁ/JEDNAJÍCÍ:</w:t>
            </w:r>
          </w:p>
        </w:tc>
        <w:tc>
          <w:tcPr>
            <w:tcW w:w="3605" w:type="pct"/>
            <w:shd w:val="clear" w:color="auto" w:fill="auto"/>
          </w:tcPr>
          <w:p w14:paraId="5A781E46" w14:textId="0E2FB2DA" w:rsidR="00B33B39" w:rsidRPr="00BE60B4" w:rsidRDefault="00B33B39" w:rsidP="004504D6">
            <w:pPr>
              <w:spacing w:after="120"/>
              <w:jc w:val="center"/>
              <w:rPr>
                <w:rFonts w:eastAsia="Times New Roman" w:cs="Arial"/>
                <w:bCs/>
                <w:sz w:val="20"/>
                <w:szCs w:val="18"/>
                <w:lang w:eastAsia="cs-CZ"/>
              </w:rPr>
            </w:pPr>
          </w:p>
        </w:tc>
      </w:tr>
      <w:tr w:rsidR="00B33B39" w:rsidRPr="00E05DD1" w14:paraId="07FA9A15" w14:textId="77777777" w:rsidTr="004504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05B7264A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05" w:type="pct"/>
            <w:shd w:val="clear" w:color="auto" w:fill="auto"/>
          </w:tcPr>
          <w:p w14:paraId="5E449450" w14:textId="0B718189" w:rsidR="00B33B39" w:rsidRPr="00D16601" w:rsidRDefault="00D16601" w:rsidP="00BE60B4">
            <w:pPr>
              <w:shd w:val="clear" w:color="auto" w:fill="FFFFFF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D16601">
              <w:rPr>
                <w:rFonts w:eastAsia="Times New Roman" w:cs="Arial"/>
                <w:bCs/>
                <w:sz w:val="20"/>
                <w:szCs w:val="18"/>
                <w:lang w:eastAsia="cs-CZ"/>
              </w:rPr>
              <w:t>03758826</w:t>
            </w:r>
          </w:p>
        </w:tc>
      </w:tr>
      <w:tr w:rsidR="00B33B39" w:rsidRPr="00E05DD1" w14:paraId="233447E2" w14:textId="77777777" w:rsidTr="004504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33F5C303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05" w:type="pct"/>
            <w:shd w:val="clear" w:color="auto" w:fill="auto"/>
          </w:tcPr>
          <w:p w14:paraId="76472A72" w14:textId="252FA1AC" w:rsidR="00B33B39" w:rsidRPr="00D16601" w:rsidRDefault="00D16601" w:rsidP="004504D6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D16601">
              <w:rPr>
                <w:rFonts w:eastAsia="Times New Roman" w:cs="Arial"/>
                <w:bCs/>
                <w:sz w:val="20"/>
                <w:szCs w:val="18"/>
                <w:lang w:eastAsia="cs-CZ"/>
              </w:rPr>
              <w:t>2801179767/2010</w:t>
            </w:r>
          </w:p>
        </w:tc>
      </w:tr>
      <w:tr w:rsidR="00B33B39" w:rsidRPr="00E05DD1" w14:paraId="438D00FF" w14:textId="77777777" w:rsidTr="004504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7B6754E" w14:textId="77777777" w:rsidR="00B33B39" w:rsidRPr="00E05DD1" w:rsidRDefault="00B33B39" w:rsidP="004504D6">
            <w:pPr>
              <w:spacing w:after="12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E05DD1">
              <w:rPr>
                <w:rFonts w:cs="Calibr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05" w:type="pct"/>
            <w:shd w:val="clear" w:color="auto" w:fill="auto"/>
          </w:tcPr>
          <w:p w14:paraId="1DBF00C3" w14:textId="1D12EFFC" w:rsidR="00B33B39" w:rsidRPr="00D16601" w:rsidRDefault="00D16601" w:rsidP="00155F98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D16601">
              <w:rPr>
                <w:rFonts w:eastAsia="Times New Roman" w:cs="Arial"/>
                <w:bCs/>
                <w:sz w:val="20"/>
                <w:szCs w:val="18"/>
                <w:lang w:eastAsia="cs-CZ"/>
              </w:rPr>
              <w:t>Městským soudem v Praze oddíl C, vložka 236455</w:t>
            </w:r>
          </w:p>
        </w:tc>
      </w:tr>
    </w:tbl>
    <w:p w14:paraId="136C0D68" w14:textId="77777777" w:rsidR="00B33B39" w:rsidRPr="00E05DD1" w:rsidRDefault="00B33B39" w:rsidP="00B33B3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dále jen „prodávající“,</w:t>
      </w:r>
    </w:p>
    <w:p w14:paraId="61969925" w14:textId="3B652AEC" w:rsidR="00B33B39" w:rsidRDefault="00B33B39" w:rsidP="00710AF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</w:p>
    <w:p w14:paraId="332C6FAF" w14:textId="4AC55F25" w:rsidR="00710AF7" w:rsidRDefault="00710AF7" w:rsidP="00710AF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0DFEEBA" w14:textId="77777777" w:rsidR="00710AF7" w:rsidRPr="00E05DD1" w:rsidRDefault="00710AF7" w:rsidP="00710AF7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697E05AB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E05DD1">
        <w:rPr>
          <w:rFonts w:eastAsia="Times New Roman" w:cs="Arial"/>
          <w:b/>
          <w:bCs/>
          <w:color w:val="000000"/>
          <w:szCs w:val="20"/>
          <w:lang w:eastAsia="cs-CZ"/>
        </w:rPr>
        <w:t>Preambule</w:t>
      </w:r>
    </w:p>
    <w:p w14:paraId="3DA79145" w14:textId="68551BE6" w:rsidR="005D5152" w:rsidRPr="00F65979" w:rsidRDefault="005D5152" w:rsidP="005D5152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Smluvní strany </w:t>
      </w:r>
      <w:r w:rsidRPr="00270FEF">
        <w:rPr>
          <w:rFonts w:eastAsia="Times New Roman" w:cs="Arial"/>
          <w:color w:val="000000"/>
          <w:sz w:val="20"/>
          <w:szCs w:val="20"/>
          <w:lang w:eastAsia="cs-CZ"/>
        </w:rPr>
        <w:t xml:space="preserve">uzavírají tuto smlouvu na veřejnou zakázku s názvem </w:t>
      </w:r>
      <w:r w:rsidRPr="001D3D59">
        <w:rPr>
          <w:rFonts w:eastAsia="Times New Roman" w:cs="Arial"/>
          <w:b/>
          <w:color w:val="000000"/>
          <w:sz w:val="20"/>
          <w:szCs w:val="20"/>
          <w:lang w:eastAsia="cs-CZ"/>
        </w:rPr>
        <w:t>„</w:t>
      </w:r>
      <w:r w:rsidRPr="001D3D59">
        <w:rPr>
          <w:b/>
          <w:sz w:val="20"/>
          <w:szCs w:val="20"/>
        </w:rPr>
        <w:t xml:space="preserve">ČVUT-CIIRC: </w:t>
      </w:r>
      <w:r w:rsidR="00CB6C71">
        <w:rPr>
          <w:b/>
          <w:sz w:val="20"/>
          <w:szCs w:val="20"/>
        </w:rPr>
        <w:t>Termokamery</w:t>
      </w:r>
      <w:r w:rsidRPr="001D3D59">
        <w:rPr>
          <w:rFonts w:eastAsia="Times New Roman" w:cs="Arial"/>
          <w:b/>
          <w:i/>
          <w:iCs/>
          <w:color w:val="000000"/>
          <w:sz w:val="20"/>
          <w:szCs w:val="20"/>
          <w:lang w:eastAsia="cs-CZ"/>
        </w:rPr>
        <w:t>“</w:t>
      </w:r>
      <w:r w:rsidRPr="001D3D59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Pr="003D6335">
        <w:rPr>
          <w:rFonts w:eastAsia="Times New Roman" w:cs="Arial"/>
          <w:color w:val="000000"/>
          <w:sz w:val="20"/>
          <w:szCs w:val="20"/>
          <w:lang w:eastAsia="cs-CZ"/>
        </w:rPr>
        <w:t xml:space="preserve"> zadávané jako veřejná zakázka malého rozsahu na dodávky mimo režim zákona o zadávání veřejných zakázek a dle vnitřního předpisu kupujícího.</w:t>
      </w:r>
    </w:p>
    <w:p w14:paraId="4BFD5F24" w14:textId="24433AEB" w:rsidR="003527F4" w:rsidRPr="003527F4" w:rsidRDefault="003527F4" w:rsidP="003527F4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3527F4">
        <w:rPr>
          <w:rFonts w:eastAsia="Times New Roman" w:cs="Arial"/>
          <w:color w:val="000000"/>
          <w:sz w:val="20"/>
          <w:szCs w:val="20"/>
          <w:lang w:eastAsia="cs-CZ"/>
        </w:rPr>
        <w:t>Smluvní strany berou na vědomí, že plnění dle této smlouvy je realizováno v rámci projektu "Centrum pro umělou inteligenci a kvantové výpočty v systémovém výzkumu mozku", Reg. č. CZ.02.01.01/00/23_029/0008437"</w:t>
      </w:r>
      <w:r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14:paraId="6FD2FDD3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E05DD1">
        <w:rPr>
          <w:rFonts w:eastAsia="Times New Roman" w:cs="Arial"/>
          <w:b/>
          <w:bCs/>
          <w:color w:val="000000"/>
          <w:szCs w:val="20"/>
          <w:lang w:eastAsia="cs-CZ"/>
        </w:rPr>
        <w:t xml:space="preserve"> Účel, předmět a obsah smlouvy</w:t>
      </w:r>
    </w:p>
    <w:p w14:paraId="0C607B92" w14:textId="77777777" w:rsidR="00B33B39" w:rsidRPr="00E05DD1" w:rsidRDefault="00B33B39" w:rsidP="00B33B39">
      <w:pPr>
        <w:pStyle w:val="Odstavecseseznamem"/>
        <w:numPr>
          <w:ilvl w:val="0"/>
          <w:numId w:val="9"/>
        </w:numPr>
        <w:tabs>
          <w:tab w:val="left" w:pos="0"/>
        </w:tabs>
        <w:spacing w:after="120"/>
        <w:ind w:left="0" w:firstLine="0"/>
        <w:contextualSpacing w:val="0"/>
        <w:jc w:val="both"/>
        <w:rPr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Účelem této smlouvy je nákup zboží specifikovaného v této smlouvě a jejích přílohách a umožnění jeho bezproblémového provozu.</w:t>
      </w:r>
    </w:p>
    <w:p w14:paraId="6C714383" w14:textId="5DACA8C4" w:rsidR="00B33B39" w:rsidRPr="00E05DD1" w:rsidRDefault="00B33B39" w:rsidP="00B33B39">
      <w:pPr>
        <w:pStyle w:val="Odstavecseseznamem"/>
        <w:numPr>
          <w:ilvl w:val="0"/>
          <w:numId w:val="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Předmětem této smlouvy je dodávka</w:t>
      </w:r>
      <w:r w:rsidR="00B3268A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903CB3" w:rsidRPr="00903CB3">
        <w:rPr>
          <w:rFonts w:eastAsia="Times New Roman" w:cs="Arial"/>
          <w:b/>
          <w:color w:val="000000"/>
          <w:sz w:val="20"/>
          <w:szCs w:val="20"/>
          <w:lang w:eastAsia="cs-CZ"/>
        </w:rPr>
        <w:t>p</w:t>
      </w:r>
      <w:r w:rsidR="00CB6C71" w:rsidRPr="00903CB3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rofesi</w:t>
      </w:r>
      <w:r w:rsidR="00CB6C71" w:rsidRPr="00125B6D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oná</w:t>
      </w:r>
      <w:r w:rsidR="00125B6D" w:rsidRPr="00125B6D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lní </w:t>
      </w:r>
      <w:proofErr w:type="spellStart"/>
      <w:r w:rsidR="00125B6D" w:rsidRPr="00125B6D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termokamer</w:t>
      </w:r>
      <w:r w:rsidR="00903CB3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y</w:t>
      </w:r>
      <w:proofErr w:type="spellEnd"/>
      <w:r w:rsidR="00125B6D" w:rsidRPr="00125B6D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 a mobilních </w:t>
      </w:r>
      <w:proofErr w:type="spellStart"/>
      <w:r w:rsidR="00125B6D" w:rsidRPr="00125B6D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termokamer</w:t>
      </w:r>
      <w:proofErr w:type="spellEnd"/>
      <w:r w:rsidR="00125B6D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(dále jen „zboží“)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blíže specifikovaného v příloze A –</w:t>
      </w:r>
      <w:r w:rsidR="006520B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Technická specifikace, kter</w:t>
      </w:r>
      <w:r w:rsidR="002A79DF">
        <w:rPr>
          <w:rFonts w:eastAsia="Times New Roman" w:cs="Arial"/>
          <w:color w:val="000000"/>
          <w:sz w:val="20"/>
          <w:szCs w:val="20"/>
          <w:lang w:eastAsia="cs-CZ"/>
        </w:rPr>
        <w:t>á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 tvoří nedílnou součást této smlouvy (dále </w:t>
      </w:r>
      <w:bookmarkStart w:id="0" w:name="_GoBack"/>
      <w:bookmarkEnd w:id="0"/>
      <w:r w:rsidRPr="00E05DD1">
        <w:rPr>
          <w:rFonts w:eastAsia="Times New Roman" w:cs="Arial"/>
          <w:color w:val="000000"/>
          <w:sz w:val="20"/>
          <w:szCs w:val="20"/>
          <w:lang w:eastAsia="cs-CZ"/>
        </w:rPr>
        <w:lastRenderedPageBreak/>
        <w:t>v textu také „technická specifikace“)</w:t>
      </w:r>
      <w:r w:rsidR="00155F98">
        <w:rPr>
          <w:rFonts w:eastAsia="Times New Roman" w:cs="Arial"/>
          <w:color w:val="000000"/>
          <w:sz w:val="20"/>
          <w:szCs w:val="20"/>
          <w:lang w:eastAsia="cs-CZ"/>
        </w:rPr>
        <w:t xml:space="preserve"> a příloze B – Nabídka prodávajícího ze dne </w:t>
      </w:r>
      <w:r w:rsidR="00C334A0">
        <w:rPr>
          <w:rFonts w:eastAsia="Times New Roman" w:cs="Arial"/>
          <w:color w:val="000000"/>
          <w:sz w:val="20"/>
          <w:szCs w:val="20"/>
          <w:lang w:eastAsia="cs-CZ"/>
        </w:rPr>
        <w:t>2</w:t>
      </w:r>
      <w:r w:rsidR="00125B6D">
        <w:rPr>
          <w:rFonts w:eastAsia="Times New Roman" w:cs="Arial"/>
          <w:color w:val="000000"/>
          <w:sz w:val="20"/>
          <w:szCs w:val="20"/>
          <w:lang w:eastAsia="cs-CZ"/>
        </w:rPr>
        <w:t>9</w:t>
      </w:r>
      <w:r w:rsidR="00155F98">
        <w:rPr>
          <w:rFonts w:eastAsia="Times New Roman" w:cs="Arial"/>
          <w:color w:val="000000"/>
          <w:sz w:val="20"/>
          <w:szCs w:val="20"/>
          <w:lang w:eastAsia="cs-CZ"/>
        </w:rPr>
        <w:t>.1.2025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. Příslušenstvím zboží je myšleno související plnění ke zboží specifikované v odst. 3 tohoto článku (dále v textu také „příslušenství zboží“).</w:t>
      </w:r>
    </w:p>
    <w:p w14:paraId="5037F0A0" w14:textId="77777777" w:rsidR="00B33B39" w:rsidRPr="00E05DD1" w:rsidRDefault="00B33B39" w:rsidP="00B33B39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0" w:firstLine="0"/>
        <w:contextualSpacing w:val="0"/>
        <w:rPr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Nedílnou součástí dodání zboží, jeho ceny, a tedy i předmětem smlouvy je:</w:t>
      </w:r>
    </w:p>
    <w:p w14:paraId="0D1703AB" w14:textId="4BBCE3C4" w:rsidR="00B33B39" w:rsidRPr="00E05DD1" w:rsidRDefault="006D386B" w:rsidP="00B33B39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outlineLvl w:val="0"/>
        <w:rPr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předání veškeré dokumentace 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(technická dokumentace, pokyny pro údržbu apod.)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B33B39" w:rsidRPr="00E05DD1">
        <w:rPr>
          <w:rFonts w:eastAsia="Times New Roman" w:cs="Arial"/>
          <w:color w:val="000000"/>
          <w:sz w:val="20"/>
          <w:szCs w:val="20"/>
          <w:lang w:eastAsia="cs-CZ"/>
        </w:rPr>
        <w:t>vztahující se ke zboží, která je potřebná pro nakládání se zbožím a pro jeho provoz, nebo kterou vyžadují příslušné právní předpisy a české a evropské technické normy;</w:t>
      </w:r>
    </w:p>
    <w:p w14:paraId="7563143D" w14:textId="77777777" w:rsidR="00D054BE" w:rsidRDefault="00D054BE" w:rsidP="00D054BE">
      <w:pPr>
        <w:pStyle w:val="Odstavecseseznamem"/>
        <w:numPr>
          <w:ilvl w:val="1"/>
          <w:numId w:val="3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D054BE">
        <w:rPr>
          <w:rFonts w:eastAsia="Times New Roman" w:cs="Arial"/>
          <w:color w:val="000000"/>
          <w:sz w:val="20"/>
          <w:szCs w:val="20"/>
          <w:lang w:eastAsia="cs-CZ"/>
        </w:rPr>
        <w:t>doprava na místo plnění určené v této smlouvě;</w:t>
      </w:r>
    </w:p>
    <w:p w14:paraId="4DC15280" w14:textId="43D347A3" w:rsidR="00125B6D" w:rsidRPr="00D054BE" w:rsidRDefault="00125B6D" w:rsidP="00D054BE">
      <w:pPr>
        <w:pStyle w:val="Odstavecseseznamem"/>
        <w:numPr>
          <w:ilvl w:val="1"/>
          <w:numId w:val="3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>zaškolení obsluhy</w:t>
      </w:r>
      <w:r w:rsidR="00903CB3">
        <w:rPr>
          <w:rFonts w:eastAsia="Times New Roman" w:cs="Arial"/>
          <w:color w:val="000000"/>
          <w:sz w:val="20"/>
          <w:szCs w:val="20"/>
          <w:lang w:eastAsia="cs-CZ"/>
        </w:rPr>
        <w:t>;</w:t>
      </w:r>
    </w:p>
    <w:p w14:paraId="5E1D069D" w14:textId="77777777" w:rsidR="00B33B39" w:rsidRPr="00D054BE" w:rsidRDefault="00B33B39" w:rsidP="00D054BE">
      <w:pPr>
        <w:pStyle w:val="Odstavecseseznamem"/>
        <w:numPr>
          <w:ilvl w:val="1"/>
          <w:numId w:val="3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poskytování souvisejících služeb, </w:t>
      </w:r>
      <w:r>
        <w:rPr>
          <w:rFonts w:eastAsia="Times New Roman" w:cs="Arial"/>
          <w:color w:val="000000"/>
          <w:sz w:val="20"/>
          <w:szCs w:val="20"/>
          <w:lang w:eastAsia="cs-CZ"/>
        </w:rPr>
        <w:t>záručního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 a pozáručního servisu dle čl. V. této smlouvy.</w:t>
      </w:r>
    </w:p>
    <w:p w14:paraId="1A938EE0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color w:val="000000" w:themeColor="text1"/>
          <w:sz w:val="20"/>
          <w:szCs w:val="20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Prodávající se zavazuje dodat zboží za dodržení podmínek stanovených touto smlouvou a převést na kupujícího vlastnické právo ke zboží. Kupující se zavazuje za ně zaplatit cenu v dohodnuté výši a způsobem určeným touto smlouvou.</w:t>
      </w:r>
    </w:p>
    <w:p w14:paraId="1D4B1AC0" w14:textId="77777777" w:rsidR="00B33B39" w:rsidRPr="00E05DD1" w:rsidRDefault="00B33B39" w:rsidP="00B33B39">
      <w:pPr>
        <w:pStyle w:val="Odstavecseseznamem"/>
        <w:numPr>
          <w:ilvl w:val="0"/>
          <w:numId w:val="2"/>
        </w:numPr>
        <w:tabs>
          <w:tab w:val="left" w:pos="0"/>
        </w:tabs>
        <w:spacing w:after="120"/>
        <w:ind w:left="0" w:firstLine="0"/>
        <w:contextualSpacing w:val="0"/>
        <w:jc w:val="center"/>
        <w:rPr>
          <w:b/>
          <w:lang w:eastAsia="cs-CZ"/>
        </w:rPr>
      </w:pPr>
      <w:r w:rsidRPr="00E05DD1">
        <w:rPr>
          <w:b/>
          <w:lang w:eastAsia="cs-CZ"/>
        </w:rPr>
        <w:t>Podmínky dodání zboží, doba a místo plnění</w:t>
      </w:r>
    </w:p>
    <w:p w14:paraId="654E05F9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>Prodávající se zavazuje dodat zboží a převést vlastnické právo k němu na kupujícího bez dalších podmínek než těch, které jsou ujednány v této smlouvě.</w:t>
      </w:r>
    </w:p>
    <w:p w14:paraId="7D481392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>Smluvní strany se dohodly, že zboží bude nové, nepoužité, nerepasované, vyrobené z prvotřídních materiálů a odpovídající současným parametrům a požadavkům nejvyšší kvality.</w:t>
      </w:r>
    </w:p>
    <w:p w14:paraId="5123BA61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>Prodávající tímto prohlašuje, že zboží nemá právní vady ve smyslu ust. § 1920 a násl. občanského zákoníku.</w:t>
      </w:r>
    </w:p>
    <w:p w14:paraId="62B1FC45" w14:textId="0D73D164" w:rsidR="00B33B39" w:rsidRPr="00E05DD1" w:rsidRDefault="00B33B39" w:rsidP="00B33B39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bookmarkStart w:id="1" w:name="_Ref519431250"/>
      <w:r w:rsidRPr="00E05DD1">
        <w:rPr>
          <w:rFonts w:cs="Arial"/>
          <w:color w:val="000000" w:themeColor="text1"/>
          <w:sz w:val="20"/>
          <w:szCs w:val="20"/>
        </w:rPr>
        <w:t xml:space="preserve">Lhůta pro dodání zboží, totiž pro jeho fyzickou přepravu do místa plnění, instalaci a uvedení do plného provozu, kdy je bude kupující moci bez potíží nebo omezení v plné funkčnosti </w:t>
      </w:r>
      <w:r w:rsidRPr="00903CB3">
        <w:rPr>
          <w:rFonts w:cs="Arial"/>
          <w:color w:val="000000" w:themeColor="text1"/>
          <w:sz w:val="20"/>
          <w:szCs w:val="20"/>
        </w:rPr>
        <w:t xml:space="preserve">používat, činí nejvýše </w:t>
      </w:r>
      <w:r w:rsidR="00445220" w:rsidRPr="00903CB3">
        <w:rPr>
          <w:rFonts w:cs="Arial"/>
          <w:b/>
          <w:color w:val="000000" w:themeColor="text1"/>
          <w:sz w:val="20"/>
          <w:szCs w:val="20"/>
        </w:rPr>
        <w:t>4</w:t>
      </w:r>
      <w:r w:rsidR="00023964" w:rsidRPr="00903CB3">
        <w:rPr>
          <w:rFonts w:cs="Arial"/>
          <w:b/>
          <w:color w:val="000000" w:themeColor="text1"/>
          <w:sz w:val="20"/>
          <w:szCs w:val="20"/>
        </w:rPr>
        <w:t>0</w:t>
      </w:r>
      <w:r w:rsidRPr="00903CB3">
        <w:rPr>
          <w:rFonts w:cs="Arial"/>
          <w:b/>
          <w:bCs/>
          <w:color w:val="000000" w:themeColor="text1"/>
          <w:sz w:val="20"/>
          <w:szCs w:val="20"/>
        </w:rPr>
        <w:t xml:space="preserve"> kalendářních dnů</w:t>
      </w:r>
      <w:r w:rsidRPr="00903CB3">
        <w:rPr>
          <w:rFonts w:cs="Arial"/>
          <w:color w:val="000000" w:themeColor="text1"/>
          <w:sz w:val="20"/>
          <w:szCs w:val="20"/>
        </w:rPr>
        <w:t xml:space="preserve"> ode dne nabytí účinnosti této smlouvy. Přesný termín dodání na místo plnění bude</w:t>
      </w:r>
      <w:r w:rsidRPr="00E05DD1">
        <w:rPr>
          <w:rFonts w:cs="Arial"/>
          <w:color w:val="000000" w:themeColor="text1"/>
          <w:sz w:val="20"/>
          <w:szCs w:val="20"/>
        </w:rPr>
        <w:t xml:space="preserve"> oznámen prodávajícím kupujícímu a blíže zkoordinován smluvními stranami s předstihem alespoň </w:t>
      </w:r>
      <w:r w:rsidR="00D054BE">
        <w:rPr>
          <w:rFonts w:cs="Arial"/>
          <w:color w:val="000000" w:themeColor="text1"/>
          <w:sz w:val="20"/>
          <w:szCs w:val="20"/>
        </w:rPr>
        <w:t>5</w:t>
      </w:r>
      <w:r w:rsidRPr="00E05DD1">
        <w:rPr>
          <w:rFonts w:cs="Arial"/>
          <w:color w:val="000000" w:themeColor="text1"/>
          <w:sz w:val="20"/>
          <w:szCs w:val="20"/>
        </w:rPr>
        <w:t xml:space="preserve"> pracovních dní od dodání</w:t>
      </w:r>
      <w:bookmarkEnd w:id="1"/>
      <w:r w:rsidRPr="00E05DD1">
        <w:rPr>
          <w:rFonts w:cs="Arial"/>
          <w:color w:val="000000" w:themeColor="text1"/>
          <w:sz w:val="20"/>
          <w:szCs w:val="20"/>
        </w:rPr>
        <w:t xml:space="preserve"> – uvedené nic nemění na termínech dodání plnění ze smlouvy uvedených v předchozím odstavci.</w:t>
      </w:r>
    </w:p>
    <w:p w14:paraId="6127C585" w14:textId="77777777" w:rsidR="00B33B39" w:rsidRPr="00A5695A" w:rsidRDefault="00B33B39" w:rsidP="00B33B39">
      <w:pPr>
        <w:pStyle w:val="Odstavecseseznamem"/>
        <w:tabs>
          <w:tab w:val="left" w:pos="0"/>
        </w:tabs>
        <w:spacing w:after="120"/>
        <w:ind w:left="0"/>
        <w:contextualSpacing w:val="0"/>
        <w:rPr>
          <w:sz w:val="20"/>
          <w:szCs w:val="20"/>
        </w:rPr>
      </w:pPr>
      <w:r w:rsidRPr="00E05DD1">
        <w:rPr>
          <w:sz w:val="20"/>
          <w:szCs w:val="20"/>
        </w:rPr>
        <w:t xml:space="preserve">Osobami </w:t>
      </w:r>
      <w:r w:rsidRPr="00A5695A">
        <w:rPr>
          <w:sz w:val="20"/>
          <w:szCs w:val="20"/>
        </w:rPr>
        <w:t xml:space="preserve">pověřenými jednat za smluvní strany při dodání a plnění smlouvy jsou: </w:t>
      </w:r>
    </w:p>
    <w:p w14:paraId="4DD17315" w14:textId="56ED01ED" w:rsidR="00B33B39" w:rsidRPr="00A5695A" w:rsidRDefault="00B33B39" w:rsidP="003D6335">
      <w:pPr>
        <w:spacing w:line="276" w:lineRule="auto"/>
        <w:rPr>
          <w:rFonts w:cs="Arial"/>
          <w:color w:val="000000" w:themeColor="text1"/>
          <w:sz w:val="20"/>
          <w:szCs w:val="20"/>
        </w:rPr>
      </w:pPr>
      <w:r w:rsidRPr="00A5695A">
        <w:rPr>
          <w:rFonts w:cs="Arial"/>
          <w:color w:val="000000" w:themeColor="text1"/>
          <w:sz w:val="20"/>
          <w:szCs w:val="20"/>
        </w:rPr>
        <w:tab/>
        <w:t xml:space="preserve">za stranu kupujícího: </w:t>
      </w:r>
    </w:p>
    <w:p w14:paraId="7738B874" w14:textId="5D6FCBCB" w:rsidR="00B33B39" w:rsidRPr="00A5695A" w:rsidRDefault="00B33B39" w:rsidP="00903CB3">
      <w:pPr>
        <w:pStyle w:val="Odstavecseseznamem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A5695A">
        <w:rPr>
          <w:rFonts w:cs="Arial"/>
          <w:color w:val="000000" w:themeColor="text1"/>
          <w:sz w:val="20"/>
          <w:szCs w:val="20"/>
        </w:rPr>
        <w:tab/>
        <w:t>za stranu prodávajícího:</w:t>
      </w:r>
      <w:r w:rsidR="00F956F0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14:paraId="56093373" w14:textId="6EC4E0DC" w:rsidR="00B33B39" w:rsidRPr="005D5152" w:rsidRDefault="00B33B39" w:rsidP="005D5152">
      <w:pPr>
        <w:pStyle w:val="Odstavecseseznamem"/>
        <w:numPr>
          <w:ilvl w:val="0"/>
          <w:numId w:val="10"/>
        </w:numPr>
        <w:ind w:left="0" w:right="-2" w:firstLine="0"/>
        <w:rPr>
          <w:color w:val="00000A"/>
          <w:sz w:val="20"/>
          <w:szCs w:val="20"/>
        </w:rPr>
      </w:pPr>
      <w:r w:rsidRPr="00A5695A">
        <w:rPr>
          <w:rFonts w:cs="Arial"/>
          <w:color w:val="000000" w:themeColor="text1"/>
          <w:sz w:val="20"/>
          <w:szCs w:val="20"/>
        </w:rPr>
        <w:t xml:space="preserve">Místem plnění se rozumí </w:t>
      </w:r>
      <w:bookmarkStart w:id="2" w:name="_Hlk181122183"/>
      <w:r w:rsidR="00B3268A" w:rsidRPr="00A5695A">
        <w:rPr>
          <w:rFonts w:cs="Arial"/>
          <w:b/>
          <w:color w:val="000000" w:themeColor="text1"/>
          <w:sz w:val="20"/>
          <w:szCs w:val="20"/>
        </w:rPr>
        <w:t>ČVUT – CIIRC, Jugoslávských partyzánů 3, 160 00 Praha 6 – Dejvice</w:t>
      </w:r>
      <w:r w:rsidR="005D5152">
        <w:rPr>
          <w:rFonts w:cs="Arial"/>
          <w:b/>
          <w:color w:val="000000" w:themeColor="text1"/>
          <w:sz w:val="20"/>
          <w:szCs w:val="20"/>
        </w:rPr>
        <w:t>, budova B – místnost 248</w:t>
      </w:r>
      <w:r w:rsidR="00B3268A" w:rsidRPr="005D5152">
        <w:rPr>
          <w:rFonts w:cs="Arial"/>
          <w:b/>
          <w:color w:val="000000" w:themeColor="text1"/>
          <w:sz w:val="20"/>
          <w:szCs w:val="20"/>
        </w:rPr>
        <w:t xml:space="preserve"> </w:t>
      </w:r>
      <w:bookmarkEnd w:id="2"/>
      <w:r w:rsidRPr="005D5152">
        <w:rPr>
          <w:rFonts w:cs="Arial"/>
          <w:bCs/>
          <w:color w:val="000000" w:themeColor="text1"/>
          <w:sz w:val="20"/>
          <w:szCs w:val="20"/>
        </w:rPr>
        <w:t>(</w:t>
      </w:r>
      <w:r w:rsidRPr="005D5152">
        <w:rPr>
          <w:rFonts w:cs="Arial"/>
          <w:color w:val="000000" w:themeColor="text1"/>
          <w:sz w:val="20"/>
          <w:szCs w:val="20"/>
        </w:rPr>
        <w:t xml:space="preserve">dále jen „místo dodání“). </w:t>
      </w:r>
    </w:p>
    <w:p w14:paraId="1DB7E3A0" w14:textId="77777777" w:rsidR="00BE60B4" w:rsidRPr="00A5695A" w:rsidRDefault="00BE60B4" w:rsidP="00BE60B4">
      <w:pPr>
        <w:pStyle w:val="Odstavecseseznamem"/>
        <w:ind w:left="0" w:right="-2"/>
        <w:rPr>
          <w:color w:val="00000A"/>
          <w:sz w:val="20"/>
          <w:szCs w:val="20"/>
        </w:rPr>
      </w:pPr>
    </w:p>
    <w:p w14:paraId="6CD542CB" w14:textId="46F1B168" w:rsidR="00B33B39" w:rsidRPr="00E05DD1" w:rsidRDefault="00B33B39" w:rsidP="00B33B39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>Vlastnické právo k předmětu plnění, jakož i nebezpečí škody na věci, přechází z prodávajícího na kupujícího okamžikem převzetí věci kupujícím v místě dodání</w:t>
      </w:r>
      <w:r w:rsidR="00BE60B4">
        <w:rPr>
          <w:rFonts w:cs="Arial"/>
          <w:color w:val="000000" w:themeColor="text1"/>
          <w:sz w:val="20"/>
          <w:szCs w:val="20"/>
        </w:rPr>
        <w:t>.</w:t>
      </w:r>
    </w:p>
    <w:p w14:paraId="4C706473" w14:textId="39155584" w:rsidR="00B33B39" w:rsidRPr="00E05DD1" w:rsidRDefault="00B33B39" w:rsidP="00B33B39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>Převzetí zboží kupujícím proběhne až po jeho řádném dodání, tedy po realizaci všech jeho součástí ve smyslu</w:t>
      </w:r>
      <w:r w:rsidR="00D054BE">
        <w:rPr>
          <w:rFonts w:cs="Arial"/>
          <w:color w:val="000000" w:themeColor="text1"/>
          <w:sz w:val="20"/>
          <w:szCs w:val="20"/>
        </w:rPr>
        <w:t xml:space="preserve"> čl. II.</w:t>
      </w:r>
      <w:r w:rsidR="00903CB3">
        <w:rPr>
          <w:rFonts w:cs="Arial"/>
          <w:color w:val="000000" w:themeColor="text1"/>
          <w:sz w:val="20"/>
          <w:szCs w:val="20"/>
        </w:rPr>
        <w:t xml:space="preserve"> </w:t>
      </w:r>
      <w:r w:rsidR="00903CB3" w:rsidRPr="00E05DD1">
        <w:rPr>
          <w:rFonts w:cs="Arial"/>
          <w:color w:val="000000" w:themeColor="text1"/>
          <w:sz w:val="20"/>
          <w:szCs w:val="20"/>
        </w:rPr>
        <w:t xml:space="preserve">odst. </w:t>
      </w:r>
      <w:r w:rsidR="00903CB3">
        <w:rPr>
          <w:rFonts w:cs="Arial"/>
          <w:color w:val="000000" w:themeColor="text1"/>
          <w:sz w:val="20"/>
          <w:szCs w:val="20"/>
        </w:rPr>
        <w:t>3.</w:t>
      </w:r>
      <w:r>
        <w:rPr>
          <w:rFonts w:cs="Arial"/>
          <w:color w:val="000000" w:themeColor="text1"/>
          <w:sz w:val="20"/>
          <w:szCs w:val="20"/>
        </w:rPr>
        <w:t xml:space="preserve"> písm. a) až </w:t>
      </w:r>
      <w:r w:rsidR="00F87727">
        <w:rPr>
          <w:rFonts w:cs="Arial"/>
          <w:color w:val="000000" w:themeColor="text1"/>
          <w:sz w:val="20"/>
          <w:szCs w:val="20"/>
        </w:rPr>
        <w:t>c</w:t>
      </w:r>
      <w:r>
        <w:rPr>
          <w:rFonts w:cs="Arial"/>
          <w:color w:val="000000" w:themeColor="text1"/>
          <w:sz w:val="20"/>
          <w:szCs w:val="20"/>
        </w:rPr>
        <w:t>)</w:t>
      </w:r>
      <w:r w:rsidRPr="00E05DD1">
        <w:rPr>
          <w:rFonts w:cs="Arial"/>
          <w:color w:val="000000" w:themeColor="text1"/>
          <w:sz w:val="20"/>
          <w:szCs w:val="20"/>
        </w:rPr>
        <w:t>. Kupující vystaví prodávajícímu po úspěšném převzetí zboží za tím účelem akceptační protokol, případně prodávající vystaví dodací list kupujícímu a kupující na něj poznačí, že plnění akceptuje, pokud nastaly akceptační podmínky pro převzetí zboží dle této smlouvy, zboží je kompletní a prosté vad.</w:t>
      </w:r>
    </w:p>
    <w:p w14:paraId="5C9DCE46" w14:textId="77777777" w:rsidR="003D6335" w:rsidRPr="00E05DD1" w:rsidRDefault="003D6335" w:rsidP="003D6335">
      <w:pPr>
        <w:pStyle w:val="Odstavecseseznamem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</w:p>
    <w:p w14:paraId="3BA8ACCB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Cs w:val="20"/>
          <w:lang w:eastAsia="cs-CZ"/>
        </w:rPr>
      </w:pPr>
      <w:r w:rsidRPr="00E05DD1">
        <w:rPr>
          <w:rFonts w:eastAsia="Times New Roman" w:cstheme="minorHAnsi"/>
          <w:b/>
          <w:bCs/>
          <w:color w:val="000000"/>
          <w:szCs w:val="20"/>
          <w:lang w:eastAsia="cs-CZ"/>
        </w:rPr>
        <w:t>Cena a platební podmínky</w:t>
      </w:r>
    </w:p>
    <w:p w14:paraId="50F9C508" w14:textId="28375B88" w:rsidR="00B33B39" w:rsidRDefault="00B33B39" w:rsidP="00B33B39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E05DD1">
        <w:rPr>
          <w:rFonts w:cstheme="minorHAnsi"/>
          <w:color w:val="000000" w:themeColor="text1"/>
          <w:sz w:val="20"/>
          <w:szCs w:val="20"/>
        </w:rPr>
        <w:t>Celková cena za plnění dle této smlouvy, tj. za zboží, jež poskytuje prodávající kupujícímu dle podmínek této smlouvy je:</w:t>
      </w:r>
    </w:p>
    <w:p w14:paraId="000322B7" w14:textId="77777777" w:rsidR="005D5152" w:rsidRPr="00E05DD1" w:rsidRDefault="005D5152" w:rsidP="005D5152">
      <w:pPr>
        <w:pStyle w:val="Odstavecseseznamem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23"/>
        <w:gridCol w:w="2544"/>
        <w:gridCol w:w="3705"/>
      </w:tblGrid>
      <w:tr w:rsidR="00C3254E" w:rsidRPr="00E05DD1" w14:paraId="77C56748" w14:textId="77777777" w:rsidTr="004504D6">
        <w:trPr>
          <w:trHeight w:val="461"/>
        </w:trPr>
        <w:tc>
          <w:tcPr>
            <w:tcW w:w="2835" w:type="dxa"/>
            <w:shd w:val="clear" w:color="auto" w:fill="E7E6E6" w:themeFill="background2"/>
          </w:tcPr>
          <w:p w14:paraId="1908A338" w14:textId="77777777" w:rsidR="00B33B39" w:rsidRPr="00E05DD1" w:rsidRDefault="00B33B39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7B6A509D" w14:textId="77777777" w:rsidR="00B33B39" w:rsidRPr="00E05DD1" w:rsidRDefault="00B33B39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E05DD1">
              <w:rPr>
                <w:rFonts w:asciiTheme="minorHAnsi" w:hAnsiTheme="minorHAnsi" w:cstheme="minorHAnsi"/>
                <w:b/>
                <w:color w:val="000000"/>
              </w:rPr>
              <w:t>částka:</w:t>
            </w:r>
          </w:p>
        </w:tc>
        <w:tc>
          <w:tcPr>
            <w:tcW w:w="3685" w:type="dxa"/>
            <w:shd w:val="clear" w:color="auto" w:fill="E7E6E6" w:themeFill="background2"/>
          </w:tcPr>
          <w:p w14:paraId="38A39CDC" w14:textId="77777777" w:rsidR="00B33B39" w:rsidRPr="00E05DD1" w:rsidRDefault="00B33B39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E05DD1">
              <w:rPr>
                <w:rFonts w:asciiTheme="minorHAnsi" w:hAnsiTheme="minorHAnsi" w:cstheme="minorHAnsi"/>
                <w:b/>
                <w:color w:val="000000"/>
              </w:rPr>
              <w:t>částka slovy:</w:t>
            </w:r>
          </w:p>
        </w:tc>
      </w:tr>
      <w:tr w:rsidR="00C3254E" w:rsidRPr="00E05DD1" w14:paraId="581CC0D9" w14:textId="77777777" w:rsidTr="004504D6">
        <w:tc>
          <w:tcPr>
            <w:tcW w:w="2835" w:type="dxa"/>
            <w:vAlign w:val="center"/>
          </w:tcPr>
          <w:p w14:paraId="6B181A4F" w14:textId="77777777" w:rsidR="00B33B39" w:rsidRPr="00BE60B4" w:rsidRDefault="00B33B39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E60B4">
              <w:rPr>
                <w:rFonts w:asciiTheme="minorHAnsi" w:hAnsiTheme="minorHAnsi" w:cstheme="minorHAnsi"/>
                <w:b/>
                <w:color w:val="000000"/>
              </w:rPr>
              <w:t>celková cena v Kč bez DPH: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B62AEF" w14:textId="6A040CEB" w:rsidR="00B33B39" w:rsidRPr="00BE60B4" w:rsidRDefault="00C3254E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239 374,70</w:t>
            </w:r>
            <w:r w:rsidR="006A056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F4DC0" w:rsidRPr="00BE60B4">
              <w:rPr>
                <w:rFonts w:asciiTheme="minorHAnsi" w:hAnsiTheme="minorHAnsi" w:cstheme="minorHAnsi"/>
                <w:color w:val="000000"/>
              </w:rPr>
              <w:t>Kč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99CB65" w14:textId="1380A218" w:rsidR="00B33B39" w:rsidRPr="00BE60B4" w:rsidRDefault="00C3254E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Dvěstětřicetdevěttisíctřistasedmdesátčtyři </w:t>
            </w:r>
            <w:r w:rsidR="006A056E">
              <w:rPr>
                <w:rFonts w:asciiTheme="minorHAnsi" w:hAnsiTheme="minorHAnsi" w:cstheme="minorHAnsi"/>
                <w:color w:val="000000"/>
              </w:rPr>
              <w:t xml:space="preserve">korun a </w:t>
            </w:r>
            <w:r>
              <w:rPr>
                <w:rFonts w:asciiTheme="minorHAnsi" w:hAnsiTheme="minorHAnsi" w:cstheme="minorHAnsi"/>
                <w:color w:val="000000"/>
              </w:rPr>
              <w:t>sedmdesát h</w:t>
            </w:r>
            <w:r w:rsidR="006A056E">
              <w:rPr>
                <w:rFonts w:asciiTheme="minorHAnsi" w:hAnsiTheme="minorHAnsi" w:cstheme="minorHAnsi"/>
                <w:color w:val="000000"/>
              </w:rPr>
              <w:t xml:space="preserve">aléřů </w:t>
            </w:r>
          </w:p>
        </w:tc>
      </w:tr>
      <w:tr w:rsidR="00C3254E" w:rsidRPr="00E05DD1" w14:paraId="6AD8DBED" w14:textId="77777777" w:rsidTr="004504D6">
        <w:tc>
          <w:tcPr>
            <w:tcW w:w="2835" w:type="dxa"/>
            <w:vAlign w:val="center"/>
          </w:tcPr>
          <w:p w14:paraId="621F38E5" w14:textId="77777777" w:rsidR="00B33B39" w:rsidRPr="00BE60B4" w:rsidRDefault="00B33B39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E60B4">
              <w:rPr>
                <w:rFonts w:asciiTheme="minorHAnsi" w:hAnsiTheme="minorHAnsi" w:cstheme="minorHAnsi"/>
                <w:b/>
                <w:color w:val="000000"/>
              </w:rPr>
              <w:t>celková cena v Kč s DPH: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D690E4" w14:textId="17B5CA9E" w:rsidR="00B33B39" w:rsidRPr="00BE60B4" w:rsidRDefault="00C3254E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289 643,38</w:t>
            </w:r>
            <w:r w:rsidR="006A056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F4DC0" w:rsidRPr="00BE60B4">
              <w:rPr>
                <w:rFonts w:asciiTheme="minorHAnsi" w:hAnsiTheme="minorHAnsi" w:cstheme="minorHAnsi"/>
                <w:color w:val="000000"/>
              </w:rPr>
              <w:t>Kč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8163A7" w14:textId="2BD3098A" w:rsidR="00B33B39" w:rsidRPr="00BE60B4" w:rsidRDefault="006A056E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  <w:r w:rsidR="00C3254E">
              <w:rPr>
                <w:rFonts w:asciiTheme="minorHAnsi" w:hAnsiTheme="minorHAnsi" w:cstheme="minorHAnsi"/>
                <w:color w:val="000000"/>
              </w:rPr>
              <w:t>věstěosmdesátdevěttisícšestsetčtyřicettři k</w:t>
            </w:r>
            <w:r>
              <w:rPr>
                <w:rFonts w:asciiTheme="minorHAnsi" w:hAnsiTheme="minorHAnsi" w:cstheme="minorHAnsi"/>
                <w:color w:val="000000"/>
              </w:rPr>
              <w:t xml:space="preserve">orun a </w:t>
            </w:r>
            <w:r w:rsidR="00C3254E">
              <w:rPr>
                <w:rFonts w:asciiTheme="minorHAnsi" w:hAnsiTheme="minorHAnsi" w:cstheme="minorHAnsi"/>
                <w:color w:val="000000"/>
              </w:rPr>
              <w:t xml:space="preserve">třicetosm </w:t>
            </w:r>
            <w:r>
              <w:rPr>
                <w:rFonts w:asciiTheme="minorHAnsi" w:hAnsiTheme="minorHAnsi" w:cstheme="minorHAnsi"/>
                <w:color w:val="000000"/>
              </w:rPr>
              <w:t xml:space="preserve">haléřů </w:t>
            </w:r>
          </w:p>
        </w:tc>
      </w:tr>
      <w:tr w:rsidR="00C3254E" w:rsidRPr="00E05DD1" w14:paraId="70A99A7D" w14:textId="77777777" w:rsidTr="004504D6">
        <w:tc>
          <w:tcPr>
            <w:tcW w:w="2835" w:type="dxa"/>
            <w:vAlign w:val="center"/>
          </w:tcPr>
          <w:p w14:paraId="1C7A0045" w14:textId="77777777" w:rsidR="00B33B39" w:rsidRPr="00BE60B4" w:rsidRDefault="00B33B39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E60B4">
              <w:rPr>
                <w:rFonts w:asciiTheme="minorHAnsi" w:hAnsiTheme="minorHAnsi" w:cstheme="minorHAnsi"/>
                <w:b/>
                <w:color w:val="000000"/>
              </w:rPr>
              <w:t>DPH v Kč: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692392" w14:textId="5BE6050A" w:rsidR="00B33B39" w:rsidRPr="00BE60B4" w:rsidRDefault="00C3254E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50 268,68 </w:t>
            </w:r>
            <w:r w:rsidR="006B54C0" w:rsidRPr="006B54C0">
              <w:rPr>
                <w:rFonts w:asciiTheme="minorHAnsi" w:hAnsiTheme="minorHAnsi" w:cstheme="minorHAnsi"/>
                <w:color w:val="000000"/>
              </w:rPr>
              <w:t>Kč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865CF9" w14:textId="0BFA2DA5" w:rsidR="00B33B39" w:rsidRPr="00BE60B4" w:rsidRDefault="00C3254E" w:rsidP="004504D6">
            <w:pPr>
              <w:widowControl w:val="0"/>
              <w:tabs>
                <w:tab w:val="left" w:pos="0"/>
                <w:tab w:val="left" w:pos="679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Padesáttisícdvěstěšedesátosm </w:t>
            </w:r>
            <w:r w:rsidR="00B13BA8">
              <w:rPr>
                <w:rFonts w:asciiTheme="minorHAnsi" w:hAnsiTheme="minorHAnsi" w:cstheme="minorHAnsi"/>
                <w:color w:val="000000"/>
              </w:rPr>
              <w:t>korun a šedesát</w:t>
            </w:r>
            <w:r>
              <w:rPr>
                <w:rFonts w:asciiTheme="minorHAnsi" w:hAnsiTheme="minorHAnsi" w:cstheme="minorHAnsi"/>
                <w:color w:val="000000"/>
              </w:rPr>
              <w:t>osm</w:t>
            </w:r>
            <w:r w:rsidR="005D515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13BA8">
              <w:rPr>
                <w:rFonts w:asciiTheme="minorHAnsi" w:hAnsiTheme="minorHAnsi" w:cstheme="minorHAnsi"/>
                <w:color w:val="000000"/>
              </w:rPr>
              <w:t xml:space="preserve">haléřů </w:t>
            </w:r>
          </w:p>
        </w:tc>
      </w:tr>
    </w:tbl>
    <w:p w14:paraId="3598AC0A" w14:textId="77777777" w:rsidR="00B33B39" w:rsidRDefault="00B33B39" w:rsidP="00B33B39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E05DD1">
        <w:rPr>
          <w:rFonts w:cstheme="minorHAnsi"/>
          <w:color w:val="000000" w:themeColor="text1"/>
          <w:sz w:val="20"/>
          <w:szCs w:val="20"/>
        </w:rPr>
        <w:t>Celková cena může být měněna pouze a výhradně v souladu s relevantním a aktuálním zněním zákona o zadávání veřejných zakázek.</w:t>
      </w:r>
    </w:p>
    <w:p w14:paraId="3D0CD493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E05DD1">
        <w:rPr>
          <w:rFonts w:cstheme="minorHAnsi"/>
          <w:color w:val="000000" w:themeColor="text1"/>
          <w:sz w:val="20"/>
          <w:szCs w:val="20"/>
        </w:rPr>
        <w:t>Celková cena za dodání zboží a jeho příslušenství této smlouvy</w:t>
      </w:r>
      <w:r>
        <w:rPr>
          <w:rFonts w:cstheme="minorHAnsi"/>
          <w:color w:val="000000" w:themeColor="text1"/>
          <w:sz w:val="20"/>
          <w:szCs w:val="20"/>
        </w:rPr>
        <w:t xml:space="preserve">, </w:t>
      </w:r>
      <w:r w:rsidRPr="00E05DD1">
        <w:rPr>
          <w:rFonts w:cstheme="minorHAnsi"/>
          <w:color w:val="000000" w:themeColor="text1"/>
          <w:sz w:val="20"/>
          <w:szCs w:val="20"/>
        </w:rPr>
        <w:t>bude uhrazena oproti daňovému dokladu (faktuře), který bude vystaven teprve po podepsání předávacího, resp. akceptačního protokolu, ve kterém bude uvedeno, že dodání je bez vad a nedodělků viz čl. III odst. 4 smlouvy. Přílohou daňového dokladu (faktury) bude tento oběma stranami podepsaný protokol.</w:t>
      </w:r>
    </w:p>
    <w:p w14:paraId="3043D62F" w14:textId="77777777" w:rsidR="00B33B39" w:rsidRPr="00E772B1" w:rsidRDefault="00B33B39" w:rsidP="00B33B3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E05DD1">
        <w:rPr>
          <w:rFonts w:cstheme="minorHAnsi"/>
          <w:sz w:val="20"/>
          <w:szCs w:val="20"/>
        </w:rPr>
        <w:t xml:space="preserve">Prodávající </w:t>
      </w:r>
      <w:r w:rsidRPr="00E772B1">
        <w:rPr>
          <w:rFonts w:cstheme="minorHAnsi"/>
          <w:sz w:val="20"/>
          <w:szCs w:val="20"/>
        </w:rPr>
        <w:t xml:space="preserve">se </w:t>
      </w:r>
      <w:r w:rsidRPr="00E772B1">
        <w:rPr>
          <w:rFonts w:cstheme="minorHAnsi"/>
          <w:color w:val="000000" w:themeColor="text1"/>
          <w:sz w:val="20"/>
          <w:szCs w:val="20"/>
        </w:rPr>
        <w:t>zavazuje na daňový doklad (fakturu) uvést označení projektu, z něhož je zboží hrazeno, a to:</w:t>
      </w:r>
    </w:p>
    <w:p w14:paraId="357C8731" w14:textId="77777777" w:rsidR="00023964" w:rsidRPr="00E772B1" w:rsidRDefault="00023964" w:rsidP="00B33B3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color w:val="000000"/>
          <w:sz w:val="20"/>
          <w:szCs w:val="20"/>
        </w:rPr>
      </w:pPr>
      <w:bookmarkStart w:id="3" w:name="_Hlk181122405"/>
      <w:r w:rsidRPr="00E772B1">
        <w:rPr>
          <w:color w:val="000000"/>
          <w:sz w:val="20"/>
          <w:szCs w:val="20"/>
        </w:rPr>
        <w:t xml:space="preserve">"Centrum pro umělou inteligenci a kvantové výpočty v systémovém výzkumu mozku", </w:t>
      </w:r>
    </w:p>
    <w:p w14:paraId="055B2C89" w14:textId="77777777" w:rsidR="00B33B39" w:rsidRPr="00E772B1" w:rsidRDefault="00023964" w:rsidP="00B33B3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color w:val="000000" w:themeColor="text1"/>
          <w:sz w:val="20"/>
          <w:szCs w:val="20"/>
        </w:rPr>
      </w:pPr>
      <w:r w:rsidRPr="00E772B1">
        <w:rPr>
          <w:color w:val="000000"/>
          <w:sz w:val="20"/>
          <w:szCs w:val="20"/>
        </w:rPr>
        <w:t>Reg. č. CZ.02.01.01/00/23_029/0008437</w:t>
      </w:r>
      <w:r w:rsidR="00B33B39" w:rsidRPr="00E772B1">
        <w:rPr>
          <w:rFonts w:cs="Arial"/>
          <w:i/>
          <w:color w:val="000000" w:themeColor="text1"/>
          <w:sz w:val="20"/>
          <w:szCs w:val="20"/>
        </w:rPr>
        <w:t>.</w:t>
      </w:r>
    </w:p>
    <w:bookmarkEnd w:id="3"/>
    <w:p w14:paraId="15C82D0F" w14:textId="77777777" w:rsidR="00B33B39" w:rsidRPr="00E772B1" w:rsidRDefault="00B33B39" w:rsidP="00B33B3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E772B1">
        <w:rPr>
          <w:sz w:val="20"/>
          <w:szCs w:val="20"/>
        </w:rPr>
        <w:t>Nevejde-li se na daňový doklad (fakturu) údaj celý, uvede prodávající alespoň registrační číslo projektu bez názvu dotačního projektu.</w:t>
      </w:r>
    </w:p>
    <w:p w14:paraId="3B754F26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E772B1">
        <w:rPr>
          <w:rFonts w:cs="Arial"/>
          <w:color w:val="000000" w:themeColor="text1"/>
          <w:sz w:val="20"/>
          <w:szCs w:val="20"/>
        </w:rPr>
        <w:t>Splatnost řádně vystaveného daňového dokladu (faktury) činí 30 dní od data jeho doručení kupujícímu. Daňový doklad (faktura) musí obsahovat veškeré</w:t>
      </w:r>
      <w:r w:rsidRPr="00E05DD1">
        <w:rPr>
          <w:rFonts w:cs="Arial"/>
          <w:color w:val="000000" w:themeColor="text1"/>
          <w:sz w:val="20"/>
          <w:szCs w:val="20"/>
        </w:rPr>
        <w:t xml:space="preserve"> údaje vyžadované příslušnými právními předpisy. Kupující může ve lhůtě splatnosti daňový doklad (fakturu) vrátit, obsahuje-li:</w:t>
      </w:r>
    </w:p>
    <w:p w14:paraId="1E6A2F36" w14:textId="77777777" w:rsidR="00B33B39" w:rsidRPr="00E05DD1" w:rsidRDefault="00B33B39" w:rsidP="00B33B39">
      <w:pPr>
        <w:pStyle w:val="Odstavecseseznamem"/>
        <w:numPr>
          <w:ilvl w:val="0"/>
          <w:numId w:val="11"/>
        </w:numPr>
        <w:tabs>
          <w:tab w:val="left" w:pos="567"/>
        </w:tabs>
        <w:spacing w:after="0"/>
        <w:ind w:left="567" w:hanging="283"/>
        <w:contextualSpacing w:val="0"/>
        <w:rPr>
          <w:rFonts w:cs="Arial"/>
          <w:color w:val="000000" w:themeColor="text1"/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 xml:space="preserve">nesprávné nebo neúplné cenové údaje, </w:t>
      </w:r>
    </w:p>
    <w:p w14:paraId="6AA1EC41" w14:textId="77777777" w:rsidR="00B33B39" w:rsidRPr="00E05DD1" w:rsidRDefault="00B33B39" w:rsidP="00B33B39">
      <w:pPr>
        <w:pStyle w:val="Odstavecseseznamem"/>
        <w:numPr>
          <w:ilvl w:val="0"/>
          <w:numId w:val="11"/>
        </w:numPr>
        <w:tabs>
          <w:tab w:val="left" w:pos="567"/>
        </w:tabs>
        <w:spacing w:after="120"/>
        <w:ind w:left="567" w:hanging="283"/>
        <w:contextualSpacing w:val="0"/>
        <w:rPr>
          <w:rFonts w:cs="Arial"/>
          <w:color w:val="000000" w:themeColor="text1"/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 xml:space="preserve">nesprávné nebo neúplné náležitosti dle právních předpisů; </w:t>
      </w:r>
    </w:p>
    <w:p w14:paraId="60F157F2" w14:textId="42381EDD" w:rsidR="00B33B39" w:rsidRDefault="00B33B39" w:rsidP="00B33B39">
      <w:pPr>
        <w:tabs>
          <w:tab w:val="left" w:pos="0"/>
        </w:tabs>
        <w:spacing w:after="120"/>
        <w:jc w:val="both"/>
        <w:rPr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>V bodech a) a b) tohoto odstavce uvedených případech je kupující povinen daňový doklad (fakturu) vrátit s uvedením důvodu vrácení. Tímto okamžikem se ruší lhůta splatnosti a nová lhůta splatnosti počne běžet doručením daňového dokladu (faktury) nového nebo opraveného. </w:t>
      </w:r>
      <w:r w:rsidRPr="00E05DD1">
        <w:rPr>
          <w:sz w:val="20"/>
          <w:szCs w:val="20"/>
        </w:rPr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7E04E7C9" w14:textId="77777777" w:rsidR="003527F4" w:rsidRPr="00E05DD1" w:rsidRDefault="003527F4" w:rsidP="00B33B39">
      <w:pPr>
        <w:tabs>
          <w:tab w:val="left" w:pos="0"/>
        </w:tabs>
        <w:spacing w:after="120"/>
        <w:jc w:val="both"/>
        <w:rPr>
          <w:sz w:val="20"/>
          <w:szCs w:val="20"/>
        </w:rPr>
      </w:pPr>
    </w:p>
    <w:p w14:paraId="7DF88863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szCs w:val="20"/>
          <w:lang w:eastAsia="cs-CZ"/>
        </w:rPr>
      </w:pPr>
      <w:bookmarkStart w:id="4" w:name="_Hlk72931227"/>
      <w:r w:rsidRPr="00E05DD1">
        <w:rPr>
          <w:rFonts w:eastAsia="Times New Roman" w:cs="Arial"/>
          <w:b/>
          <w:bCs/>
          <w:color w:val="000000"/>
          <w:szCs w:val="20"/>
          <w:lang w:eastAsia="cs-CZ"/>
        </w:rPr>
        <w:t>Záruka a záruční doba, pozáruční servis</w:t>
      </w:r>
    </w:p>
    <w:bookmarkEnd w:id="4"/>
    <w:p w14:paraId="42954908" w14:textId="220C642C" w:rsidR="00B33B39" w:rsidRPr="00D12D74" w:rsidRDefault="00B33B39" w:rsidP="00B33B39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cs="Arial"/>
          <w:color w:val="000000" w:themeColor="text1"/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 xml:space="preserve">Na plnění poskytuje prodávající záruku za jakost v trvání </w:t>
      </w:r>
      <w:r w:rsidRPr="00D12D74">
        <w:rPr>
          <w:rFonts w:cs="Arial"/>
          <w:bCs/>
          <w:color w:val="000000" w:themeColor="text1"/>
          <w:sz w:val="20"/>
          <w:szCs w:val="20"/>
        </w:rPr>
        <w:t xml:space="preserve">24 </w:t>
      </w:r>
      <w:r w:rsidRPr="00D12D74">
        <w:rPr>
          <w:rFonts w:cs="Arial"/>
          <w:color w:val="000000" w:themeColor="text1"/>
          <w:sz w:val="20"/>
          <w:szCs w:val="20"/>
        </w:rPr>
        <w:t>měsíců</w:t>
      </w:r>
      <w:r w:rsidR="00B13BA8" w:rsidRPr="00D12D74">
        <w:rPr>
          <w:rFonts w:cs="Arial"/>
          <w:color w:val="000000" w:themeColor="text1"/>
          <w:sz w:val="20"/>
          <w:szCs w:val="20"/>
        </w:rPr>
        <w:t xml:space="preserve"> na </w:t>
      </w:r>
      <w:r w:rsidR="00C3254E">
        <w:rPr>
          <w:rFonts w:cs="Arial"/>
          <w:color w:val="000000" w:themeColor="text1"/>
          <w:sz w:val="20"/>
          <w:szCs w:val="20"/>
        </w:rPr>
        <w:t xml:space="preserve">kamery, a 10 let na detektor u hlavní profesionální termokamery, </w:t>
      </w:r>
      <w:r w:rsidRPr="00D12D74">
        <w:rPr>
          <w:rFonts w:cs="Arial"/>
          <w:color w:val="000000" w:themeColor="text1"/>
          <w:sz w:val="20"/>
          <w:szCs w:val="20"/>
        </w:rPr>
        <w:t xml:space="preserve">která počíná běžet okamžikem podpisu protokolu o předání a převzetí plnění bez vad (akceptačního protokolu) dle čl. III odst. </w:t>
      </w:r>
      <w:r w:rsidR="00BE60B4" w:rsidRPr="00D12D74">
        <w:rPr>
          <w:rFonts w:cs="Arial"/>
          <w:color w:val="000000" w:themeColor="text1"/>
          <w:sz w:val="20"/>
          <w:szCs w:val="20"/>
        </w:rPr>
        <w:t>7</w:t>
      </w:r>
      <w:r w:rsidRPr="00D12D74">
        <w:rPr>
          <w:rFonts w:cs="Arial"/>
          <w:color w:val="000000" w:themeColor="text1"/>
          <w:sz w:val="20"/>
          <w:szCs w:val="20"/>
        </w:rPr>
        <w:t xml:space="preserve"> této smlouvy.</w:t>
      </w:r>
    </w:p>
    <w:p w14:paraId="741F968A" w14:textId="58BC6386" w:rsidR="00D445E8" w:rsidRPr="00903CB3" w:rsidRDefault="00B33B39" w:rsidP="00D445E8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03CB3">
        <w:rPr>
          <w:rFonts w:eastAsia="Times New Roman" w:cs="Arial"/>
          <w:color w:val="000000"/>
          <w:sz w:val="20"/>
          <w:szCs w:val="20"/>
          <w:lang w:eastAsia="cs-CZ"/>
        </w:rPr>
        <w:t>Reklamaci případné vady kupující zašle prodávajícímu písemně, tj. výslovně i elektronickou poštou, a to i bez elektronického podpisu, (dále v textu jen „nahlášení vady“) a to na</w:t>
      </w:r>
      <w:r w:rsidR="006B54C0" w:rsidRPr="00903CB3">
        <w:rPr>
          <w:rFonts w:eastAsia="Times New Roman" w:cs="Arial"/>
          <w:color w:val="000000"/>
          <w:sz w:val="20"/>
          <w:szCs w:val="20"/>
          <w:lang w:eastAsia="cs-CZ"/>
        </w:rPr>
        <w:t xml:space="preserve"> email</w:t>
      </w:r>
      <w:r w:rsidR="00445220" w:rsidRPr="00903CB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14:paraId="7ADF15C7" w14:textId="0E90521C" w:rsidR="00B33B39" w:rsidRPr="00F87727" w:rsidRDefault="00B33B39" w:rsidP="00D445E8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F87727">
        <w:rPr>
          <w:rFonts w:eastAsia="Times New Roman" w:cs="Arial"/>
          <w:color w:val="000000"/>
          <w:sz w:val="20"/>
          <w:szCs w:val="20"/>
          <w:lang w:eastAsia="cs-CZ"/>
        </w:rPr>
        <w:t>Prodávající, po nahlášení vady kupujícím, je povinen</w:t>
      </w:r>
      <w:r w:rsidR="00B13BA8" w:rsidRPr="00F87727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B13BA8" w:rsidRPr="00903CB3">
        <w:rPr>
          <w:rFonts w:eastAsia="Times New Roman" w:cs="Arial"/>
          <w:color w:val="000000"/>
          <w:sz w:val="20"/>
          <w:szCs w:val="20"/>
          <w:lang w:eastAsia="cs-CZ"/>
        </w:rPr>
        <w:t>odstranit vadu</w:t>
      </w:r>
      <w:r w:rsidRPr="00903CB3">
        <w:rPr>
          <w:rFonts w:eastAsia="Times New Roman" w:cs="Arial"/>
          <w:color w:val="000000"/>
          <w:sz w:val="20"/>
          <w:szCs w:val="20"/>
          <w:lang w:eastAsia="cs-CZ"/>
        </w:rPr>
        <w:t xml:space="preserve"> do </w:t>
      </w:r>
      <w:r w:rsidR="00445220" w:rsidRPr="00903CB3">
        <w:rPr>
          <w:rFonts w:eastAsia="Times New Roman" w:cs="Arial"/>
          <w:color w:val="000000"/>
          <w:sz w:val="20"/>
          <w:szCs w:val="20"/>
          <w:lang w:eastAsia="cs-CZ"/>
        </w:rPr>
        <w:t>4</w:t>
      </w:r>
      <w:r w:rsidR="00B13BA8" w:rsidRPr="00903CB3">
        <w:rPr>
          <w:rFonts w:eastAsia="Times New Roman" w:cs="Arial"/>
          <w:color w:val="000000"/>
          <w:sz w:val="20"/>
          <w:szCs w:val="20"/>
          <w:lang w:eastAsia="cs-CZ"/>
        </w:rPr>
        <w:t>0 kalendářních</w:t>
      </w:r>
      <w:r w:rsidRPr="00903CB3">
        <w:rPr>
          <w:rFonts w:eastAsia="Times New Roman" w:cs="Arial"/>
          <w:color w:val="000000"/>
          <w:sz w:val="20"/>
          <w:szCs w:val="20"/>
          <w:lang w:eastAsia="cs-CZ"/>
        </w:rPr>
        <w:t xml:space="preserve"> dn</w:t>
      </w:r>
      <w:r w:rsidR="00B13BA8" w:rsidRPr="00903CB3">
        <w:rPr>
          <w:rFonts w:eastAsia="Times New Roman" w:cs="Arial"/>
          <w:color w:val="000000"/>
          <w:sz w:val="20"/>
          <w:szCs w:val="20"/>
          <w:lang w:eastAsia="cs-CZ"/>
        </w:rPr>
        <w:t>í</w:t>
      </w:r>
      <w:r w:rsidRPr="00903CB3">
        <w:rPr>
          <w:rFonts w:eastAsia="Times New Roman" w:cs="Arial"/>
          <w:color w:val="000000"/>
          <w:sz w:val="20"/>
          <w:szCs w:val="20"/>
          <w:lang w:eastAsia="cs-CZ"/>
        </w:rPr>
        <w:t xml:space="preserve"> ode</w:t>
      </w:r>
      <w:r w:rsidRPr="00F87727">
        <w:rPr>
          <w:rFonts w:eastAsia="Times New Roman" w:cs="Arial"/>
          <w:color w:val="000000"/>
          <w:sz w:val="20"/>
          <w:szCs w:val="20"/>
          <w:lang w:eastAsia="cs-CZ"/>
        </w:rPr>
        <w:t xml:space="preserve"> dne nahlášení vady</w:t>
      </w:r>
      <w:r w:rsidR="00C2382A" w:rsidRPr="00F87727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14:paraId="7C240234" w14:textId="59EADA2C" w:rsidR="00903CB3" w:rsidRPr="00E05DD1" w:rsidRDefault="00903CB3" w:rsidP="00903CB3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E05DD1">
        <w:rPr>
          <w:rFonts w:cs="Arial"/>
          <w:color w:val="000000" w:themeColor="text1"/>
          <w:sz w:val="20"/>
          <w:szCs w:val="20"/>
        </w:rPr>
        <w:t>Náklady na práci, materiál, cestovní náklady, náklady na ubytování, náklady na přepravu vadného zboží k opravě a zpět, pojištění, prodávajícího nebo jím pověřené osoby, veškeré další náklady, které prodávajícímu vzniknou v souvislosti s odstraňováním vad v záruční době, nese v plné výši prodávající.</w:t>
      </w:r>
    </w:p>
    <w:p w14:paraId="4B969C06" w14:textId="77777777" w:rsidR="00034EE3" w:rsidRPr="00552257" w:rsidRDefault="00034EE3" w:rsidP="00034EE3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552257">
        <w:rPr>
          <w:color w:val="000000" w:themeColor="text1"/>
          <w:sz w:val="20"/>
          <w:szCs w:val="20"/>
        </w:rPr>
        <w:lastRenderedPageBreak/>
        <w:t>Uznané reklamace, které nemohou být odstraněny opravou, budou řešeny výměnou vadného dílu za díl nový, případně celého plnění za bezvadné, a to na náklady prodávajícího.</w:t>
      </w:r>
    </w:p>
    <w:p w14:paraId="6BEC64D3" w14:textId="77777777" w:rsidR="00034EE3" w:rsidRPr="00552257" w:rsidRDefault="00034EE3" w:rsidP="00034EE3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="Arial"/>
          <w:color w:val="000000" w:themeColor="text1"/>
          <w:sz w:val="20"/>
          <w:szCs w:val="20"/>
        </w:rPr>
      </w:pPr>
      <w:r w:rsidRPr="00552257">
        <w:rPr>
          <w:rFonts w:eastAsia="Times New Roman" w:cs="Arial"/>
          <w:color w:val="000000"/>
          <w:sz w:val="20"/>
          <w:szCs w:val="20"/>
          <w:lang w:eastAsia="cs-CZ"/>
        </w:rPr>
        <w:t xml:space="preserve">Dojde-li k v záruční době poruše nebo nefunkčnosti zboží z důvodů na straně kupujícího nebo z důvodů, které nelze přičítat prodávajícímu, platí pro prodávajícího závazky dle odst. 3. tohoto článku smlouvy s tím, že nebude užito odst. </w:t>
      </w:r>
      <w:r>
        <w:rPr>
          <w:rFonts w:eastAsia="Times New Roman" w:cs="Arial"/>
          <w:color w:val="000000"/>
          <w:sz w:val="20"/>
          <w:szCs w:val="20"/>
          <w:lang w:eastAsia="cs-CZ"/>
        </w:rPr>
        <w:t>4</w:t>
      </w:r>
      <w:r w:rsidRPr="00552257">
        <w:rPr>
          <w:rFonts w:eastAsia="Times New Roman" w:cs="Arial"/>
          <w:color w:val="000000"/>
          <w:sz w:val="20"/>
          <w:szCs w:val="20"/>
          <w:lang w:eastAsia="cs-CZ"/>
        </w:rPr>
        <w:t xml:space="preserve"> tohoto článku.</w:t>
      </w:r>
    </w:p>
    <w:p w14:paraId="6B4C7CB9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2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E05DD1">
        <w:rPr>
          <w:rFonts w:eastAsia="Times New Roman" w:cs="Arial"/>
          <w:b/>
          <w:bCs/>
          <w:color w:val="000000"/>
          <w:szCs w:val="20"/>
          <w:lang w:eastAsia="cs-CZ"/>
        </w:rPr>
        <w:t>Sankce a smluvní pokuty</w:t>
      </w:r>
    </w:p>
    <w:p w14:paraId="7059AB55" w14:textId="243DB3C9" w:rsidR="00B33B39" w:rsidRPr="00903CB3" w:rsidRDefault="00B33B39" w:rsidP="00B33B39">
      <w:pPr>
        <w:pStyle w:val="Odstavecseseznamem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V případě prodlení kupujícího se zaplacením ceny za zboží dle podmínek čl. IV. smlouvy je prodávající oprávněn požadovat po kupujícím </w:t>
      </w:r>
      <w:r w:rsidRPr="00903CB3">
        <w:rPr>
          <w:rFonts w:eastAsia="Times New Roman" w:cs="Arial"/>
          <w:color w:val="000000"/>
          <w:sz w:val="20"/>
          <w:szCs w:val="20"/>
          <w:lang w:eastAsia="cs-CZ"/>
        </w:rPr>
        <w:t>úrok z prodlení ve výši 0,</w:t>
      </w:r>
      <w:r w:rsidR="00445220" w:rsidRPr="00903CB3">
        <w:rPr>
          <w:rFonts w:eastAsia="Times New Roman" w:cs="Arial"/>
          <w:color w:val="000000"/>
          <w:sz w:val="20"/>
          <w:szCs w:val="20"/>
          <w:lang w:eastAsia="cs-CZ"/>
        </w:rPr>
        <w:t>05</w:t>
      </w:r>
      <w:r w:rsidRPr="00903CB3">
        <w:rPr>
          <w:rFonts w:eastAsia="Times New Roman" w:cs="Arial"/>
          <w:color w:val="000000"/>
          <w:sz w:val="20"/>
          <w:szCs w:val="20"/>
          <w:lang w:eastAsia="cs-CZ"/>
        </w:rPr>
        <w:t xml:space="preserve"> % z dlužné částky za každý den prodlení. Výše smluvních pokut</w:t>
      </w:r>
      <w:r w:rsidR="00D054BE" w:rsidRPr="00903CB3">
        <w:rPr>
          <w:rFonts w:eastAsia="Times New Roman" w:cs="Arial"/>
          <w:color w:val="000000"/>
          <w:sz w:val="20"/>
          <w:szCs w:val="20"/>
          <w:lang w:eastAsia="cs-CZ"/>
        </w:rPr>
        <w:t xml:space="preserve"> dle tohoto odstavce</w:t>
      </w:r>
      <w:r w:rsidRPr="00903CB3">
        <w:rPr>
          <w:rFonts w:eastAsia="Times New Roman" w:cs="Arial"/>
          <w:color w:val="000000"/>
          <w:sz w:val="20"/>
          <w:szCs w:val="20"/>
          <w:lang w:eastAsia="cs-CZ"/>
        </w:rPr>
        <w:t xml:space="preserve"> je omezena maximálně 5 % z celkové ceny za plnění této smlouvy.  </w:t>
      </w:r>
    </w:p>
    <w:p w14:paraId="3B0ECBE6" w14:textId="43138460" w:rsidR="00B33B39" w:rsidRPr="00E05DD1" w:rsidRDefault="00B33B39" w:rsidP="00B33B39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903CB3">
        <w:rPr>
          <w:rFonts w:cstheme="minorHAnsi"/>
          <w:sz w:val="20"/>
          <w:szCs w:val="20"/>
        </w:rPr>
        <w:t>V</w:t>
      </w:r>
      <w:r w:rsidRPr="00903CB3">
        <w:rPr>
          <w:rFonts w:eastAsia="Times New Roman" w:cs="Arial"/>
          <w:color w:val="000000"/>
          <w:sz w:val="20"/>
          <w:szCs w:val="20"/>
          <w:lang w:eastAsia="cs-CZ"/>
        </w:rPr>
        <w:t> případě prodlení prodávajícího s dodáním zboží dle čl. III. odst. 4 smlouvy je kupující oprávněn požadovat po prodávajícím smluvní pokutu ve výši 0,</w:t>
      </w:r>
      <w:r w:rsidR="00445220" w:rsidRPr="00903CB3">
        <w:rPr>
          <w:rFonts w:eastAsia="Times New Roman" w:cs="Arial"/>
          <w:color w:val="000000"/>
          <w:sz w:val="20"/>
          <w:szCs w:val="20"/>
          <w:lang w:eastAsia="cs-CZ"/>
        </w:rPr>
        <w:t>05</w:t>
      </w:r>
      <w:r w:rsidRPr="00903CB3">
        <w:rPr>
          <w:rFonts w:eastAsia="Times New Roman" w:cs="Arial"/>
          <w:color w:val="000000"/>
          <w:sz w:val="20"/>
          <w:szCs w:val="20"/>
          <w:lang w:eastAsia="cs-CZ"/>
        </w:rPr>
        <w:t xml:space="preserve"> % z ceny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 zboží za každý den prodlení a kupující je oprávněn smluvní pokutu případně započíst oproti pohledávce prodávajícího ve výši ceny zboží dle čl. IV. této smlouvy. Výše smluvních pokut</w:t>
      </w:r>
      <w:r w:rsidR="00D054BE">
        <w:rPr>
          <w:rFonts w:eastAsia="Times New Roman" w:cs="Arial"/>
          <w:color w:val="000000"/>
          <w:sz w:val="20"/>
          <w:szCs w:val="20"/>
          <w:lang w:eastAsia="cs-CZ"/>
        </w:rPr>
        <w:t xml:space="preserve"> dle tohoto odstavce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 je omezena maximálně 5 % z celkové ceny za plnění této smlouvy.  </w:t>
      </w:r>
    </w:p>
    <w:p w14:paraId="3E3F61DA" w14:textId="598361F7" w:rsidR="00B33B39" w:rsidRPr="00EA5FB3" w:rsidRDefault="00B33B39" w:rsidP="00B33B39">
      <w:pPr>
        <w:pStyle w:val="Odstavecseseznamem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Smluvní strany se dohodly, že kupující je oprávněn započíst případné nároky vyplývající z odpovědnosti prodávajícího za škodu, smluvní pokuty dle této smlouvy či jiné nároky oproti případně splatné pohledávce prodávajícího, kterou za kupujícím má. </w:t>
      </w:r>
    </w:p>
    <w:p w14:paraId="2099AE1B" w14:textId="77777777" w:rsidR="00B33B39" w:rsidRPr="00E05DD1" w:rsidRDefault="00B33B39" w:rsidP="00B33B39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ascii="Calibri" w:hAnsi="Calibri" w:cs="Calibri"/>
          <w:sz w:val="20"/>
          <w:szCs w:val="20"/>
        </w:rPr>
        <w:t>Smluvní strany se dohodly, že se nahrazuje pouze skutečná škoda, ušlý zisk ani další typy škod se nenahrazují. Škoda se nahrazuje přednostně v penězích. Výše sjednané omezení se nepoužije na náhradu škody způsobenou úmyslně nebo z hrubé nedbalosti nebo na náhradu škody způsobené člověku na jeho přirozených právech.</w:t>
      </w:r>
    </w:p>
    <w:p w14:paraId="42B90758" w14:textId="77777777" w:rsidR="00B33B39" w:rsidRPr="00E05DD1" w:rsidRDefault="00B33B39" w:rsidP="00B33B39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E05DD1">
        <w:rPr>
          <w:rFonts w:eastAsia="Times New Roman" w:cs="Arial"/>
          <w:b/>
          <w:color w:val="000000"/>
          <w:szCs w:val="20"/>
          <w:lang w:eastAsia="cs-CZ"/>
        </w:rPr>
        <w:t>Odstoupení od smlouvy a změna smlouvy</w:t>
      </w:r>
    </w:p>
    <w:p w14:paraId="4F5B8406" w14:textId="77777777" w:rsidR="00B33B39" w:rsidRPr="00E05DD1" w:rsidRDefault="00B33B39" w:rsidP="00B33B39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cstheme="minorHAnsi"/>
          <w:sz w:val="20"/>
          <w:szCs w:val="20"/>
        </w:rPr>
        <w:t>K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>
        <w:rPr>
          <w:rFonts w:eastAsia="Times New Roman" w:cs="Arial"/>
          <w:color w:val="000000"/>
          <w:sz w:val="20"/>
          <w:szCs w:val="20"/>
          <w:lang w:eastAsia="cs-CZ"/>
        </w:rPr>
        <w:t>40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 dnů dle čl. III odst. 4. této smlouvy, nebo na prodávajícího byl vyhlášen konkurz či zahájeno nucené vyrovnání.</w:t>
      </w:r>
    </w:p>
    <w:p w14:paraId="556D8EE4" w14:textId="77777777" w:rsidR="00B33B39" w:rsidRPr="00E05DD1" w:rsidRDefault="00B33B39" w:rsidP="00B33B39">
      <w:pPr>
        <w:widowControl w:val="0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Prodávající je oprávněn od této smlouvy odstoupit ze zákonných důvodů, zejména pak v případě, jestliže je kupující v prodlení se zaplacením faktury větším než 40 dnů v návaznosti na čl. IV této smlouvy.</w:t>
      </w:r>
    </w:p>
    <w:p w14:paraId="670FAE39" w14:textId="77777777" w:rsidR="00B33B39" w:rsidRPr="00E05DD1" w:rsidRDefault="00B33B39" w:rsidP="00B3268A">
      <w:pPr>
        <w:pStyle w:val="Odstavecseseznamem"/>
        <w:keepNext/>
        <w:keepLines/>
        <w:widowControl w:val="0"/>
        <w:numPr>
          <w:ilvl w:val="0"/>
          <w:numId w:val="2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E05DD1">
        <w:rPr>
          <w:rFonts w:eastAsia="Times New Roman" w:cs="Arial"/>
          <w:b/>
          <w:bCs/>
          <w:color w:val="000000"/>
          <w:szCs w:val="20"/>
          <w:lang w:eastAsia="cs-CZ"/>
        </w:rPr>
        <w:t>Závěrečná ustanovení</w:t>
      </w:r>
    </w:p>
    <w:p w14:paraId="5F9BA20A" w14:textId="77777777" w:rsidR="00B33B39" w:rsidRPr="00E05DD1" w:rsidRDefault="00B33B39" w:rsidP="00B3268A">
      <w:pPr>
        <w:pStyle w:val="Odstavecseseznamem"/>
        <w:keepNext/>
        <w:keepLines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E05DD1">
        <w:rPr>
          <w:rFonts w:cstheme="minorHAnsi"/>
          <w:sz w:val="20"/>
          <w:szCs w:val="20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70A43199" w14:textId="77777777" w:rsidR="00B33B39" w:rsidRPr="00E05DD1" w:rsidRDefault="00B33B39" w:rsidP="00B33B39">
      <w:pPr>
        <w:pStyle w:val="Odstavecseseznamem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E05DD1">
        <w:rPr>
          <w:rFonts w:cstheme="minorHAnsi"/>
          <w:sz w:val="20"/>
          <w:szCs w:val="20"/>
        </w:rPr>
        <w:t>Neplatnost některého ustanovení této smlouvy nemá za následek neplatnost celé smlouvy.</w:t>
      </w:r>
    </w:p>
    <w:p w14:paraId="660F9DDC" w14:textId="77777777" w:rsidR="00B33B39" w:rsidRPr="00E05DD1" w:rsidRDefault="00B33B39" w:rsidP="00B33B39">
      <w:pPr>
        <w:pStyle w:val="Odstavecseseznamem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E05DD1">
        <w:rPr>
          <w:rFonts w:cstheme="minorHAnsi"/>
          <w:sz w:val="20"/>
          <w:szCs w:val="20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0027F4B1" w14:textId="77777777" w:rsidR="00B33B39" w:rsidRPr="00E05DD1" w:rsidRDefault="00B33B39" w:rsidP="00B33B39">
      <w:pPr>
        <w:pStyle w:val="Odstavecseseznamem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E05DD1">
        <w:rPr>
          <w:rFonts w:cstheme="minorHAnsi"/>
          <w:sz w:val="20"/>
          <w:szCs w:val="20"/>
        </w:rPr>
        <w:t>Smluvní strany se zavazují veškeré spory vzniklé z této smlouvy primárně řešit smírnou cestou.</w:t>
      </w:r>
    </w:p>
    <w:p w14:paraId="17E2CFC5" w14:textId="77777777" w:rsidR="00B33B39" w:rsidRPr="00E05DD1" w:rsidRDefault="00B33B39" w:rsidP="00B33B39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cstheme="minorHAnsi"/>
          <w:sz w:val="20"/>
          <w:szCs w:val="20"/>
        </w:rPr>
        <w:t>Smluvní strany se v souladu s § 89a zákona č. 99/1963 Sb., občanský soudní řád ve znění pozdějších předpisů dohodly, že v případě sporu, který nelze vyřešit dle odst. 4 tohoto článku, příslušným soudem výlučně Obvodní soud pro Prahu 6.</w:t>
      </w:r>
    </w:p>
    <w:p w14:paraId="73496526" w14:textId="77777777" w:rsidR="00B33B39" w:rsidRPr="00E05DD1" w:rsidRDefault="00B33B39" w:rsidP="00B33B39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cstheme="minorHAnsi"/>
          <w:sz w:val="20"/>
          <w:szCs w:val="20"/>
        </w:rPr>
        <w:t>Tato smlouva je vyhotovena a podepsána elektronicky.</w:t>
      </w:r>
    </w:p>
    <w:p w14:paraId="61BA4DEF" w14:textId="77777777" w:rsidR="00B33B39" w:rsidRPr="00E05DD1" w:rsidRDefault="00B33B39" w:rsidP="00B33B39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cstheme="minorHAnsi"/>
          <w:sz w:val="20"/>
          <w:szCs w:val="20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F450CE4" w14:textId="61AA24AB" w:rsidR="006E4574" w:rsidRPr="00E05DD1" w:rsidRDefault="006E4574" w:rsidP="006E4574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V případě rozporu mezi ustanovením smlouvy a ustanovením </w:t>
      </w:r>
      <w:r>
        <w:rPr>
          <w:rFonts w:eastAsia="Times New Roman" w:cs="Arial"/>
          <w:color w:val="000000"/>
          <w:sz w:val="20"/>
          <w:szCs w:val="20"/>
          <w:lang w:eastAsia="cs-CZ"/>
        </w:rPr>
        <w:t>technické specifikace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 má přednost technická specifikace před touto smlouvou,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v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 případě rozporu mezi ustanovením smlouvy a ustanovením </w:t>
      </w:r>
      <w:r>
        <w:rPr>
          <w:rFonts w:eastAsia="Times New Roman" w:cs="Arial"/>
          <w:color w:val="000000"/>
          <w:sz w:val="20"/>
          <w:szCs w:val="20"/>
          <w:lang w:eastAsia="cs-CZ"/>
        </w:rPr>
        <w:t>nabídky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 má přednost 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smlouva 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před </w:t>
      </w:r>
      <w:r>
        <w:rPr>
          <w:rFonts w:eastAsia="Times New Roman" w:cs="Arial"/>
          <w:color w:val="000000"/>
          <w:sz w:val="20"/>
          <w:szCs w:val="20"/>
          <w:lang w:eastAsia="cs-CZ"/>
        </w:rPr>
        <w:t>nabídkou a v případě rozporu mezi ustanoveními technické specifikace a ustanoveními nabídky má přednost technická specifikace</w:t>
      </w:r>
      <w:r w:rsidR="00034EE3">
        <w:rPr>
          <w:rFonts w:eastAsia="Times New Roman" w:cs="Arial"/>
          <w:color w:val="000000"/>
          <w:sz w:val="20"/>
          <w:szCs w:val="20"/>
          <w:lang w:eastAsia="cs-CZ"/>
        </w:rPr>
        <w:t xml:space="preserve"> před nabídkou</w:t>
      </w:r>
      <w:r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14:paraId="6DEA8588" w14:textId="77777777" w:rsidR="00B33B39" w:rsidRPr="00E05DD1" w:rsidRDefault="00B33B39" w:rsidP="00B33B39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cs-CZ"/>
        </w:rPr>
        <w:lastRenderedPageBreak/>
        <w:t xml:space="preserve">Prodávající se zavazuje řádně uchovávat originál smlouvy, včetně jejích případných dodatků a příloh, veškeré originály účetních dokladů 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minimálně do konce roku 203</w:t>
      </w:r>
      <w:r w:rsidR="00885A5F">
        <w:rPr>
          <w:rFonts w:eastAsia="Times New Roman" w:cs="Arial"/>
          <w:color w:val="000000"/>
          <w:sz w:val="20"/>
          <w:szCs w:val="20"/>
          <w:lang w:eastAsia="cs-CZ"/>
        </w:rPr>
        <w:t>4</w:t>
      </w:r>
      <w:r w:rsidRPr="00E05DD1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cs-CZ"/>
        </w:rPr>
        <w:t>.</w:t>
      </w:r>
      <w:r w:rsidRPr="00E05DD1">
        <w:rPr>
          <w:sz w:val="20"/>
          <w:szCs w:val="20"/>
        </w:rPr>
        <w:t xml:space="preserve"> </w:t>
      </w:r>
      <w:r w:rsidRPr="00E05DD1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cs-CZ"/>
        </w:rPr>
        <w:t>Tuto povinnost zajistí prodávající i u subdodavatelů, kteří se podílí na realizaci této smlouvy.</w:t>
      </w:r>
    </w:p>
    <w:p w14:paraId="5911A1F9" w14:textId="77777777" w:rsidR="00B33B39" w:rsidRPr="00E05DD1" w:rsidRDefault="00B33B39" w:rsidP="00B33B39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Prodávající je, dle ust. § 2e zákona č. 320/2001 Sb., o finanční kontrole ve veřejné správě a o změně některých zákonů, v platném znění, osobou povinnou spolupůsobit při výkonu finanční kontroly.</w:t>
      </w:r>
    </w:p>
    <w:p w14:paraId="02EE0181" w14:textId="77777777" w:rsidR="00B33B39" w:rsidRPr="00B3268A" w:rsidRDefault="00B33B39" w:rsidP="00B33B39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sz w:val="20"/>
          <w:szCs w:val="20"/>
        </w:rPr>
      </w:pPr>
      <w:r w:rsidRPr="00B3268A">
        <w:rPr>
          <w:rFonts w:eastAsia="Times New Roman" w:cs="Arial"/>
          <w:noProof/>
          <w:sz w:val="20"/>
          <w:szCs w:val="20"/>
          <w:lang w:eastAsia="cs-CZ"/>
        </w:rPr>
        <w:t>Smluvní strany prohlašují, že mezi nimi není pochyb o skutečnosti, že počátek běhu lhůty pro dodání zboží počíná běžet od počátku účinnosti této smlouvy.</w:t>
      </w:r>
    </w:p>
    <w:p w14:paraId="7FBC7585" w14:textId="77777777" w:rsidR="00D445E8" w:rsidRPr="005E0310" w:rsidRDefault="00D445E8" w:rsidP="00B3268A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Arial"/>
          <w:noProof/>
          <w:sz w:val="20"/>
          <w:szCs w:val="20"/>
          <w:lang w:eastAsia="cs-CZ"/>
        </w:rPr>
      </w:pPr>
      <w:bookmarkStart w:id="5" w:name="_Hlk181122844"/>
      <w:r w:rsidRPr="005E0310">
        <w:rPr>
          <w:rFonts w:eastAsia="Times New Roman" w:cs="Arial"/>
          <w:noProof/>
          <w:sz w:val="20"/>
          <w:szCs w:val="20"/>
          <w:lang w:eastAsia="cs-CZ"/>
        </w:rPr>
        <w:t>Tato smlouva nabývá platnosti okamžikem jejího podpisu oprávněnými zástupci obou smluvních stran.</w:t>
      </w:r>
    </w:p>
    <w:p w14:paraId="11E3C8A6" w14:textId="745FDB02" w:rsidR="00D445E8" w:rsidRPr="005E0310" w:rsidRDefault="00D445E8" w:rsidP="00034EE3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5E0310">
        <w:rPr>
          <w:rFonts w:cstheme="minorHAnsi"/>
          <w:sz w:val="20"/>
          <w:szCs w:val="20"/>
        </w:rPr>
        <w:t xml:space="preserve">Smluvní strany se výslovně dohodly, že tato smlouva nabývá účinnosti až po </w:t>
      </w:r>
      <w:r w:rsidR="000F2400">
        <w:rPr>
          <w:rFonts w:cstheme="minorHAnsi"/>
          <w:sz w:val="20"/>
          <w:szCs w:val="20"/>
        </w:rPr>
        <w:t>u</w:t>
      </w:r>
      <w:r w:rsidRPr="005E0310">
        <w:rPr>
          <w:rFonts w:cstheme="minorHAnsi"/>
          <w:sz w:val="20"/>
          <w:szCs w:val="20"/>
        </w:rPr>
        <w:t>veřejněním smlouvy podle zákona č. 340/2015 Sb., o registru smluv, není-li stanoveno datum pozdější (odkládací podmínka účinnosti ze zákona). Uveřejnění zajistí kupující. Smluvní strany s tímto uveřejněním souhlasí; pro účely uveřejnění nepovažují nic ze smlouvy ani z metadat k ní se vážících za vyloučené z uveřejnění. Bylo-li by ze smlouvy plněno ještě před její účinností, považuje se toto plnění pro účely smlouvy za zálohu</w:t>
      </w:r>
      <w:r w:rsidR="00034EE3">
        <w:rPr>
          <w:rFonts w:cstheme="minorHAnsi"/>
          <w:sz w:val="20"/>
          <w:szCs w:val="20"/>
        </w:rPr>
        <w:t>.</w:t>
      </w:r>
    </w:p>
    <w:bookmarkEnd w:id="5"/>
    <w:p w14:paraId="78B9099F" w14:textId="1E57BC3D" w:rsidR="00B33B39" w:rsidRPr="004D4BF8" w:rsidRDefault="00B33B39" w:rsidP="00B33B39">
      <w:pPr>
        <w:pStyle w:val="Odstavecseseznamem"/>
        <w:numPr>
          <w:ilvl w:val="0"/>
          <w:numId w:val="7"/>
        </w:numPr>
        <w:tabs>
          <w:tab w:val="left" w:pos="0"/>
        </w:tabs>
        <w:ind w:left="0" w:firstLine="0"/>
        <w:rPr>
          <w:rFonts w:eastAsia="Times New Roman"/>
          <w:color w:val="000000"/>
          <w:sz w:val="20"/>
          <w:szCs w:val="20"/>
          <w:lang w:eastAsia="cs-CZ"/>
        </w:rPr>
      </w:pPr>
      <w:r w:rsidRPr="00E05DD1">
        <w:rPr>
          <w:rFonts w:eastAsia="Times New Roman"/>
          <w:noProof/>
          <w:sz w:val="20"/>
          <w:szCs w:val="20"/>
          <w:lang w:eastAsia="cs-CZ"/>
        </w:rPr>
        <w:t xml:space="preserve">Nedílnou součástí této smlouvy je její Příloha A </w:t>
      </w:r>
      <w:r w:rsidR="00D054BE">
        <w:rPr>
          <w:rFonts w:eastAsia="Times New Roman"/>
          <w:noProof/>
          <w:sz w:val="20"/>
          <w:szCs w:val="20"/>
          <w:lang w:eastAsia="cs-CZ"/>
        </w:rPr>
        <w:t xml:space="preserve">– </w:t>
      </w:r>
      <w:r>
        <w:rPr>
          <w:rFonts w:eastAsia="Times New Roman"/>
          <w:noProof/>
          <w:sz w:val="20"/>
          <w:szCs w:val="20"/>
          <w:lang w:eastAsia="cs-CZ"/>
        </w:rPr>
        <w:t>T</w:t>
      </w:r>
      <w:r w:rsidRPr="00E05DD1">
        <w:rPr>
          <w:rFonts w:eastAsia="Times New Roman"/>
          <w:noProof/>
          <w:sz w:val="20"/>
          <w:szCs w:val="20"/>
          <w:lang w:eastAsia="cs-CZ"/>
        </w:rPr>
        <w:t>echnická specifikace</w:t>
      </w:r>
      <w:r w:rsidR="00BE60B4">
        <w:rPr>
          <w:rFonts w:eastAsia="Times New Roman"/>
          <w:noProof/>
          <w:sz w:val="20"/>
          <w:szCs w:val="20"/>
          <w:lang w:eastAsia="cs-CZ"/>
        </w:rPr>
        <w:t xml:space="preserve"> a Příloha B – Nabídka prodávajícího ze dne </w:t>
      </w:r>
      <w:r w:rsidR="00B13BA8">
        <w:rPr>
          <w:rFonts w:eastAsia="Times New Roman"/>
          <w:noProof/>
          <w:sz w:val="20"/>
          <w:szCs w:val="20"/>
          <w:lang w:eastAsia="cs-CZ"/>
        </w:rPr>
        <w:t>2</w:t>
      </w:r>
      <w:r w:rsidR="004B2848">
        <w:rPr>
          <w:rFonts w:eastAsia="Times New Roman"/>
          <w:noProof/>
          <w:sz w:val="20"/>
          <w:szCs w:val="20"/>
          <w:lang w:eastAsia="cs-CZ"/>
        </w:rPr>
        <w:t>9</w:t>
      </w:r>
      <w:r w:rsidR="00BE60B4">
        <w:rPr>
          <w:rFonts w:eastAsia="Times New Roman"/>
          <w:noProof/>
          <w:sz w:val="20"/>
          <w:szCs w:val="20"/>
          <w:lang w:eastAsia="cs-CZ"/>
        </w:rPr>
        <w:t>.1.2025.</w:t>
      </w:r>
    </w:p>
    <w:p w14:paraId="6DB306AE" w14:textId="77777777" w:rsidR="00B33B39" w:rsidRPr="00E05DD1" w:rsidRDefault="00B33B39" w:rsidP="00B33B39">
      <w:pPr>
        <w:tabs>
          <w:tab w:val="left" w:pos="0"/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noProof/>
          <w:sz w:val="20"/>
          <w:szCs w:val="20"/>
          <w:lang w:eastAsia="cs-CZ"/>
        </w:rPr>
        <w:t>Obě smluvní strany prohlašují, že si smlouvu před jejím podpisem přečetly a její text odpovídá jejich pravé a svobodné vůli,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 xml:space="preserve"> což potvrzují jejich zástupci svými podpisy:</w:t>
      </w:r>
    </w:p>
    <w:p w14:paraId="08142D09" w14:textId="77777777" w:rsidR="00B33B39" w:rsidRPr="00E05DD1" w:rsidRDefault="00B33B39" w:rsidP="00B33B3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="Arial"/>
          <w:noProof/>
          <w:color w:val="000000"/>
          <w:sz w:val="20"/>
          <w:szCs w:val="20"/>
          <w:lang w:eastAsia="cs-CZ"/>
        </w:rPr>
      </w:pPr>
    </w:p>
    <w:p w14:paraId="0910746F" w14:textId="77777777" w:rsidR="00B33B39" w:rsidRPr="00E05DD1" w:rsidRDefault="00B33B39" w:rsidP="00B33B3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noProof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>Za kupujícího</w:t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574F88B6" w14:textId="77777777" w:rsidR="00B33B39" w:rsidRPr="00E05DD1" w:rsidRDefault="00B33B39" w:rsidP="00B33B3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noProof/>
          <w:color w:val="000000"/>
          <w:sz w:val="20"/>
          <w:szCs w:val="20"/>
          <w:lang w:eastAsia="cs-CZ"/>
        </w:rPr>
      </w:pPr>
    </w:p>
    <w:p w14:paraId="213C8569" w14:textId="77777777" w:rsidR="00B33B39" w:rsidRPr="00E05DD1" w:rsidRDefault="00B33B39" w:rsidP="00B33B39">
      <w:pPr>
        <w:widowControl w:val="0"/>
        <w:tabs>
          <w:tab w:val="left" w:pos="0"/>
          <w:tab w:val="left" w:pos="5954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noProof/>
          <w:color w:val="000000"/>
          <w:sz w:val="20"/>
          <w:szCs w:val="20"/>
          <w:lang w:eastAsia="cs-CZ"/>
        </w:rPr>
        <w:tab/>
      </w:r>
    </w:p>
    <w:p w14:paraId="29D6D813" w14:textId="77777777" w:rsidR="00B33B39" w:rsidRPr="00E05DD1" w:rsidRDefault="00B33B39" w:rsidP="00B33B3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___________________________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  <w:t>___________________________</w:t>
      </w:r>
    </w:p>
    <w:p w14:paraId="322C1CF5" w14:textId="00DDC614" w:rsidR="00B33B39" w:rsidRPr="00E05DD1" w:rsidRDefault="00B33B39" w:rsidP="00B33B3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Mgr. Ondřej Velek, Ph.D.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6B54C0" w:rsidRPr="006B54C0">
        <w:rPr>
          <w:rFonts w:eastAsia="Times New Roman" w:cs="Arial"/>
          <w:color w:val="000000"/>
          <w:sz w:val="20"/>
          <w:szCs w:val="20"/>
          <w:highlight w:val="yellow"/>
          <w:lang w:eastAsia="cs-CZ"/>
        </w:rPr>
        <w:t>doplňte</w:t>
      </w:r>
    </w:p>
    <w:p w14:paraId="615FA47D" w14:textId="77777777" w:rsidR="00B33B39" w:rsidRPr="00E05DD1" w:rsidRDefault="00B33B39" w:rsidP="00B33B3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>Ředitel CIIRC</w:t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E05DD1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14:paraId="2D36462C" w14:textId="77777777" w:rsidR="00B33B39" w:rsidRPr="00E05DD1" w:rsidRDefault="00B33B39" w:rsidP="00B33B39">
      <w:pPr>
        <w:spacing w:after="12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2EDC01" w14:textId="77777777" w:rsidR="00B33B39" w:rsidRDefault="00B33B39" w:rsidP="00B33B39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BAD9EC" w14:textId="77777777" w:rsidR="00B33B39" w:rsidRDefault="00B33B39" w:rsidP="00B33B39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146F81F" w14:textId="7F725B36" w:rsidR="00B33B39" w:rsidRDefault="00B33B39" w:rsidP="00B33B39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1221522" w14:textId="7391B68E" w:rsidR="00241965" w:rsidRDefault="00241965" w:rsidP="00B33B39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815536E" w14:textId="252E87E4" w:rsidR="00241965" w:rsidRDefault="00241965" w:rsidP="00B33B39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5200302" w14:textId="38201AA6" w:rsidR="00241965" w:rsidRDefault="00241965" w:rsidP="00B33B39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2AB319D" w14:textId="3C9B2FAC" w:rsidR="00241965" w:rsidRDefault="00241965" w:rsidP="00B33B39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EA513DD" w14:textId="77777777" w:rsidR="00241965" w:rsidRDefault="00241965" w:rsidP="00B33B39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1462DB8" w14:textId="77777777" w:rsidR="006E4574" w:rsidRDefault="00B33B39" w:rsidP="00710AF7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</w:r>
    </w:p>
    <w:p w14:paraId="57174CAD" w14:textId="26DD1F97" w:rsidR="00BE60B4" w:rsidRDefault="006E4574" w:rsidP="00034EE3">
      <w:pPr>
        <w:jc w:val="center"/>
        <w:rPr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br w:type="page"/>
      </w:r>
      <w:r>
        <w:rPr>
          <w:b/>
          <w:sz w:val="32"/>
          <w:szCs w:val="32"/>
        </w:rPr>
        <w:lastRenderedPageBreak/>
        <w:t>Př</w:t>
      </w:r>
      <w:r w:rsidR="00BE60B4">
        <w:rPr>
          <w:b/>
          <w:sz w:val="32"/>
          <w:szCs w:val="32"/>
        </w:rPr>
        <w:t>íloha A – Technická specifikace</w:t>
      </w:r>
    </w:p>
    <w:tbl>
      <w:tblPr>
        <w:tblW w:w="9349" w:type="dxa"/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553"/>
        <w:gridCol w:w="1414"/>
      </w:tblGrid>
      <w:tr w:rsidR="00BE60B4" w14:paraId="5A25573E" w14:textId="77777777" w:rsidTr="00E22243">
        <w:trPr>
          <w:trHeight w:val="52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87E" w14:textId="77777777" w:rsidR="00BE60B4" w:rsidRDefault="00BE60B4" w:rsidP="00A82BCF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Název technologie/ vybavení</w:t>
            </w:r>
          </w:p>
        </w:tc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45FB" w14:textId="7C278DD8" w:rsidR="00BE60B4" w:rsidRDefault="004B2848" w:rsidP="00A82BCF">
            <w:pPr>
              <w:rPr>
                <w:color w:val="00000A"/>
              </w:rPr>
            </w:pPr>
            <w:r>
              <w:rPr>
                <w:b/>
                <w:color w:val="00000A"/>
              </w:rPr>
              <w:t>Profesionální termokamera a mobilní termokamery</w:t>
            </w:r>
          </w:p>
        </w:tc>
      </w:tr>
      <w:tr w:rsidR="00BE60B4" w14:paraId="39A45CD3" w14:textId="77777777" w:rsidTr="00E22243">
        <w:trPr>
          <w:trHeight w:val="17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4A7A" w14:textId="77777777" w:rsidR="00BE60B4" w:rsidRDefault="00BE60B4" w:rsidP="00A82BCF">
            <w:r>
              <w:rPr>
                <w:b/>
              </w:rPr>
              <w:t>Odborná charakteristika</w:t>
            </w:r>
            <w:r>
              <w:t xml:space="preserve"> pořizovaného vybavení</w:t>
            </w:r>
          </w:p>
          <w:p w14:paraId="7280F565" w14:textId="2C6CAF1A" w:rsidR="00BE60B4" w:rsidRDefault="00BE60B4" w:rsidP="00A82BCF"/>
        </w:tc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53A3" w14:textId="3741D98A" w:rsidR="004B2848" w:rsidRPr="00DC7F78" w:rsidRDefault="004B2848" w:rsidP="004B2848">
            <w:pPr>
              <w:jc w:val="both"/>
              <w:rPr>
                <w:color w:val="00000A"/>
                <w:sz w:val="20"/>
                <w:szCs w:val="20"/>
              </w:rPr>
            </w:pPr>
            <w:r w:rsidRPr="00DC7F78">
              <w:rPr>
                <w:color w:val="00000A"/>
                <w:sz w:val="20"/>
                <w:szCs w:val="20"/>
              </w:rPr>
              <w:t>Termokamera musí být vysoce specializovaným zařízením určeným pro komplexní termografickou diagnostiku a detailní analýzu. Musí disponovat minimálním rozlišením senzoru 640 × 480 pixelů, aby byla zajištěna dostatečná úroveň detailu v tepelném obraze a umožněna přesná identifikace teplotních anomálií a vzorů. Spektrální rozsah 7,5 – 14 µm je nezbytný pro široké spektrum měření v průmyslových a vědeckých aplikacích.</w:t>
            </w:r>
          </w:p>
          <w:p w14:paraId="4045F573" w14:textId="74435DF1" w:rsidR="004B2848" w:rsidRPr="00DC7F78" w:rsidRDefault="004B2848" w:rsidP="004B2848">
            <w:pPr>
              <w:jc w:val="both"/>
              <w:rPr>
                <w:color w:val="00000A"/>
                <w:sz w:val="20"/>
                <w:szCs w:val="20"/>
              </w:rPr>
            </w:pPr>
            <w:r w:rsidRPr="00DC7F78">
              <w:rPr>
                <w:color w:val="00000A"/>
                <w:sz w:val="20"/>
                <w:szCs w:val="20"/>
              </w:rPr>
              <w:t xml:space="preserve">Zařízení musí být vybaveno standardním objektivem s úhlem záběru minimálně 42°, který umožňuje efektivní pokrytí analyzované oblasti. Teplotní rozsah musí být minimálně -20 °C až +1500 °C, aby bylo možné provádět měření v různých prostředích, včetně nízkoteplotních aplikací i vysoce teplotních průmyslových procesů. </w:t>
            </w:r>
            <w:r>
              <w:rPr>
                <w:color w:val="00000A"/>
                <w:sz w:val="20"/>
                <w:szCs w:val="20"/>
              </w:rPr>
              <w:t>Teplotní citlivost</w:t>
            </w:r>
            <w:r w:rsidRPr="00DC7F78">
              <w:rPr>
                <w:color w:val="00000A"/>
                <w:sz w:val="20"/>
                <w:szCs w:val="20"/>
              </w:rPr>
              <w:t xml:space="preserve"> nesmí být horší než 0,04 °C (40 mK), což je nutné pro detekci drobných teplotních rozdílů. Přesnost měření musí dosahovat ±2 °C nebo ±2 %, aby byla zajištěna spolehlivost naměřených hodnot.</w:t>
            </w:r>
          </w:p>
          <w:p w14:paraId="5501316E" w14:textId="3CF6B9C3" w:rsidR="004B2848" w:rsidRDefault="004B2848" w:rsidP="004B2848">
            <w:pPr>
              <w:jc w:val="both"/>
              <w:rPr>
                <w:color w:val="00000A"/>
                <w:sz w:val="20"/>
                <w:szCs w:val="20"/>
              </w:rPr>
            </w:pPr>
            <w:r w:rsidRPr="00DC7F78">
              <w:rPr>
                <w:color w:val="00000A"/>
                <w:sz w:val="20"/>
                <w:szCs w:val="20"/>
              </w:rPr>
              <w:t>Konstrukce zařízení musí být robustní a odolná vůči prachu, vlhkosti a mechanickému namáhání, což je zásadní pro použití v náročných průmyslových podmínkách. Termokamera musí být dodávána s minimálně dvěma bateriemi, nabíječkou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DC7F78">
              <w:rPr>
                <w:color w:val="00000A"/>
                <w:sz w:val="20"/>
                <w:szCs w:val="20"/>
              </w:rPr>
              <w:t>s adaptérem, pevným přepravním kufrem a odborným certifikovaným zaškolením (online nebo prezenční formou). Pro zajištění dlouhodobé funkčnosti musí být poskytována minimálně desetiletá záruka na detektor.</w:t>
            </w:r>
          </w:p>
          <w:p w14:paraId="52C3B931" w14:textId="2EB6C208" w:rsidR="00BE60B4" w:rsidRPr="00182407" w:rsidRDefault="004B2848" w:rsidP="004B2848">
            <w:pPr>
              <w:spacing w:after="0" w:line="240" w:lineRule="auto"/>
              <w:rPr>
                <w:color w:val="00000A"/>
              </w:rPr>
            </w:pPr>
            <w:r>
              <w:rPr>
                <w:color w:val="00000A"/>
                <w:sz w:val="20"/>
                <w:szCs w:val="20"/>
              </w:rPr>
              <w:t xml:space="preserve">Zakázka musí obsahovat také dvě mobilními termokamery pro základní přehledové měření. </w:t>
            </w:r>
          </w:p>
        </w:tc>
      </w:tr>
      <w:tr w:rsidR="00BE60B4" w14:paraId="7E2FAA4E" w14:textId="77777777" w:rsidTr="00E22243">
        <w:trPr>
          <w:trHeight w:val="142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E430" w14:textId="77777777" w:rsidR="00BE60B4" w:rsidRPr="00182407" w:rsidRDefault="00BE60B4" w:rsidP="00A82BCF">
            <w:pPr>
              <w:rPr>
                <w:color w:val="00000A"/>
              </w:rPr>
            </w:pPr>
            <w:r w:rsidRPr="00182407">
              <w:rPr>
                <w:color w:val="00000A"/>
              </w:rPr>
              <w:t>Účel pořizovaného vybavení</w:t>
            </w:r>
          </w:p>
          <w:p w14:paraId="520407F6" w14:textId="3782B529" w:rsidR="00BE60B4" w:rsidRDefault="00BE60B4" w:rsidP="00A82BCF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70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952A9" w14:textId="77777777" w:rsidR="004B2848" w:rsidRPr="001D0414" w:rsidRDefault="004B2848" w:rsidP="004B2848">
            <w:pPr>
              <w:jc w:val="both"/>
              <w:rPr>
                <w:color w:val="00000A"/>
                <w:sz w:val="20"/>
                <w:szCs w:val="20"/>
              </w:rPr>
            </w:pPr>
            <w:r w:rsidRPr="001D0414">
              <w:rPr>
                <w:color w:val="00000A"/>
                <w:sz w:val="20"/>
                <w:szCs w:val="20"/>
              </w:rPr>
              <w:t>Pořizované termovizní zařízení</w:t>
            </w:r>
            <w:r>
              <w:rPr>
                <w:color w:val="00000A"/>
                <w:sz w:val="20"/>
                <w:szCs w:val="20"/>
              </w:rPr>
              <w:t xml:space="preserve"> je </w:t>
            </w:r>
            <w:r w:rsidRPr="001D0414">
              <w:rPr>
                <w:color w:val="00000A"/>
                <w:sz w:val="20"/>
                <w:szCs w:val="20"/>
              </w:rPr>
              <w:t xml:space="preserve">nezbytným nástrojem pro biomedicínské výzkumné projekty, které vyžadují přesnou a detailní vizualizaci teplotních rozložení v biologických vzorcích nebo při klinických studiích. </w:t>
            </w:r>
            <w:r>
              <w:rPr>
                <w:color w:val="00000A"/>
                <w:sz w:val="20"/>
                <w:szCs w:val="20"/>
              </w:rPr>
              <w:t>R</w:t>
            </w:r>
            <w:r w:rsidRPr="001D0414">
              <w:rPr>
                <w:color w:val="00000A"/>
                <w:sz w:val="20"/>
                <w:szCs w:val="20"/>
              </w:rPr>
              <w:t xml:space="preserve">ozlišení </w:t>
            </w:r>
            <w:r>
              <w:rPr>
                <w:color w:val="00000A"/>
                <w:sz w:val="20"/>
                <w:szCs w:val="20"/>
              </w:rPr>
              <w:t>zajišťuje</w:t>
            </w:r>
            <w:r w:rsidRPr="001D0414">
              <w:rPr>
                <w:color w:val="00000A"/>
                <w:sz w:val="20"/>
                <w:szCs w:val="20"/>
              </w:rPr>
              <w:t xml:space="preserve"> jasný a detailní termální obraz, který je klíčový pro přesnou identifikaci a analýzu tepelných charakteristik tkání, buněk a jejich reakcí na léčbu nebo terapeutické postupy.</w:t>
            </w:r>
          </w:p>
          <w:p w14:paraId="1BBD0753" w14:textId="343E86F9" w:rsidR="004B2848" w:rsidRPr="001D0414" w:rsidRDefault="004B2848" w:rsidP="004B2848">
            <w:pPr>
              <w:jc w:val="both"/>
              <w:rPr>
                <w:color w:val="00000A"/>
                <w:sz w:val="20"/>
                <w:szCs w:val="20"/>
              </w:rPr>
            </w:pPr>
            <w:r w:rsidRPr="001D0414">
              <w:rPr>
                <w:color w:val="00000A"/>
                <w:sz w:val="20"/>
                <w:szCs w:val="20"/>
              </w:rPr>
              <w:t>Výstupy generované tímto zařízením zahrn</w:t>
            </w:r>
            <w:r>
              <w:rPr>
                <w:color w:val="00000A"/>
                <w:sz w:val="20"/>
                <w:szCs w:val="20"/>
              </w:rPr>
              <w:t>ují</w:t>
            </w:r>
            <w:r w:rsidRPr="001D0414">
              <w:rPr>
                <w:color w:val="00000A"/>
                <w:sz w:val="20"/>
                <w:szCs w:val="20"/>
              </w:rPr>
              <w:t xml:space="preserve"> vysoce přesná termální zobrazení, umožňující detailní analýzu fyziologických procesů, reakce tkání na různé léčebné metody a sledování teplotních změn v reakci na léčebné intervence. Tato data jsou nezbytná pro pokročilé biomedicínské výzkumy, vývoj nových terapeutických metod a zlepšení diagnostických procesů.</w:t>
            </w:r>
          </w:p>
          <w:p w14:paraId="66E51A52" w14:textId="3DCEAA0F" w:rsidR="00BE60B4" w:rsidRDefault="004B2848" w:rsidP="004B2848">
            <w:pPr>
              <w:jc w:val="both"/>
            </w:pPr>
            <w:r w:rsidRPr="001D0414">
              <w:rPr>
                <w:color w:val="00000A"/>
                <w:sz w:val="20"/>
                <w:szCs w:val="20"/>
              </w:rPr>
              <w:t xml:space="preserve">Zařízení </w:t>
            </w:r>
            <w:r>
              <w:rPr>
                <w:color w:val="00000A"/>
                <w:sz w:val="20"/>
                <w:szCs w:val="20"/>
              </w:rPr>
              <w:t>poskytuje</w:t>
            </w:r>
            <w:r w:rsidRPr="001D0414">
              <w:rPr>
                <w:color w:val="00000A"/>
                <w:sz w:val="20"/>
                <w:szCs w:val="20"/>
              </w:rPr>
              <w:t xml:space="preserve"> data v odpovídající kvalitě pro vědeckou komunitu, klinické studie a experimentální medicínu, přispív</w:t>
            </w:r>
            <w:r>
              <w:rPr>
                <w:color w:val="00000A"/>
                <w:sz w:val="20"/>
                <w:szCs w:val="20"/>
              </w:rPr>
              <w:t>á</w:t>
            </w:r>
            <w:r w:rsidRPr="001D0414">
              <w:rPr>
                <w:color w:val="00000A"/>
                <w:sz w:val="20"/>
                <w:szCs w:val="20"/>
              </w:rPr>
              <w:t xml:space="preserve"> k hlubšímu porozumění fyziologickým procesům a podporovat inovativní přístupy v oblasti biomedicíny.</w:t>
            </w:r>
          </w:p>
        </w:tc>
      </w:tr>
      <w:tr w:rsidR="00BE60B4" w14:paraId="68002773" w14:textId="77777777" w:rsidTr="00E22243">
        <w:trPr>
          <w:trHeight w:val="80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6F78" w14:textId="77777777" w:rsidR="00BE60B4" w:rsidRDefault="00BE60B4" w:rsidP="00A82BCF">
            <w:pPr>
              <w:rPr>
                <w:b/>
                <w:color w:val="00000A"/>
              </w:rPr>
            </w:pPr>
          </w:p>
        </w:tc>
        <w:tc>
          <w:tcPr>
            <w:tcW w:w="70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0F42" w14:textId="77777777" w:rsidR="00BE60B4" w:rsidRDefault="00BE60B4" w:rsidP="00A82BCF">
            <w:pPr>
              <w:rPr>
                <w:color w:val="00000A"/>
                <w:sz w:val="20"/>
                <w:szCs w:val="20"/>
              </w:rPr>
            </w:pPr>
          </w:p>
        </w:tc>
      </w:tr>
      <w:tr w:rsidR="00BE60B4" w14:paraId="3FF2E057" w14:textId="77777777" w:rsidTr="00E22243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D8B4" w14:textId="6041449B" w:rsidR="00BE60B4" w:rsidRDefault="00BE60B4" w:rsidP="00A82BCF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Požadované </w:t>
            </w:r>
            <w:r w:rsidR="00182407">
              <w:rPr>
                <w:b/>
                <w:color w:val="00000A"/>
              </w:rPr>
              <w:t>technické parametry</w:t>
            </w:r>
            <w:r>
              <w:rPr>
                <w:b/>
                <w:color w:val="00000A"/>
              </w:rPr>
              <w:t>:</w:t>
            </w:r>
          </w:p>
          <w:p w14:paraId="27A14097" w14:textId="77777777" w:rsidR="00BE60B4" w:rsidRDefault="00BE60B4" w:rsidP="00A82BCF">
            <w:pPr>
              <w:rPr>
                <w:color w:val="00000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BA78" w14:textId="40F5E35A" w:rsidR="00BE60B4" w:rsidRDefault="00BE60B4" w:rsidP="00A82BCF">
            <w:pPr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Popis </w:t>
            </w:r>
            <w:r w:rsidR="00182407">
              <w:rPr>
                <w:b/>
                <w:color w:val="00000A"/>
                <w:sz w:val="20"/>
                <w:szCs w:val="20"/>
              </w:rPr>
              <w:t>parametru</w:t>
            </w:r>
            <w:r>
              <w:rPr>
                <w:b/>
                <w:color w:val="00000A"/>
                <w:sz w:val="20"/>
                <w:szCs w:val="20"/>
              </w:rPr>
              <w:t>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70BA" w14:textId="676D2A46" w:rsidR="00BE60B4" w:rsidRDefault="00182407" w:rsidP="00A82BCF">
            <w:pPr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Požadovaná hodnota: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4F0A" w14:textId="77777777" w:rsidR="00BE60B4" w:rsidRDefault="00BE60B4" w:rsidP="00A82BCF">
            <w:pPr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Závaznost:</w:t>
            </w:r>
          </w:p>
        </w:tc>
      </w:tr>
      <w:tr w:rsidR="004B2848" w14:paraId="2E804D01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3BCD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0B46" w14:textId="62007ADB" w:rsidR="004B2848" w:rsidRPr="00F849B8" w:rsidRDefault="004B2848" w:rsidP="004B2848">
            <w:pPr>
              <w:rPr>
                <w:sz w:val="20"/>
                <w:szCs w:val="20"/>
              </w:rPr>
            </w:pPr>
            <w:r w:rsidRPr="0068225A">
              <w:rPr>
                <w:b/>
                <w:bCs/>
                <w:color w:val="00000A"/>
                <w:sz w:val="20"/>
                <w:szCs w:val="20"/>
              </w:rPr>
              <w:t>Profesionální termokamera</w:t>
            </w:r>
            <w:r>
              <w:rPr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7A88" w14:textId="47762064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 ks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A839" w14:textId="19C56756" w:rsidR="004B2848" w:rsidRPr="00F849B8" w:rsidRDefault="004B2848" w:rsidP="004B2848">
            <w:pPr>
              <w:jc w:val="center"/>
              <w:rPr>
                <w:color w:val="92D05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3E46F271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4568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8738" w14:textId="4519FAE6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Minimální rozlišení senzoru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1A20" w14:textId="10BB2D4A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640x480 px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32F6" w14:textId="77C51A4A" w:rsidR="004B2848" w:rsidRPr="00F849B8" w:rsidRDefault="004B2848" w:rsidP="004B2848">
            <w:pPr>
              <w:jc w:val="center"/>
              <w:rPr>
                <w:color w:val="92D05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61F8C29F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BC4A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426B" w14:textId="5F8E81BE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Teplotní citlivost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CD0D" w14:textId="79142F69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0,04°C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3ED2" w14:textId="166BC3BC" w:rsidR="004B2848" w:rsidRPr="00F849B8" w:rsidRDefault="004B2848" w:rsidP="004B2848">
            <w:pPr>
              <w:jc w:val="center"/>
              <w:rPr>
                <w:color w:val="92D05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7CF33B00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DEFB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FED5" w14:textId="3F40CF0D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Teplotní rozsah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4F9" w14:textId="3453F1B3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-20 až 1500°C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2A6" w14:textId="136C40EA" w:rsidR="004B2848" w:rsidRPr="00F849B8" w:rsidRDefault="004B2848" w:rsidP="004B2848">
            <w:pPr>
              <w:jc w:val="center"/>
              <w:rPr>
                <w:color w:val="92D05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660754AC" w14:textId="77777777" w:rsidTr="00E22243">
        <w:trPr>
          <w:trHeight w:val="5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60E5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E844" w14:textId="3B02FF2A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Zorné pole objektivu minimálně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3F96" w14:textId="7D03C3E6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42°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30E3" w14:textId="147F4000" w:rsidR="004B2848" w:rsidRPr="00F849B8" w:rsidRDefault="004B2848" w:rsidP="004B2848">
            <w:pPr>
              <w:jc w:val="center"/>
              <w:rPr>
                <w:color w:val="92D050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4098F243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2D04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C6D2" w14:textId="70C6F3C6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Přesnost měření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545C" w14:textId="1B82E07A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 w:rsidRPr="00DC7F78">
              <w:rPr>
                <w:color w:val="00000A"/>
                <w:sz w:val="20"/>
                <w:szCs w:val="20"/>
              </w:rPr>
              <w:t>± 2°C</w:t>
            </w:r>
            <w:r>
              <w:rPr>
                <w:color w:val="00000A"/>
                <w:sz w:val="20"/>
                <w:szCs w:val="20"/>
              </w:rPr>
              <w:t xml:space="preserve">  nebo</w:t>
            </w:r>
            <w:r w:rsidRPr="00DC7F78">
              <w:rPr>
                <w:color w:val="00000A"/>
                <w:sz w:val="20"/>
                <w:szCs w:val="20"/>
              </w:rPr>
              <w:t xml:space="preserve"> ± 2%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20BE" w14:textId="06EA7161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43CB4745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27F0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12CE" w14:textId="6B0C4D88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Analytická SW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2F9" w14:textId="52075C8E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3801" w14:textId="7F76A10D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69530059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DAFE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646" w14:textId="42F1D52F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Robustní konstrukce, odolnost pádu z výšky 2m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204C" w14:textId="71B66FCF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C52C" w14:textId="7EEC3BDA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7E83E66E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4E98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526" w14:textId="47C10A83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Spektrální rozsah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CB09" w14:textId="53BD2838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 w:rsidRPr="00DC7F78">
              <w:rPr>
                <w:color w:val="00000A"/>
                <w:sz w:val="20"/>
                <w:szCs w:val="20"/>
              </w:rPr>
              <w:t>7,5 – 14 µm</w:t>
            </w:r>
            <w:r>
              <w:rPr>
                <w:color w:val="00000A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EC9" w14:textId="1ABCC403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5007432D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F9C2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B41" w14:textId="56B86E7F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Software pro export radiometrických snímků a tvorbu reportů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F3CC" w14:textId="7C73DBF2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A203" w14:textId="03C9BCA4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19187576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5015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025B" w14:textId="6D569E71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Náhradní akumulátor součástí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36E6" w14:textId="2F093E1A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Ano, 2ks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73A" w14:textId="10A03866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054F4BF7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A859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3AF2" w14:textId="6DA0696F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Součástí přepravní kufr a nabíječka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1CDE" w14:textId="3DF9B2FF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 ks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7161" w14:textId="2F54BB3A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719CAAE0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ED18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AEB4" w14:textId="609F6AB2" w:rsidR="004B2848" w:rsidRPr="00F849B8" w:rsidRDefault="004B2848" w:rsidP="004B2848">
            <w:pPr>
              <w:rPr>
                <w:sz w:val="20"/>
                <w:szCs w:val="20"/>
              </w:rPr>
            </w:pPr>
            <w:r w:rsidRPr="00040B33">
              <w:rPr>
                <w:b/>
                <w:bCs/>
                <w:color w:val="00000A"/>
                <w:sz w:val="20"/>
                <w:szCs w:val="20"/>
              </w:rPr>
              <w:t>Mobilní termokamera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E1F8" w14:textId="5ECD2B91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 ks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B1E0" w14:textId="000D5204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17FA4276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23C9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DAA5" w14:textId="1A100BFE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Minimální rozlišení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B2E7" w14:textId="74A8CD03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160x120 px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FBEB" w14:textId="0ACDED5D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58CC0A3D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B309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26EE" w14:textId="1917C135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Teplotní rozsah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6F3" w14:textId="3F5BDF7A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-20°C až 400°C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F4DA" w14:textId="62E0B4C4" w:rsidR="004B2848" w:rsidRDefault="00343044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36EE4F12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F961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C486" w14:textId="42992143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Spektrální rozsah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0AB2" w14:textId="079DEE4C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 w:rsidRPr="00DC7F78">
              <w:rPr>
                <w:color w:val="00000A"/>
                <w:sz w:val="20"/>
                <w:szCs w:val="20"/>
              </w:rPr>
              <w:t>7,5 – 14 µm</w:t>
            </w:r>
            <w:r>
              <w:rPr>
                <w:color w:val="00000A"/>
                <w:sz w:val="20"/>
                <w:szCs w:val="20"/>
              </w:rPr>
              <w:t>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31D" w14:textId="50CB7CC0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69B41827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2CFC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89BA" w14:textId="297DB2DC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Standardní objektiv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77AA" w14:textId="564364FB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54°,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9F74" w14:textId="7285E0D3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63B8E670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7257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73BD" w14:textId="150EF138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Teplotní citlivost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BE00" w14:textId="7948C0D7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0,07°C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E383" w14:textId="771AED97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6D97DAC2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55E7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25B" w14:textId="5F19B2DD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Wifi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62D1" w14:textId="77EFAF9C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9E2" w14:textId="4130E005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  <w:tr w:rsidR="004B2848" w14:paraId="3C926E8E" w14:textId="77777777" w:rsidTr="00E22243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20B5" w14:textId="77777777" w:rsidR="004B2848" w:rsidRDefault="004B2848" w:rsidP="004B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88F6" w14:textId="0B0EEC79" w:rsidR="004B2848" w:rsidRPr="00F849B8" w:rsidRDefault="004B2848" w:rsidP="004B284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Přesnost měření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0A9A" w14:textId="56928A77" w:rsidR="004B2848" w:rsidRPr="00F849B8" w:rsidRDefault="004B2848" w:rsidP="004B2848">
            <w:pPr>
              <w:jc w:val="center"/>
              <w:rPr>
                <w:sz w:val="20"/>
                <w:szCs w:val="20"/>
              </w:rPr>
            </w:pPr>
            <w:r w:rsidRPr="001D0414">
              <w:rPr>
                <w:color w:val="00000A"/>
                <w:sz w:val="20"/>
                <w:szCs w:val="20"/>
              </w:rPr>
              <w:t>± 3°C</w:t>
            </w:r>
            <w:r>
              <w:rPr>
                <w:color w:val="00000A"/>
                <w:sz w:val="20"/>
                <w:szCs w:val="20"/>
              </w:rPr>
              <w:t xml:space="preserve"> nebo</w:t>
            </w:r>
            <w:r w:rsidRPr="001D0414">
              <w:rPr>
                <w:color w:val="00000A"/>
                <w:sz w:val="20"/>
                <w:szCs w:val="20"/>
              </w:rPr>
              <w:t xml:space="preserve"> ± 3%</w:t>
            </w:r>
            <w:r>
              <w:rPr>
                <w:color w:val="00000A"/>
                <w:sz w:val="20"/>
                <w:szCs w:val="20"/>
              </w:rPr>
              <w:t>.</w:t>
            </w:r>
            <w:r w:rsidRPr="001D0414"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97E" w14:textId="4ED6CD06" w:rsidR="004B2848" w:rsidRDefault="004B2848" w:rsidP="004B284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ano</w:t>
            </w:r>
          </w:p>
        </w:tc>
      </w:tr>
    </w:tbl>
    <w:p w14:paraId="07DF0CD5" w14:textId="6D90AAD4" w:rsidR="00BE60B4" w:rsidRDefault="00BE60B4" w:rsidP="00BE60B4">
      <w:pPr>
        <w:rPr>
          <w:color w:val="00000A"/>
          <w:sz w:val="20"/>
          <w:szCs w:val="20"/>
        </w:rPr>
      </w:pPr>
    </w:p>
    <w:p w14:paraId="3CC11A36" w14:textId="77777777" w:rsidR="00BE60B4" w:rsidRDefault="00BE60B4" w:rsidP="006E4574"/>
    <w:sectPr w:rsidR="00BE60B4" w:rsidSect="00DC7225">
      <w:headerReference w:type="default" r:id="rId8"/>
      <w:footerReference w:type="default" r:id="rId9"/>
      <w:pgSz w:w="11906" w:h="16838"/>
      <w:pgMar w:top="1985" w:right="1417" w:bottom="141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FFC9" w14:textId="77777777" w:rsidR="00F54F68" w:rsidRDefault="00F54F68" w:rsidP="00F23BC6">
      <w:pPr>
        <w:spacing w:after="0" w:line="240" w:lineRule="auto"/>
      </w:pPr>
      <w:r>
        <w:separator/>
      </w:r>
    </w:p>
  </w:endnote>
  <w:endnote w:type="continuationSeparator" w:id="0">
    <w:p w14:paraId="15DF643C" w14:textId="77777777" w:rsidR="00F54F68" w:rsidRDefault="00F54F68" w:rsidP="00F2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A6049F" w14:textId="47BA51E0" w:rsidR="00B00B21" w:rsidRDefault="007D1508" w:rsidP="000F2400">
            <w:pPr>
              <w:pStyle w:val="Zpa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1E3E34D" wp14:editId="2154BF4A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-378460</wp:posOffset>
                  </wp:positionV>
                  <wp:extent cx="4196080" cy="598805"/>
                  <wp:effectExtent l="0" t="0" r="0" b="0"/>
                  <wp:wrapTopAndBottom/>
                  <wp:docPr id="1891846216" name="Obrázek 1" descr="Obsah obrázku text, Písmo, snímek obrazovky, Elektricky modrá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846216" name="Obrázek 1" descr="Obsah obrázku text, Písmo, snímek obrazovky, Elektricky modrá&#10;&#10;Popis byl vytvořen automaticky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08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016F" w:rsidRPr="00DC7225">
              <w:rPr>
                <w:sz w:val="18"/>
                <w:szCs w:val="18"/>
              </w:rPr>
              <w:t xml:space="preserve">Stránka </w:t>
            </w:r>
            <w:r w:rsidR="00C9016F" w:rsidRPr="00DC7225">
              <w:rPr>
                <w:bCs/>
                <w:sz w:val="18"/>
                <w:szCs w:val="18"/>
              </w:rPr>
              <w:fldChar w:fldCharType="begin"/>
            </w:r>
            <w:r w:rsidR="00C9016F" w:rsidRPr="00DC7225">
              <w:rPr>
                <w:bCs/>
                <w:sz w:val="18"/>
                <w:szCs w:val="18"/>
              </w:rPr>
              <w:instrText>PAGE</w:instrText>
            </w:r>
            <w:r w:rsidR="00C9016F" w:rsidRPr="00DC7225">
              <w:rPr>
                <w:bCs/>
                <w:sz w:val="18"/>
                <w:szCs w:val="18"/>
              </w:rPr>
              <w:fldChar w:fldCharType="separate"/>
            </w:r>
            <w:r w:rsidR="00C9016F" w:rsidRPr="00DC7225">
              <w:rPr>
                <w:bCs/>
                <w:noProof/>
                <w:sz w:val="18"/>
                <w:szCs w:val="18"/>
              </w:rPr>
              <w:t>8</w:t>
            </w:r>
            <w:r w:rsidR="00C9016F" w:rsidRPr="00DC7225">
              <w:rPr>
                <w:bCs/>
                <w:sz w:val="18"/>
                <w:szCs w:val="18"/>
              </w:rPr>
              <w:fldChar w:fldCharType="end"/>
            </w:r>
            <w:r w:rsidR="00C9016F" w:rsidRPr="00DC7225">
              <w:rPr>
                <w:sz w:val="18"/>
                <w:szCs w:val="18"/>
              </w:rPr>
              <w:t xml:space="preserve"> z </w:t>
            </w:r>
            <w:r w:rsidR="00C9016F" w:rsidRPr="00DC7225">
              <w:rPr>
                <w:bCs/>
                <w:sz w:val="18"/>
                <w:szCs w:val="18"/>
              </w:rPr>
              <w:fldChar w:fldCharType="begin"/>
            </w:r>
            <w:r w:rsidR="00C9016F" w:rsidRPr="00DC7225">
              <w:rPr>
                <w:bCs/>
                <w:sz w:val="18"/>
                <w:szCs w:val="18"/>
              </w:rPr>
              <w:instrText>NUMPAGES</w:instrText>
            </w:r>
            <w:r w:rsidR="00C9016F" w:rsidRPr="00DC7225">
              <w:rPr>
                <w:bCs/>
                <w:sz w:val="18"/>
                <w:szCs w:val="18"/>
              </w:rPr>
              <w:fldChar w:fldCharType="separate"/>
            </w:r>
            <w:r w:rsidR="00C9016F" w:rsidRPr="00DC7225">
              <w:rPr>
                <w:bCs/>
                <w:noProof/>
                <w:sz w:val="18"/>
                <w:szCs w:val="18"/>
              </w:rPr>
              <w:t>9</w:t>
            </w:r>
            <w:r w:rsidR="00C9016F" w:rsidRPr="00DC722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0BEF2D" w14:textId="77777777" w:rsidR="00B00B21" w:rsidRDefault="00B00B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5DDDB" w14:textId="77777777" w:rsidR="00F54F68" w:rsidRDefault="00F54F68" w:rsidP="00F23BC6">
      <w:pPr>
        <w:spacing w:after="0" w:line="240" w:lineRule="auto"/>
      </w:pPr>
      <w:r>
        <w:separator/>
      </w:r>
    </w:p>
  </w:footnote>
  <w:footnote w:type="continuationSeparator" w:id="0">
    <w:p w14:paraId="1B8F0727" w14:textId="77777777" w:rsidR="00F54F68" w:rsidRDefault="00F54F68" w:rsidP="00F2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17F19" w14:textId="77777777" w:rsidR="00B00B21" w:rsidRDefault="00C9016F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4384" behindDoc="0" locked="0" layoutInCell="1" allowOverlap="1" wp14:anchorId="206BD373" wp14:editId="639B9786">
          <wp:simplePos x="0" y="0"/>
          <wp:positionH relativeFrom="column">
            <wp:posOffset>147320</wp:posOffset>
          </wp:positionH>
          <wp:positionV relativeFrom="paragraph">
            <wp:posOffset>201930</wp:posOffset>
          </wp:positionV>
          <wp:extent cx="1409700" cy="506095"/>
          <wp:effectExtent l="0" t="0" r="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5ADE"/>
    <w:multiLevelType w:val="hybridMultilevel"/>
    <w:tmpl w:val="739A3BEA"/>
    <w:lvl w:ilvl="0" w:tplc="0D90C55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7711C11"/>
    <w:multiLevelType w:val="hybridMultilevel"/>
    <w:tmpl w:val="E78C939C"/>
    <w:lvl w:ilvl="0" w:tplc="4D0892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3D116BB5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3F66A04"/>
    <w:multiLevelType w:val="hybridMultilevel"/>
    <w:tmpl w:val="E586D022"/>
    <w:lvl w:ilvl="0" w:tplc="15D4C2B0">
      <w:start w:val="1"/>
      <w:numFmt w:val="lowerLetter"/>
      <w:lvlText w:val="%1)"/>
      <w:lvlJc w:val="left"/>
      <w:pPr>
        <w:ind w:left="1200" w:hanging="1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CC8"/>
    <w:multiLevelType w:val="multilevel"/>
    <w:tmpl w:val="EBE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143C6"/>
    <w:multiLevelType w:val="hybridMultilevel"/>
    <w:tmpl w:val="739A3BEA"/>
    <w:lvl w:ilvl="0" w:tplc="0D90C55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BF3219"/>
    <w:multiLevelType w:val="singleLevel"/>
    <w:tmpl w:val="4290FD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0"/>
        <w:szCs w:val="20"/>
      </w:rPr>
    </w:lvl>
  </w:abstractNum>
  <w:abstractNum w:abstractNumId="17" w15:restartNumberingAfterBreak="0">
    <w:nsid w:val="58F27B7D"/>
    <w:multiLevelType w:val="multilevel"/>
    <w:tmpl w:val="FD32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4"/>
  </w:num>
  <w:num w:numId="7">
    <w:abstractNumId w:val="19"/>
  </w:num>
  <w:num w:numId="8">
    <w:abstractNumId w:val="1"/>
  </w:num>
  <w:num w:numId="9">
    <w:abstractNumId w:val="18"/>
  </w:num>
  <w:num w:numId="10">
    <w:abstractNumId w:val="7"/>
  </w:num>
  <w:num w:numId="11">
    <w:abstractNumId w:val="15"/>
  </w:num>
  <w:num w:numId="12">
    <w:abstractNumId w:val="0"/>
  </w:num>
  <w:num w:numId="13">
    <w:abstractNumId w:val="2"/>
  </w:num>
  <w:num w:numId="14">
    <w:abstractNumId w:val="9"/>
  </w:num>
  <w:num w:numId="15">
    <w:abstractNumId w:val="4"/>
  </w:num>
  <w:num w:numId="16">
    <w:abstractNumId w:val="8"/>
  </w:num>
  <w:num w:numId="17">
    <w:abstractNumId w:val="11"/>
  </w:num>
  <w:num w:numId="18">
    <w:abstractNumId w:val="12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39"/>
    <w:rsid w:val="00023964"/>
    <w:rsid w:val="00034EE3"/>
    <w:rsid w:val="00050C6B"/>
    <w:rsid w:val="00083292"/>
    <w:rsid w:val="00087293"/>
    <w:rsid w:val="00094535"/>
    <w:rsid w:val="00094EE9"/>
    <w:rsid w:val="000F2400"/>
    <w:rsid w:val="00125B6D"/>
    <w:rsid w:val="00155F98"/>
    <w:rsid w:val="00165238"/>
    <w:rsid w:val="00182022"/>
    <w:rsid w:val="00182407"/>
    <w:rsid w:val="00195A6A"/>
    <w:rsid w:val="001B357D"/>
    <w:rsid w:val="001C7D95"/>
    <w:rsid w:val="001D3D59"/>
    <w:rsid w:val="00241965"/>
    <w:rsid w:val="00257B1D"/>
    <w:rsid w:val="0028550F"/>
    <w:rsid w:val="002A5601"/>
    <w:rsid w:val="002A79DF"/>
    <w:rsid w:val="002A7E20"/>
    <w:rsid w:val="002B38B4"/>
    <w:rsid w:val="002F0659"/>
    <w:rsid w:val="00343044"/>
    <w:rsid w:val="003527F4"/>
    <w:rsid w:val="00381462"/>
    <w:rsid w:val="003B3955"/>
    <w:rsid w:val="003D6335"/>
    <w:rsid w:val="003E4B55"/>
    <w:rsid w:val="003E667B"/>
    <w:rsid w:val="0041025F"/>
    <w:rsid w:val="00445220"/>
    <w:rsid w:val="0045674E"/>
    <w:rsid w:val="004577BD"/>
    <w:rsid w:val="004871EB"/>
    <w:rsid w:val="004B2848"/>
    <w:rsid w:val="004B44CF"/>
    <w:rsid w:val="004C40DE"/>
    <w:rsid w:val="004C777C"/>
    <w:rsid w:val="004E2FE0"/>
    <w:rsid w:val="00537780"/>
    <w:rsid w:val="00544583"/>
    <w:rsid w:val="005525CC"/>
    <w:rsid w:val="00573F70"/>
    <w:rsid w:val="0057693D"/>
    <w:rsid w:val="005D5152"/>
    <w:rsid w:val="005E0310"/>
    <w:rsid w:val="00600734"/>
    <w:rsid w:val="006233EF"/>
    <w:rsid w:val="006520B8"/>
    <w:rsid w:val="00673144"/>
    <w:rsid w:val="006904E9"/>
    <w:rsid w:val="00691124"/>
    <w:rsid w:val="006961EE"/>
    <w:rsid w:val="006A056E"/>
    <w:rsid w:val="006A356D"/>
    <w:rsid w:val="006B441B"/>
    <w:rsid w:val="006B54C0"/>
    <w:rsid w:val="006C088F"/>
    <w:rsid w:val="006D386B"/>
    <w:rsid w:val="006E4574"/>
    <w:rsid w:val="00710AF7"/>
    <w:rsid w:val="00741B0E"/>
    <w:rsid w:val="00794A68"/>
    <w:rsid w:val="007B0B5C"/>
    <w:rsid w:val="007D1508"/>
    <w:rsid w:val="007F6B9D"/>
    <w:rsid w:val="0088412E"/>
    <w:rsid w:val="00885A5F"/>
    <w:rsid w:val="008D645B"/>
    <w:rsid w:val="00900099"/>
    <w:rsid w:val="00903CB3"/>
    <w:rsid w:val="0090489C"/>
    <w:rsid w:val="009175A9"/>
    <w:rsid w:val="00935518"/>
    <w:rsid w:val="00944425"/>
    <w:rsid w:val="009602DD"/>
    <w:rsid w:val="009665B8"/>
    <w:rsid w:val="009C422A"/>
    <w:rsid w:val="009D1D87"/>
    <w:rsid w:val="00A37EC4"/>
    <w:rsid w:val="00A51B27"/>
    <w:rsid w:val="00A5695A"/>
    <w:rsid w:val="00A77F82"/>
    <w:rsid w:val="00AA646F"/>
    <w:rsid w:val="00AD19E5"/>
    <w:rsid w:val="00B00B21"/>
    <w:rsid w:val="00B00B77"/>
    <w:rsid w:val="00B13BA8"/>
    <w:rsid w:val="00B13BF9"/>
    <w:rsid w:val="00B17416"/>
    <w:rsid w:val="00B3268A"/>
    <w:rsid w:val="00B33B39"/>
    <w:rsid w:val="00BE60B4"/>
    <w:rsid w:val="00C2382A"/>
    <w:rsid w:val="00C3254E"/>
    <w:rsid w:val="00C334A0"/>
    <w:rsid w:val="00C44724"/>
    <w:rsid w:val="00C849A4"/>
    <w:rsid w:val="00C9016F"/>
    <w:rsid w:val="00CB6C71"/>
    <w:rsid w:val="00D054BE"/>
    <w:rsid w:val="00D10EF0"/>
    <w:rsid w:val="00D12D74"/>
    <w:rsid w:val="00D1401A"/>
    <w:rsid w:val="00D16601"/>
    <w:rsid w:val="00D40463"/>
    <w:rsid w:val="00D445E8"/>
    <w:rsid w:val="00D91206"/>
    <w:rsid w:val="00DC2551"/>
    <w:rsid w:val="00E13B91"/>
    <w:rsid w:val="00E21B73"/>
    <w:rsid w:val="00E22243"/>
    <w:rsid w:val="00E53666"/>
    <w:rsid w:val="00E772B1"/>
    <w:rsid w:val="00E848F5"/>
    <w:rsid w:val="00EF65C2"/>
    <w:rsid w:val="00F04E24"/>
    <w:rsid w:val="00F23BC6"/>
    <w:rsid w:val="00F4099B"/>
    <w:rsid w:val="00F54F68"/>
    <w:rsid w:val="00F87727"/>
    <w:rsid w:val="00F956F0"/>
    <w:rsid w:val="00FC1E19"/>
    <w:rsid w:val="00FD0BD3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F474B"/>
  <w15:chartTrackingRefBased/>
  <w15:docId w15:val="{3F7BAAA5-C8C1-493E-AAFA-3047823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3B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B39"/>
  </w:style>
  <w:style w:type="paragraph" w:styleId="Zpat">
    <w:name w:val="footer"/>
    <w:basedOn w:val="Normln"/>
    <w:link w:val="ZpatChar"/>
    <w:uiPriority w:val="99"/>
    <w:unhideWhenUsed/>
    <w:rsid w:val="00B3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B39"/>
  </w:style>
  <w:style w:type="paragraph" w:styleId="Odstavecseseznamem">
    <w:name w:val="List Paragraph"/>
    <w:basedOn w:val="Normln"/>
    <w:uiPriority w:val="34"/>
    <w:qFormat/>
    <w:rsid w:val="00B33B39"/>
    <w:pPr>
      <w:ind w:left="720"/>
      <w:contextualSpacing/>
    </w:pPr>
  </w:style>
  <w:style w:type="paragraph" w:customStyle="1" w:styleId="Nzevsmlouvy">
    <w:name w:val="Název smlouvy"/>
    <w:basedOn w:val="Normln"/>
    <w:rsid w:val="00B33B3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table" w:styleId="Mkatabulky">
    <w:name w:val="Table Grid"/>
    <w:basedOn w:val="Normlntabulka"/>
    <w:uiPriority w:val="39"/>
    <w:rsid w:val="00B33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33B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5A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5A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5A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A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A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A5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5695A"/>
    <w:rPr>
      <w:color w:val="0000FF"/>
      <w:u w:val="single"/>
    </w:rPr>
  </w:style>
  <w:style w:type="paragraph" w:styleId="Revize">
    <w:name w:val="Revision"/>
    <w:hidden/>
    <w:uiPriority w:val="99"/>
    <w:semiHidden/>
    <w:rsid w:val="00FF4DC0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155F98"/>
  </w:style>
  <w:style w:type="character" w:customStyle="1" w:styleId="nowrap">
    <w:name w:val="nowrap"/>
    <w:basedOn w:val="Standardnpsmoodstavce"/>
    <w:rsid w:val="00155F98"/>
  </w:style>
  <w:style w:type="character" w:styleId="Nevyeenzmnka">
    <w:name w:val="Unresolved Mention"/>
    <w:basedOn w:val="Standardnpsmoodstavce"/>
    <w:uiPriority w:val="99"/>
    <w:semiHidden/>
    <w:unhideWhenUsed/>
    <w:rsid w:val="00F8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28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2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F51B47-74FC-480D-979D-5743B0F4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2415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Sekyrová</dc:creator>
  <cp:keywords/>
  <dc:description/>
  <cp:lastModifiedBy>Kristýna Sekyrová</cp:lastModifiedBy>
  <cp:revision>3</cp:revision>
  <dcterms:created xsi:type="dcterms:W3CDTF">2025-02-19T10:50:00Z</dcterms:created>
  <dcterms:modified xsi:type="dcterms:W3CDTF">2025-02-21T18:35:00Z</dcterms:modified>
</cp:coreProperties>
</file>