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3C5BF509" w:rsidR="00815EE8" w:rsidRDefault="007766BF" w:rsidP="004428F0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2ED420B4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5096CEE7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C45A1D">
        <w:rPr>
          <w:lang w:val="cs-CZ"/>
        </w:rPr>
        <w:t>1</w:t>
      </w:r>
    </w:p>
    <w:p w14:paraId="4EE8EE9A" w14:textId="7DF42309" w:rsidR="00815EE8" w:rsidRDefault="00C45A1D" w:rsidP="00C45A1D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 xml:space="preserve">ke smlouvě o zajištění provozu </w:t>
      </w:r>
      <w:r w:rsidRPr="00C45A1D">
        <w:rPr>
          <w:caps w:val="0"/>
          <w:sz w:val="22"/>
          <w:lang w:val="cs-CZ"/>
        </w:rPr>
        <w:t xml:space="preserve">návštěvnického střediska pro </w:t>
      </w:r>
      <w:r w:rsidR="001C11FD">
        <w:rPr>
          <w:caps w:val="0"/>
          <w:sz w:val="22"/>
          <w:lang w:val="cs-CZ"/>
        </w:rPr>
        <w:t xml:space="preserve">chráněnou krajinnou oblast </w:t>
      </w:r>
      <w:r w:rsidR="0058447D">
        <w:rPr>
          <w:caps w:val="0"/>
          <w:sz w:val="22"/>
          <w:lang w:val="cs-CZ"/>
        </w:rPr>
        <w:t>Jizerské hory</w:t>
      </w:r>
      <w:r w:rsidRPr="00C45A1D">
        <w:rPr>
          <w:caps w:val="0"/>
          <w:sz w:val="22"/>
          <w:lang w:val="cs-CZ"/>
        </w:rPr>
        <w:t xml:space="preserve"> – Dům přírody </w:t>
      </w:r>
      <w:r w:rsidR="0058447D">
        <w:rPr>
          <w:caps w:val="0"/>
          <w:sz w:val="22"/>
          <w:lang w:val="cs-CZ"/>
        </w:rPr>
        <w:t>Jizerských hor</w:t>
      </w:r>
      <w:r>
        <w:rPr>
          <w:caps w:val="0"/>
          <w:sz w:val="22"/>
          <w:lang w:val="cs-CZ"/>
        </w:rPr>
        <w:t xml:space="preserve"> </w:t>
      </w:r>
      <w:r w:rsidRPr="00C45A1D">
        <w:rPr>
          <w:caps w:val="0"/>
          <w:sz w:val="22"/>
          <w:lang w:val="cs-CZ"/>
        </w:rPr>
        <w:t>uzavřen</w:t>
      </w:r>
      <w:r>
        <w:rPr>
          <w:caps w:val="0"/>
          <w:sz w:val="22"/>
          <w:lang w:val="cs-CZ"/>
        </w:rPr>
        <w:t>é</w:t>
      </w:r>
      <w:r w:rsidRPr="00C45A1D">
        <w:rPr>
          <w:caps w:val="0"/>
          <w:sz w:val="22"/>
          <w:lang w:val="cs-CZ"/>
        </w:rPr>
        <w:t xml:space="preserve"> dle ustanovení § 1746 odst. 2 a násl. zák. č. 89/2012 Sb., občanského zákoníku, ve znění pozdějších předpisů</w:t>
      </w:r>
      <w:r>
        <w:rPr>
          <w:caps w:val="0"/>
          <w:sz w:val="22"/>
          <w:lang w:val="cs-CZ"/>
        </w:rPr>
        <w:t xml:space="preserve"> </w:t>
      </w:r>
      <w:r w:rsidR="00376BA8" w:rsidRPr="003958DA">
        <w:rPr>
          <w:caps w:val="0"/>
          <w:sz w:val="22"/>
          <w:lang w:val="cs-CZ"/>
        </w:rPr>
        <w:t>č.</w:t>
      </w:r>
      <w:r>
        <w:rPr>
          <w:caps w:val="0"/>
          <w:sz w:val="22"/>
          <w:lang w:val="cs-CZ"/>
        </w:rPr>
        <w:t xml:space="preserve"> j.</w:t>
      </w:r>
      <w:r w:rsidR="00376BA8" w:rsidRPr="003958DA">
        <w:rPr>
          <w:caps w:val="0"/>
          <w:sz w:val="22"/>
          <w:lang w:val="cs-CZ"/>
        </w:rPr>
        <w:t xml:space="preserve"> </w:t>
      </w:r>
      <w:r>
        <w:rPr>
          <w:caps w:val="0"/>
          <w:sz w:val="22"/>
          <w:lang w:val="cs-CZ"/>
        </w:rPr>
        <w:t>0</w:t>
      </w:r>
      <w:r w:rsidR="0058447D">
        <w:rPr>
          <w:caps w:val="0"/>
          <w:sz w:val="22"/>
          <w:lang w:val="cs-CZ"/>
        </w:rPr>
        <w:t>2946</w:t>
      </w:r>
      <w:r w:rsidR="00E10644" w:rsidRPr="00E10644">
        <w:rPr>
          <w:caps w:val="0"/>
          <w:sz w:val="22"/>
          <w:lang w:val="cs-CZ"/>
        </w:rPr>
        <w:t>/SOVV/</w:t>
      </w:r>
      <w:r w:rsidR="00B82075">
        <w:rPr>
          <w:caps w:val="0"/>
          <w:sz w:val="22"/>
          <w:lang w:val="cs-CZ"/>
        </w:rPr>
        <w:t>2</w:t>
      </w:r>
      <w:r>
        <w:rPr>
          <w:caps w:val="0"/>
          <w:sz w:val="22"/>
          <w:lang w:val="cs-CZ"/>
        </w:rPr>
        <w:t>4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58447D">
        <w:rPr>
          <w:caps w:val="0"/>
          <w:sz w:val="22"/>
          <w:lang w:val="cs-CZ"/>
        </w:rPr>
        <w:t>6. 2</w:t>
      </w:r>
      <w:r w:rsidR="00B82075">
        <w:rPr>
          <w:caps w:val="0"/>
          <w:sz w:val="22"/>
          <w:lang w:val="cs-CZ"/>
        </w:rPr>
        <w:t>. 202</w:t>
      </w:r>
      <w:r>
        <w:rPr>
          <w:caps w:val="0"/>
          <w:sz w:val="22"/>
          <w:lang w:val="cs-CZ"/>
        </w:rPr>
        <w:t>4</w:t>
      </w:r>
      <w:r w:rsidR="009B4C3B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2A1DBCE" w:rsidR="007A2EC6" w:rsidRPr="007A2EC6" w:rsidRDefault="0058447D" w:rsidP="007A2EC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="007A2EC6" w:rsidRPr="007A2EC6">
        <w:rPr>
          <w:sz w:val="22"/>
          <w:szCs w:val="22"/>
        </w:rPr>
        <w:t xml:space="preserve">a kterou jedná:    </w:t>
      </w:r>
      <w:r w:rsidR="007A2EC6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="007A2EC6" w:rsidRPr="007A2EC6">
        <w:rPr>
          <w:sz w:val="22"/>
          <w:szCs w:val="22"/>
        </w:rPr>
        <w:t>RNDr. František Pelc, ředitel</w:t>
      </w:r>
    </w:p>
    <w:p w14:paraId="28433E6B" w14:textId="4A574176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proofErr w:type="spellStart"/>
      <w:r w:rsidR="0037171B">
        <w:rPr>
          <w:sz w:val="22"/>
          <w:szCs w:val="22"/>
        </w:rPr>
        <w:t>xxxxx</w:t>
      </w:r>
      <w:proofErr w:type="spellEnd"/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68A8A4FF" w14:textId="77777777" w:rsidR="0058447D" w:rsidRPr="00AE6375" w:rsidRDefault="0058447D" w:rsidP="0058447D">
      <w:pPr>
        <w:spacing w:before="0"/>
        <w:rPr>
          <w:b/>
          <w:bCs/>
          <w:sz w:val="22"/>
          <w:szCs w:val="22"/>
        </w:rPr>
      </w:pPr>
      <w:r w:rsidRPr="00AE6375">
        <w:rPr>
          <w:b/>
          <w:bCs/>
          <w:sz w:val="22"/>
          <w:szCs w:val="22"/>
        </w:rPr>
        <w:t>Středisko ekologické výchovy Libereckého kraje, příspěvková organizace</w:t>
      </w:r>
    </w:p>
    <w:p w14:paraId="28CEB004" w14:textId="2AD02472" w:rsidR="0058447D" w:rsidRDefault="0058447D" w:rsidP="0058447D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>Sídlo: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Jizerská 190, 463 62 Hejnice</w:t>
      </w:r>
    </w:p>
    <w:p w14:paraId="1C435A14" w14:textId="642400B5" w:rsidR="0058447D" w:rsidRDefault="0058447D" w:rsidP="005844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Martinem Modrým, Ph.D., ředitelem              </w:t>
      </w:r>
    </w:p>
    <w:p w14:paraId="5EE375D3" w14:textId="387B4DEF" w:rsidR="0058447D" w:rsidRDefault="0058447D" w:rsidP="005844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37171B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72C0135" w14:textId="204CBB11" w:rsidR="0058447D" w:rsidRDefault="0058447D" w:rsidP="0058447D">
      <w:pPr>
        <w:spacing w:before="0" w:after="0"/>
        <w:rPr>
          <w:sz w:val="22"/>
          <w:szCs w:val="22"/>
        </w:rPr>
      </w:pPr>
      <w:r w:rsidRPr="007F1215" w:rsidDel="006A3878">
        <w:rPr>
          <w:sz w:val="22"/>
          <w:szCs w:val="22"/>
        </w:rPr>
        <w:t>IČO: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75053144</w:t>
      </w:r>
      <w:r w:rsidDel="006A3878">
        <w:rPr>
          <w:sz w:val="22"/>
          <w:szCs w:val="22"/>
        </w:rPr>
        <w:tab/>
      </w:r>
      <w:r w:rsidDel="006A3878">
        <w:rPr>
          <w:sz w:val="22"/>
          <w:szCs w:val="22"/>
        </w:rPr>
        <w:tab/>
      </w:r>
      <w:r w:rsidDel="006A3878">
        <w:rPr>
          <w:sz w:val="22"/>
          <w:szCs w:val="22"/>
        </w:rPr>
        <w:tab/>
      </w:r>
    </w:p>
    <w:p w14:paraId="4E373B20" w14:textId="3AB14C40" w:rsidR="0058447D" w:rsidRDefault="0058447D" w:rsidP="005844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CZ75053144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81CFF2" w14:textId="443E730A" w:rsidR="0058447D" w:rsidRDefault="0058447D" w:rsidP="0058447D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85D8A">
        <w:rPr>
          <w:sz w:val="22"/>
          <w:szCs w:val="22"/>
        </w:rPr>
        <w:t>apsan</w:t>
      </w:r>
      <w:r>
        <w:rPr>
          <w:sz w:val="22"/>
          <w:szCs w:val="22"/>
        </w:rPr>
        <w:t xml:space="preserve">á v rejstříku </w:t>
      </w:r>
      <w:proofErr w:type="spellStart"/>
      <w:r w:rsidRPr="00837CD3">
        <w:rPr>
          <w:sz w:val="22"/>
          <w:szCs w:val="22"/>
        </w:rPr>
        <w:t>Pr</w:t>
      </w:r>
      <w:proofErr w:type="spellEnd"/>
      <w:r w:rsidRPr="00837CD3">
        <w:rPr>
          <w:sz w:val="22"/>
          <w:szCs w:val="22"/>
        </w:rPr>
        <w:t xml:space="preserve"> 680 veden</w:t>
      </w:r>
      <w:r>
        <w:rPr>
          <w:sz w:val="22"/>
          <w:szCs w:val="22"/>
        </w:rPr>
        <w:t xml:space="preserve">ého </w:t>
      </w:r>
      <w:r w:rsidRPr="00837CD3">
        <w:rPr>
          <w:sz w:val="22"/>
          <w:szCs w:val="22"/>
        </w:rPr>
        <w:t>u Krajského soudu v Ústí nad Labem</w:t>
      </w:r>
    </w:p>
    <w:p w14:paraId="60B36D89" w14:textId="4DDF83EE" w:rsidR="00DA3E4A" w:rsidRDefault="00C45A1D" w:rsidP="00E565C1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A837730" w14:textId="3BB9C47B" w:rsidR="00815EE8" w:rsidRPr="00E25709" w:rsidRDefault="00E565C1" w:rsidP="00E565C1">
      <w:pPr>
        <w:spacing w:before="0" w:after="0"/>
        <w:rPr>
          <w:sz w:val="22"/>
          <w:szCs w:val="22"/>
        </w:rPr>
      </w:pPr>
      <w:r w:rsidRPr="001C76E3">
        <w:rPr>
          <w:sz w:val="22"/>
          <w:szCs w:val="22"/>
        </w:rPr>
        <w:t xml:space="preserve">(dále jen </w:t>
      </w:r>
      <w:r w:rsidRPr="00E565C1">
        <w:rPr>
          <w:sz w:val="22"/>
          <w:szCs w:val="22"/>
        </w:rPr>
        <w:t>„</w:t>
      </w:r>
      <w:r w:rsidR="00B82075">
        <w:rPr>
          <w:sz w:val="22"/>
          <w:szCs w:val="22"/>
        </w:rPr>
        <w:t>Provozovatel</w:t>
      </w:r>
      <w:r w:rsidRPr="00E565C1">
        <w:rPr>
          <w:sz w:val="22"/>
          <w:szCs w:val="22"/>
        </w:rPr>
        <w:t>“)</w:t>
      </w:r>
      <w:r w:rsidR="00815EE8" w:rsidRPr="00E25709">
        <w:rPr>
          <w:sz w:val="22"/>
          <w:szCs w:val="22"/>
        </w:rPr>
        <w:tab/>
        <w:t xml:space="preserve">   </w:t>
      </w:r>
    </w:p>
    <w:p w14:paraId="708010A0" w14:textId="3F96F1D8" w:rsidR="00815EE8" w:rsidRPr="00B82075" w:rsidRDefault="00815EE8" w:rsidP="00BB6A16">
      <w:pPr>
        <w:spacing w:before="0" w:after="0"/>
        <w:rPr>
          <w:b/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6C3F4C6F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490C70DF" w14:textId="6F227A17" w:rsidR="008F15E5" w:rsidRPr="004A42D4" w:rsidRDefault="002E62D3" w:rsidP="008F15E5">
      <w:pPr>
        <w:pStyle w:val="Odstavecseseznamem"/>
        <w:keepNext/>
        <w:keepLines/>
        <w:ind w:left="360"/>
        <w:rPr>
          <w:sz w:val="22"/>
          <w:szCs w:val="22"/>
        </w:rPr>
      </w:pPr>
      <w:r w:rsidRPr="002E62D3">
        <w:rPr>
          <w:rFonts w:eastAsia="Times New Roman"/>
          <w:sz w:val="22"/>
          <w:szCs w:val="22"/>
        </w:rPr>
        <w:t>došlo pro rok 2025 ke změně způsobu financování příspěvku na zajištění provozu domů přírody a informačních středisek v programu Dům přírody, se smluvní strany dohodly na uzavření tohoto dodatku č.</w:t>
      </w:r>
      <w:r>
        <w:rPr>
          <w:rFonts w:eastAsia="Times New Roman"/>
          <w:sz w:val="22"/>
          <w:szCs w:val="22"/>
        </w:rPr>
        <w:t xml:space="preserve"> </w:t>
      </w:r>
      <w:r w:rsidR="00C45A1D">
        <w:rPr>
          <w:rFonts w:eastAsia="Times New Roman"/>
          <w:sz w:val="22"/>
          <w:szCs w:val="22"/>
        </w:rPr>
        <w:t>1</w:t>
      </w:r>
      <w:r w:rsidRPr="002E62D3">
        <w:rPr>
          <w:rFonts w:eastAsia="Times New Roman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5F4CE4DD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="002E62D3">
        <w:rPr>
          <w:b w:val="0"/>
          <w:spacing w:val="0"/>
          <w:sz w:val="22"/>
          <w:szCs w:val="22"/>
        </w:rPr>
        <w:t>5 se doplňuje o nový odstavec 5.</w:t>
      </w:r>
      <w:r w:rsidR="0058447D">
        <w:rPr>
          <w:b w:val="0"/>
          <w:spacing w:val="0"/>
          <w:sz w:val="22"/>
          <w:szCs w:val="22"/>
        </w:rPr>
        <w:t>6</w:t>
      </w:r>
      <w:r>
        <w:rPr>
          <w:b w:val="0"/>
          <w:spacing w:val="0"/>
          <w:sz w:val="22"/>
          <w:szCs w:val="22"/>
        </w:rPr>
        <w:t xml:space="preserve"> </w:t>
      </w:r>
      <w:r w:rsidR="002E62D3">
        <w:rPr>
          <w:b w:val="0"/>
          <w:spacing w:val="0"/>
          <w:sz w:val="22"/>
          <w:szCs w:val="22"/>
        </w:rPr>
        <w:t>v tomto znění:</w:t>
      </w:r>
    </w:p>
    <w:p w14:paraId="0B986ADA" w14:textId="0E84FC5C" w:rsidR="00717608" w:rsidRDefault="00717608" w:rsidP="00D12FF7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>„</w:t>
      </w:r>
      <w:r w:rsidR="00D12FF7" w:rsidRPr="00717608">
        <w:rPr>
          <w:b w:val="0"/>
          <w:spacing w:val="0"/>
          <w:sz w:val="22"/>
          <w:szCs w:val="22"/>
        </w:rPr>
        <w:t xml:space="preserve">Obě smluvní strany se dohodly, že </w:t>
      </w:r>
      <w:r w:rsidR="00D12FF7">
        <w:rPr>
          <w:b w:val="0"/>
          <w:spacing w:val="0"/>
          <w:sz w:val="22"/>
          <w:szCs w:val="22"/>
        </w:rPr>
        <w:t>v případě čerpání externí dotace na zajištění provozu od</w:t>
      </w:r>
      <w:r w:rsidR="00D12FF7" w:rsidRPr="00717608">
        <w:rPr>
          <w:b w:val="0"/>
          <w:spacing w:val="0"/>
          <w:sz w:val="22"/>
          <w:szCs w:val="22"/>
        </w:rPr>
        <w:t xml:space="preserve"> vydání Rozhodnutí o poskytnutí dotace </w:t>
      </w:r>
      <w:r w:rsidR="00D12FF7">
        <w:rPr>
          <w:b w:val="0"/>
          <w:spacing w:val="0"/>
          <w:sz w:val="22"/>
          <w:szCs w:val="22"/>
        </w:rPr>
        <w:t xml:space="preserve">po dobu trvání dotace </w:t>
      </w:r>
      <w:r w:rsidR="007D45F8" w:rsidRPr="008B25C9">
        <w:rPr>
          <w:b w:val="0"/>
          <w:spacing w:val="0"/>
          <w:sz w:val="22"/>
          <w:szCs w:val="22"/>
        </w:rPr>
        <w:t>se pozastavují plnění předmětu smlouvy čl. 1, odst.</w:t>
      </w:r>
      <w:r w:rsidR="007D45F8">
        <w:rPr>
          <w:b w:val="0"/>
          <w:spacing w:val="0"/>
          <w:sz w:val="22"/>
          <w:szCs w:val="22"/>
        </w:rPr>
        <w:t xml:space="preserve"> 3</w:t>
      </w:r>
      <w:r w:rsidR="007D45F8" w:rsidRPr="008B25C9">
        <w:rPr>
          <w:b w:val="0"/>
          <w:spacing w:val="0"/>
          <w:sz w:val="22"/>
          <w:szCs w:val="22"/>
        </w:rPr>
        <w:t xml:space="preserve"> a s nimi související fakturace dle čl. 4</w:t>
      </w:r>
      <w:r w:rsidR="00D12FF7">
        <w:rPr>
          <w:b w:val="0"/>
          <w:spacing w:val="0"/>
          <w:sz w:val="22"/>
          <w:szCs w:val="22"/>
        </w:rPr>
        <w:t>.</w:t>
      </w:r>
      <w:r w:rsidR="0018453E">
        <w:rPr>
          <w:b w:val="0"/>
          <w:spacing w:val="0"/>
          <w:sz w:val="22"/>
          <w:szCs w:val="22"/>
        </w:rPr>
        <w:t>“</w:t>
      </w:r>
      <w:r w:rsidR="00CF7815">
        <w:rPr>
          <w:b w:val="0"/>
          <w:spacing w:val="0"/>
          <w:sz w:val="22"/>
          <w:szCs w:val="22"/>
        </w:rPr>
        <w:t xml:space="preserve"> </w:t>
      </w: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4A6B1B7C" w:rsidR="00303E5A" w:rsidRDefault="00F634FB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40F72B40" w:rsidR="00011166" w:rsidRDefault="003958DA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</w:t>
      </w:r>
      <w:r w:rsidR="00F634FB">
        <w:rPr>
          <w:b w:val="0"/>
          <w:spacing w:val="0"/>
          <w:sz w:val="22"/>
          <w:szCs w:val="22"/>
        </w:rPr>
        <w:t>v elektronickém originále</w:t>
      </w:r>
      <w:r w:rsidR="00E8342C">
        <w:rPr>
          <w:b w:val="0"/>
          <w:spacing w:val="0"/>
          <w:sz w:val="22"/>
          <w:szCs w:val="22"/>
        </w:rPr>
        <w:t>.</w:t>
      </w: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609A82C3" w:rsidR="002747DA" w:rsidRPr="003958DA" w:rsidRDefault="00C45A1D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>
        <w:rPr>
          <w:sz w:val="22"/>
        </w:rPr>
        <w:t xml:space="preserve">V </w:t>
      </w:r>
      <w:r w:rsidR="0058447D">
        <w:rPr>
          <w:sz w:val="22"/>
        </w:rPr>
        <w:t>Hejnicích</w:t>
      </w:r>
      <w:r w:rsidR="00D44A8F">
        <w:rPr>
          <w:sz w:val="22"/>
        </w:rPr>
        <w:t xml:space="preserve"> dne</w:t>
      </w:r>
      <w:r w:rsidR="0037171B">
        <w:rPr>
          <w:sz w:val="22"/>
        </w:rPr>
        <w:t xml:space="preserve"> 14.2.2025</w:t>
      </w:r>
      <w:r w:rsidR="002747DA" w:rsidRPr="003958DA">
        <w:rPr>
          <w:sz w:val="22"/>
        </w:rPr>
        <w:tab/>
      </w:r>
      <w:r w:rsidR="002747DA" w:rsidRPr="003958DA">
        <w:rPr>
          <w:sz w:val="22"/>
        </w:rPr>
        <w:tab/>
      </w:r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bookmarkStart w:id="0" w:name="_GoBack"/>
      <w:bookmarkEnd w:id="0"/>
      <w:r>
        <w:rPr>
          <w:sz w:val="22"/>
        </w:rPr>
        <w:tab/>
      </w:r>
      <w:r w:rsidR="002747DA"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37171B">
        <w:rPr>
          <w:sz w:val="22"/>
        </w:rPr>
        <w:t>17.2.2025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D12FF7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D12FF7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D12FF7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D12FF7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1C11FD" w:rsidRPr="009169CD" w14:paraId="356DA79E" w14:textId="77777777" w:rsidTr="00D12FF7">
        <w:tc>
          <w:tcPr>
            <w:tcW w:w="3700" w:type="dxa"/>
            <w:tcBorders>
              <w:top w:val="single" w:sz="4" w:space="0" w:color="auto"/>
            </w:tcBorders>
          </w:tcPr>
          <w:p w14:paraId="754ED9C4" w14:textId="3EC5D47F" w:rsidR="001C11FD" w:rsidRDefault="0058447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Martin Modrý, Ph.D.</w:t>
            </w:r>
            <w:r w:rsidR="001C11FD">
              <w:rPr>
                <w:rFonts w:ascii="Arial" w:hAnsi="Arial" w:cs="Arial"/>
              </w:rPr>
              <w:t>,</w:t>
            </w:r>
          </w:p>
          <w:p w14:paraId="065B41D7" w14:textId="6339E3EC" w:rsidR="001C11FD" w:rsidRPr="009169CD" w:rsidRDefault="001C11FD" w:rsidP="0058447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</w:t>
            </w:r>
            <w:proofErr w:type="spellStart"/>
            <w:proofErr w:type="gramStart"/>
            <w:r w:rsidR="0058447D">
              <w:rPr>
                <w:rFonts w:ascii="Arial" w:hAnsi="Arial" w:cs="Arial"/>
              </w:rPr>
              <w:t>p.o</w:t>
            </w:r>
            <w:proofErr w:type="spellEnd"/>
            <w:r w:rsidR="0058447D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332" w:type="dxa"/>
          </w:tcPr>
          <w:p w14:paraId="75F98608" w14:textId="77777777" w:rsidR="001C11FD" w:rsidRPr="003958DA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1C11FD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1C11FD" w:rsidRPr="0079696B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ředitel AOPK ČR</w:t>
            </w:r>
          </w:p>
        </w:tc>
      </w:tr>
      <w:tr w:rsidR="001C11FD" w:rsidRPr="003958DA" w14:paraId="30955444" w14:textId="77777777" w:rsidTr="00D12FF7">
        <w:tc>
          <w:tcPr>
            <w:tcW w:w="3700" w:type="dxa"/>
          </w:tcPr>
          <w:p w14:paraId="4AC43443" w14:textId="42859222" w:rsidR="001C11FD" w:rsidRDefault="001C11FD" w:rsidP="001C11FD">
            <w:pPr>
              <w:keepNext/>
              <w:keepLines/>
            </w:pPr>
          </w:p>
        </w:tc>
        <w:tc>
          <w:tcPr>
            <w:tcW w:w="1332" w:type="dxa"/>
          </w:tcPr>
          <w:p w14:paraId="6415BC57" w14:textId="77777777" w:rsidR="001C11FD" w:rsidRPr="003958DA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1C11FD" w:rsidRPr="003958DA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1D3C1BB6" w14:textId="77777777" w:rsidR="009A507C" w:rsidRDefault="009A507C" w:rsidP="0058447D">
      <w:pPr>
        <w:rPr>
          <w:sz w:val="22"/>
          <w:szCs w:val="22"/>
        </w:rPr>
      </w:pPr>
    </w:p>
    <w:sectPr w:rsidR="009A507C" w:rsidSect="0030769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F11F" w14:textId="77777777" w:rsidR="00F72EBA" w:rsidRDefault="00F72EBA" w:rsidP="00307694">
      <w:pPr>
        <w:spacing w:before="0" w:after="0" w:line="240" w:lineRule="auto"/>
      </w:pPr>
      <w:r>
        <w:separator/>
      </w:r>
    </w:p>
  </w:endnote>
  <w:endnote w:type="continuationSeparator" w:id="0">
    <w:p w14:paraId="61B5B0B7" w14:textId="77777777" w:rsidR="00F72EBA" w:rsidRDefault="00F72EBA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2D08" w14:textId="77777777" w:rsidR="00F72EBA" w:rsidRDefault="00F72EBA" w:rsidP="00307694">
      <w:pPr>
        <w:spacing w:before="0" w:after="0" w:line="240" w:lineRule="auto"/>
      </w:pPr>
      <w:r>
        <w:separator/>
      </w:r>
    </w:p>
  </w:footnote>
  <w:footnote w:type="continuationSeparator" w:id="0">
    <w:p w14:paraId="28988BC2" w14:textId="77777777" w:rsidR="00F72EBA" w:rsidRDefault="00F72EBA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3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  <w:num w:numId="38">
    <w:abstractNumId w:val="33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03A23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3EE7"/>
    <w:rsid w:val="000C66D2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A05A7"/>
    <w:rsid w:val="001A51C1"/>
    <w:rsid w:val="001A700A"/>
    <w:rsid w:val="001B6A8C"/>
    <w:rsid w:val="001C11FD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5728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62D3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215A"/>
    <w:rsid w:val="003353CB"/>
    <w:rsid w:val="0035026E"/>
    <w:rsid w:val="00366006"/>
    <w:rsid w:val="00366769"/>
    <w:rsid w:val="0037036A"/>
    <w:rsid w:val="0037171B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8447D"/>
    <w:rsid w:val="005923E6"/>
    <w:rsid w:val="0059777D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31596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5F8"/>
    <w:rsid w:val="007D4DFA"/>
    <w:rsid w:val="008010E1"/>
    <w:rsid w:val="00805A0F"/>
    <w:rsid w:val="00806FD7"/>
    <w:rsid w:val="00815EE8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15E5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4C3B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657B5"/>
    <w:rsid w:val="00B74B0D"/>
    <w:rsid w:val="00B75209"/>
    <w:rsid w:val="00B756D4"/>
    <w:rsid w:val="00B82075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45A1D"/>
    <w:rsid w:val="00C52252"/>
    <w:rsid w:val="00C562B0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2FF7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3E4A"/>
    <w:rsid w:val="00DA735A"/>
    <w:rsid w:val="00DB43BA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4538D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342C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16137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4FB"/>
    <w:rsid w:val="00F63A47"/>
    <w:rsid w:val="00F72EBA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  <w:ind w:left="0"/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  <w:style w:type="character" w:customStyle="1" w:styleId="cf01">
    <w:name w:val="cf01"/>
    <w:basedOn w:val="Standardnpsmoodstavce"/>
    <w:rsid w:val="00C45A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3</TotalTime>
  <Pages>3</Pages>
  <Words>398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3</cp:revision>
  <cp:lastPrinted>2021-12-10T18:16:00Z</cp:lastPrinted>
  <dcterms:created xsi:type="dcterms:W3CDTF">2025-02-13T12:21:00Z</dcterms:created>
  <dcterms:modified xsi:type="dcterms:W3CDTF">2025-02-21T16:29:00Z</dcterms:modified>
</cp:coreProperties>
</file>