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12" w:right="46" w:firstLine="0"/>
        <w:jc w:val="center"/>
        <w:rPr>
          <w:b/>
          <w:sz w:val="31"/>
        </w:rPr>
      </w:pPr>
      <w:r>
        <w:rPr>
          <w:b/>
          <w:color w:val="2A2A2A"/>
          <w:w w:val="105"/>
          <w:sz w:val="31"/>
        </w:rPr>
        <w:t>Dodatek </w:t>
      </w:r>
      <w:r>
        <w:rPr>
          <w:color w:val="2A2A2A"/>
          <w:w w:val="105"/>
          <w:sz w:val="31"/>
        </w:rPr>
        <w:t>č. </w:t>
      </w:r>
      <w:r>
        <w:rPr>
          <w:b/>
          <w:color w:val="2A2A2A"/>
          <w:w w:val="105"/>
          <w:sz w:val="31"/>
        </w:rPr>
        <w:t>1</w:t>
      </w:r>
    </w:p>
    <w:p>
      <w:pPr>
        <w:spacing w:line="249" w:lineRule="auto" w:before="8"/>
        <w:ind w:left="112" w:right="78" w:firstLine="0"/>
        <w:jc w:val="center"/>
        <w:rPr>
          <w:b/>
          <w:sz w:val="31"/>
        </w:rPr>
      </w:pPr>
      <w:r>
        <w:rPr>
          <w:b/>
          <w:color w:val="2A2A2A"/>
          <w:w w:val="105"/>
          <w:sz w:val="31"/>
        </w:rPr>
        <w:t>ke</w:t>
      </w:r>
      <w:r>
        <w:rPr>
          <w:b/>
          <w:color w:val="2A2A2A"/>
          <w:spacing w:val="-31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smlouvě</w:t>
      </w:r>
      <w:r>
        <w:rPr>
          <w:b/>
          <w:color w:val="2A2A2A"/>
          <w:spacing w:val="-20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o</w:t>
      </w:r>
      <w:r>
        <w:rPr>
          <w:b/>
          <w:color w:val="2A2A2A"/>
          <w:spacing w:val="-30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poskytnutí</w:t>
      </w:r>
      <w:r>
        <w:rPr>
          <w:b/>
          <w:color w:val="2A2A2A"/>
          <w:spacing w:val="-10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dotace</w:t>
      </w:r>
      <w:r>
        <w:rPr>
          <w:b/>
          <w:color w:val="2A2A2A"/>
          <w:spacing w:val="-24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z</w:t>
      </w:r>
      <w:r>
        <w:rPr>
          <w:b/>
          <w:color w:val="2A2A2A"/>
          <w:spacing w:val="-25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programu</w:t>
      </w:r>
      <w:r>
        <w:rPr>
          <w:b/>
          <w:color w:val="2A2A2A"/>
          <w:spacing w:val="-12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CEE</w:t>
      </w:r>
      <w:r>
        <w:rPr>
          <w:b/>
          <w:color w:val="2A2A2A"/>
          <w:spacing w:val="-24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STARTUP VOUCHER ze dne</w:t>
      </w:r>
      <w:r>
        <w:rPr>
          <w:b/>
          <w:color w:val="2A2A2A"/>
          <w:spacing w:val="12"/>
          <w:w w:val="105"/>
          <w:sz w:val="31"/>
        </w:rPr>
        <w:t> </w:t>
      </w:r>
      <w:r>
        <w:rPr>
          <w:b/>
          <w:color w:val="2A2A2A"/>
          <w:w w:val="105"/>
          <w:sz w:val="31"/>
        </w:rPr>
        <w:t>18.12.2024</w:t>
      </w:r>
    </w:p>
    <w:p>
      <w:pPr>
        <w:spacing w:line="247" w:lineRule="auto" w:before="0"/>
        <w:ind w:left="1057" w:right="1020" w:firstLine="0"/>
        <w:jc w:val="center"/>
        <w:rPr>
          <w:b/>
          <w:sz w:val="21"/>
        </w:rPr>
      </w:pPr>
      <w:r>
        <w:rPr>
          <w:color w:val="2A2A2A"/>
          <w:w w:val="105"/>
          <w:sz w:val="21"/>
        </w:rPr>
        <w:t>uzavřené dle ustanovení </w:t>
      </w:r>
      <w:r>
        <w:rPr>
          <w:rFonts w:ascii="Arial" w:hAnsi="Arial"/>
          <w:color w:val="2A2A2A"/>
          <w:w w:val="105"/>
          <w:sz w:val="20"/>
        </w:rPr>
        <w:t>§ </w:t>
      </w:r>
      <w:r>
        <w:rPr>
          <w:color w:val="2A2A2A"/>
          <w:w w:val="105"/>
          <w:sz w:val="21"/>
        </w:rPr>
        <w:t>1746 odst. 2 zákona č. 89/2012 Sb., občanský zákoník, ve znění pozdějších předpisů (dále jen </w:t>
      </w:r>
      <w:r>
        <w:rPr>
          <w:b/>
          <w:color w:val="2A2A2A"/>
          <w:w w:val="105"/>
          <w:sz w:val="21"/>
        </w:rPr>
        <w:t>„OZ")</w:t>
      </w:r>
    </w:p>
    <w:p>
      <w:pPr>
        <w:spacing w:before="3"/>
        <w:ind w:left="112" w:right="83" w:firstLine="0"/>
        <w:jc w:val="center"/>
        <w:rPr>
          <w:b/>
          <w:sz w:val="21"/>
        </w:rPr>
      </w:pPr>
      <w:r>
        <w:rPr>
          <w:color w:val="2A2A2A"/>
          <w:w w:val="105"/>
          <w:sz w:val="21"/>
        </w:rPr>
        <w:t>mezi těmito stranami (dále jen </w:t>
      </w:r>
      <w:r>
        <w:rPr>
          <w:b/>
          <w:color w:val="3B3B3B"/>
          <w:w w:val="105"/>
          <w:sz w:val="21"/>
        </w:rPr>
        <w:t>„Smlouva")</w:t>
      </w:r>
    </w:p>
    <w:p>
      <w:pPr>
        <w:pStyle w:val="BodyText"/>
        <w:rPr>
          <w:b/>
          <w:i w:val="0"/>
        </w:rPr>
      </w:pPr>
    </w:p>
    <w:p>
      <w:pPr>
        <w:spacing w:before="131"/>
        <w:ind w:left="127" w:right="0" w:firstLine="0"/>
        <w:jc w:val="left"/>
        <w:rPr>
          <w:b/>
          <w:sz w:val="21"/>
        </w:rPr>
      </w:pPr>
      <w:r>
        <w:rPr>
          <w:b/>
          <w:color w:val="2A2A2A"/>
          <w:w w:val="105"/>
          <w:sz w:val="21"/>
        </w:rPr>
        <w:t>Moravskoslezské inovační centrum Ostrava, a.s.</w:t>
      </w:r>
    </w:p>
    <w:p>
      <w:pPr>
        <w:spacing w:before="8"/>
        <w:ind w:left="121" w:right="0" w:firstLine="0"/>
        <w:jc w:val="left"/>
        <w:rPr>
          <w:sz w:val="21"/>
        </w:rPr>
      </w:pPr>
      <w:r>
        <w:rPr>
          <w:color w:val="2A2A2A"/>
          <w:w w:val="105"/>
          <w:sz w:val="21"/>
        </w:rPr>
        <w:t>IČO: 25379631</w:t>
      </w:r>
    </w:p>
    <w:p>
      <w:pPr>
        <w:spacing w:before="13"/>
        <w:ind w:left="126" w:right="0" w:firstLine="0"/>
        <w:jc w:val="left"/>
        <w:rPr>
          <w:sz w:val="21"/>
        </w:rPr>
      </w:pPr>
      <w:r>
        <w:rPr>
          <w:color w:val="2A2A2A"/>
          <w:w w:val="105"/>
          <w:sz w:val="21"/>
        </w:rPr>
        <w:t>se sídlem Technologická 375/3, Pustkovec, 708 00 Ostrava</w:t>
      </w:r>
    </w:p>
    <w:p>
      <w:pPr>
        <w:spacing w:line="252" w:lineRule="auto" w:before="13"/>
        <w:ind w:left="120" w:right="1152" w:firstLine="2"/>
        <w:jc w:val="left"/>
        <w:rPr>
          <w:sz w:val="21"/>
        </w:rPr>
      </w:pPr>
      <w:r>
        <w:rPr>
          <w:color w:val="2A2A2A"/>
          <w:w w:val="105"/>
          <w:sz w:val="21"/>
        </w:rPr>
        <w:t>zapsaná v obchodním rejstříku vedeném u Krajského soudu v Ostravě oddíl B vložka 1686 v zastoupení paní Mgr. Adéla Hradilová, předseda představenstva</w:t>
      </w:r>
    </w:p>
    <w:p>
      <w:pPr>
        <w:pStyle w:val="BodyText"/>
        <w:spacing w:before="11"/>
        <w:rPr>
          <w:i w:val="0"/>
          <w:sz w:val="21"/>
        </w:rPr>
      </w:pPr>
    </w:p>
    <w:p>
      <w:pPr>
        <w:spacing w:before="0"/>
        <w:ind w:left="119" w:right="0" w:firstLine="0"/>
        <w:jc w:val="left"/>
        <w:rPr>
          <w:sz w:val="21"/>
        </w:rPr>
      </w:pPr>
      <w:r>
        <w:rPr>
          <w:color w:val="2A2A2A"/>
          <w:w w:val="105"/>
          <w:sz w:val="21"/>
        </w:rPr>
        <w:t>Gako </w:t>
      </w:r>
      <w:r>
        <w:rPr>
          <w:b/>
          <w:color w:val="3B3B3B"/>
          <w:w w:val="105"/>
          <w:sz w:val="21"/>
        </w:rPr>
        <w:t>,,MSIC" </w:t>
      </w:r>
      <w:r>
        <w:rPr>
          <w:color w:val="2A2A2A"/>
          <w:w w:val="105"/>
          <w:sz w:val="21"/>
        </w:rPr>
        <w:t>na straně jedné)</w:t>
      </w:r>
    </w:p>
    <w:p>
      <w:pPr>
        <w:pStyle w:val="BodyText"/>
        <w:rPr>
          <w:i w:val="0"/>
        </w:rPr>
      </w:pPr>
    </w:p>
    <w:p>
      <w:pPr>
        <w:pStyle w:val="BodyText"/>
        <w:spacing w:before="2"/>
        <w:rPr>
          <w:i w:val="0"/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sz w:val="19"/>
        </w:rPr>
      </w:pPr>
      <w:r>
        <w:rPr>
          <w:rFonts w:ascii="Arial"/>
          <w:color w:val="2A2A2A"/>
          <w:w w:val="109"/>
          <w:sz w:val="19"/>
        </w:rPr>
        <w:t>a</w:t>
      </w:r>
    </w:p>
    <w:p>
      <w:pPr>
        <w:pStyle w:val="BodyText"/>
        <w:rPr>
          <w:rFonts w:ascii="Arial"/>
          <w:i w:val="0"/>
          <w:sz w:val="20"/>
        </w:rPr>
      </w:pPr>
    </w:p>
    <w:p>
      <w:pPr>
        <w:pStyle w:val="BodyText"/>
        <w:spacing w:before="5"/>
        <w:rPr>
          <w:rFonts w:ascii="Arial"/>
          <w:i w:val="0"/>
          <w:sz w:val="25"/>
        </w:rPr>
      </w:pPr>
    </w:p>
    <w:p>
      <w:pPr>
        <w:spacing w:before="0"/>
        <w:ind w:left="117" w:right="0" w:firstLine="0"/>
        <w:jc w:val="left"/>
        <w:rPr>
          <w:b/>
          <w:sz w:val="21"/>
        </w:rPr>
      </w:pPr>
      <w:r>
        <w:rPr>
          <w:b/>
          <w:color w:val="2A2A2A"/>
          <w:w w:val="105"/>
          <w:sz w:val="21"/>
        </w:rPr>
        <w:t>Bc. Matej Zámečník</w:t>
      </w:r>
    </w:p>
    <w:p>
      <w:pPr>
        <w:spacing w:before="14"/>
        <w:ind w:left="112" w:right="0" w:firstLine="0"/>
        <w:jc w:val="left"/>
        <w:rPr>
          <w:sz w:val="21"/>
        </w:rPr>
      </w:pPr>
      <w:r>
        <w:rPr>
          <w:color w:val="2A2A2A"/>
          <w:w w:val="105"/>
          <w:sz w:val="21"/>
        </w:rPr>
        <w:t>IČO</w:t>
      </w:r>
      <w:r>
        <w:rPr>
          <w:color w:val="4F4F4F"/>
          <w:w w:val="105"/>
          <w:sz w:val="21"/>
        </w:rPr>
        <w:t>: </w:t>
      </w:r>
      <w:r>
        <w:rPr>
          <w:color w:val="2A2A2A"/>
          <w:w w:val="105"/>
          <w:sz w:val="21"/>
        </w:rPr>
        <w:t>19710798</w:t>
      </w:r>
    </w:p>
    <w:p>
      <w:pPr>
        <w:spacing w:line="501" w:lineRule="auto" w:before="8"/>
        <w:ind w:left="114" w:right="4434" w:firstLine="1"/>
        <w:jc w:val="left"/>
        <w:rPr>
          <w:sz w:val="21"/>
        </w:rPr>
      </w:pPr>
      <w:r>
        <w:rPr>
          <w:color w:val="2A2A2A"/>
          <w:w w:val="105"/>
          <w:sz w:val="21"/>
        </w:rPr>
        <w:t>se sídlem Nové sady 988/2, Brno-město, 602 00 Brno Gako </w:t>
      </w:r>
      <w:r>
        <w:rPr>
          <w:b/>
          <w:color w:val="2A2A2A"/>
          <w:w w:val="105"/>
          <w:sz w:val="21"/>
        </w:rPr>
        <w:t>,,Příjemce" </w:t>
      </w:r>
      <w:r>
        <w:rPr>
          <w:color w:val="2A2A2A"/>
          <w:w w:val="105"/>
          <w:sz w:val="21"/>
        </w:rPr>
        <w:t>na straně druhé)</w:t>
      </w:r>
    </w:p>
    <w:p>
      <w:pPr>
        <w:spacing w:before="125"/>
        <w:ind w:left="108" w:right="0" w:firstLine="0"/>
        <w:jc w:val="left"/>
        <w:rPr>
          <w:b/>
          <w:sz w:val="21"/>
        </w:rPr>
      </w:pPr>
      <w:r>
        <w:rPr>
          <w:color w:val="2A2A2A"/>
          <w:w w:val="105"/>
          <w:sz w:val="21"/>
        </w:rPr>
        <w:t>(MSIC a Příjemce společně v tomto dodatku č. 1 také jako </w:t>
      </w:r>
      <w:r>
        <w:rPr>
          <w:b/>
          <w:color w:val="3B3B3B"/>
          <w:w w:val="105"/>
          <w:sz w:val="21"/>
        </w:rPr>
        <w:t>„smluvní </w:t>
      </w:r>
      <w:r>
        <w:rPr>
          <w:b/>
          <w:color w:val="2A2A2A"/>
          <w:w w:val="105"/>
          <w:sz w:val="21"/>
        </w:rPr>
        <w:t>strany" </w:t>
      </w:r>
      <w:r>
        <w:rPr>
          <w:color w:val="2A2A2A"/>
          <w:w w:val="105"/>
          <w:sz w:val="21"/>
        </w:rPr>
        <w:t>či </w:t>
      </w:r>
      <w:r>
        <w:rPr>
          <w:b/>
          <w:color w:val="2A2A2A"/>
          <w:w w:val="105"/>
          <w:sz w:val="21"/>
        </w:rPr>
        <w:t>„strany")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2"/>
        <w:rPr>
          <w:b/>
          <w:i w:val="0"/>
          <w:sz w:val="21"/>
        </w:rPr>
      </w:pPr>
    </w:p>
    <w:p>
      <w:pPr>
        <w:spacing w:line="252" w:lineRule="auto" w:before="1"/>
        <w:ind w:left="3666" w:right="2567" w:hanging="1090"/>
        <w:jc w:val="left"/>
        <w:rPr>
          <w:b/>
          <w:sz w:val="21"/>
        </w:rPr>
      </w:pPr>
      <w:r>
        <w:rPr>
          <w:b/>
          <w:color w:val="2A2A2A"/>
          <w:w w:val="105"/>
          <w:sz w:val="21"/>
          <w:u w:val="thick" w:color="2A2A2A"/>
        </w:rPr>
        <w:t>Smluvní stran</w:t>
      </w:r>
      <w:r>
        <w:rPr>
          <w:b/>
          <w:color w:val="4F4F4F"/>
          <w:w w:val="105"/>
          <w:sz w:val="21"/>
          <w:u w:val="thick" w:color="2A2A2A"/>
        </w:rPr>
        <w:t>y </w:t>
      </w:r>
      <w:r>
        <w:rPr>
          <w:b/>
          <w:color w:val="2A2A2A"/>
          <w:w w:val="105"/>
          <w:sz w:val="21"/>
          <w:u w:val="thick" w:color="2A2A2A"/>
        </w:rPr>
        <w:t>uzavírají tento dodatek č. </w:t>
      </w:r>
      <w:r>
        <w:rPr>
          <w:rFonts w:ascii="Arial" w:hAnsi="Arial"/>
          <w:b/>
          <w:color w:val="2A2A2A"/>
          <w:w w:val="105"/>
          <w:sz w:val="21"/>
          <w:u w:val="thick" w:color="2A2A2A"/>
        </w:rPr>
        <w:t>1</w:t>
      </w:r>
      <w:r>
        <w:rPr>
          <w:rFonts w:ascii="Arial" w:hAnsi="Arial"/>
          <w:b/>
          <w:color w:val="2A2A2A"/>
          <w:w w:val="105"/>
          <w:sz w:val="21"/>
        </w:rPr>
        <w:t>: </w:t>
      </w:r>
      <w:r>
        <w:rPr>
          <w:b/>
          <w:color w:val="2A2A2A"/>
          <w:w w:val="105"/>
          <w:sz w:val="21"/>
        </w:rPr>
        <w:t>(dále jen „Dodatek")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3"/>
        <w:rPr>
          <w:b/>
          <w:i w:val="0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  <w:tab w:pos="1242" w:val="left" w:leader="none"/>
        </w:tabs>
        <w:spacing w:line="240" w:lineRule="auto" w:before="0" w:after="0"/>
        <w:ind w:left="1241" w:right="0" w:hanging="1135"/>
        <w:jc w:val="left"/>
        <w:rPr>
          <w:b/>
          <w:sz w:val="22"/>
        </w:rPr>
      </w:pPr>
      <w:r>
        <w:rPr>
          <w:b/>
          <w:color w:val="2A2A2A"/>
          <w:sz w:val="22"/>
        </w:rPr>
        <w:t>PŘEDMĚT</w:t>
      </w:r>
      <w:r>
        <w:rPr>
          <w:b/>
          <w:color w:val="2A2A2A"/>
          <w:spacing w:val="10"/>
          <w:sz w:val="22"/>
        </w:rPr>
        <w:t> </w:t>
      </w:r>
      <w:r>
        <w:rPr>
          <w:b/>
          <w:color w:val="2A2A2A"/>
          <w:sz w:val="22"/>
        </w:rPr>
        <w:t>DODATKU</w:t>
      </w:r>
    </w:p>
    <w:p>
      <w:pPr>
        <w:pStyle w:val="BodyText"/>
        <w:spacing w:before="5"/>
        <w:rPr>
          <w:b/>
          <w:i w:val="0"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  <w:tab w:pos="672" w:val="left" w:leader="none"/>
        </w:tabs>
        <w:spacing w:line="247" w:lineRule="auto" w:before="0" w:after="0"/>
        <w:ind w:left="673" w:right="127" w:hanging="566"/>
        <w:jc w:val="left"/>
        <w:rPr>
          <w:sz w:val="21"/>
        </w:rPr>
      </w:pPr>
      <w:r>
        <w:rPr>
          <w:color w:val="2A2A2A"/>
          <w:w w:val="105"/>
          <w:sz w:val="21"/>
        </w:rPr>
        <w:t>Smluvní strany se dohodly na rozšíření uznatelných nákladů definovaných ve Smlouvě, čímž dochází ke změně těchto ustanovení</w:t>
      </w:r>
      <w:r>
        <w:rPr>
          <w:color w:val="2A2A2A"/>
          <w:spacing w:val="2"/>
          <w:w w:val="105"/>
          <w:sz w:val="21"/>
        </w:rPr>
        <w:t> </w:t>
      </w:r>
      <w:r>
        <w:rPr>
          <w:color w:val="2A2A2A"/>
          <w:w w:val="105"/>
          <w:sz w:val="21"/>
        </w:rPr>
        <w:t>Smlouvy</w:t>
      </w:r>
      <w:r>
        <w:rPr>
          <w:color w:val="4F4F4F"/>
          <w:w w:val="105"/>
          <w:sz w:val="21"/>
        </w:rPr>
        <w:t>:</w:t>
      </w:r>
    </w:p>
    <w:p>
      <w:pPr>
        <w:pStyle w:val="BodyText"/>
        <w:spacing w:before="8"/>
        <w:rPr>
          <w:i w:val="0"/>
          <w:sz w:val="32"/>
        </w:rPr>
      </w:pPr>
    </w:p>
    <w:p>
      <w:pPr>
        <w:tabs>
          <w:tab w:pos="1518" w:val="left" w:leader="none"/>
        </w:tabs>
        <w:spacing w:before="0"/>
        <w:ind w:left="1101" w:right="0" w:firstLine="0"/>
        <w:jc w:val="left"/>
        <w:rPr>
          <w:b/>
          <w:sz w:val="21"/>
        </w:rPr>
      </w:pPr>
      <w:r>
        <w:rPr>
          <w:b/>
          <w:color w:val="2A2A2A"/>
          <w:w w:val="105"/>
          <w:sz w:val="21"/>
        </w:rPr>
        <w:t>A.</w:t>
        <w:tab/>
      </w:r>
      <w:r>
        <w:rPr>
          <w:b/>
          <w:color w:val="2A2A2A"/>
          <w:w w:val="105"/>
          <w:sz w:val="21"/>
          <w:u w:val="thick" w:color="4F4F4F"/>
        </w:rPr>
        <w:t>článek </w:t>
      </w:r>
      <w:r>
        <w:rPr>
          <w:rFonts w:ascii="Arial" w:hAnsi="Arial"/>
          <w:color w:val="2A2A2A"/>
          <w:w w:val="105"/>
          <w:sz w:val="21"/>
          <w:u w:val="thick" w:color="4F4F4F"/>
        </w:rPr>
        <w:t>II. </w:t>
      </w:r>
      <w:r>
        <w:rPr>
          <w:b/>
          <w:color w:val="2A2A2A"/>
          <w:w w:val="105"/>
          <w:sz w:val="21"/>
          <w:u w:val="thick" w:color="4F4F4F"/>
        </w:rPr>
        <w:t>bod 7</w:t>
      </w:r>
      <w:r>
        <w:rPr>
          <w:b/>
          <w:color w:val="2A2A2A"/>
          <w:spacing w:val="-6"/>
          <w:w w:val="105"/>
          <w:sz w:val="21"/>
          <w:u w:val="thick" w:color="4F4F4F"/>
        </w:rPr>
        <w:t> </w:t>
      </w:r>
      <w:r>
        <w:rPr>
          <w:b/>
          <w:color w:val="2A2A2A"/>
          <w:w w:val="105"/>
          <w:sz w:val="21"/>
          <w:u w:val="thick" w:color="4F4F4F"/>
        </w:rPr>
        <w:t>Smlou</w:t>
      </w:r>
      <w:r>
        <w:rPr>
          <w:b/>
          <w:color w:val="4F4F4F"/>
          <w:w w:val="105"/>
          <w:sz w:val="21"/>
          <w:u w:val="thick" w:color="4F4F4F"/>
        </w:rPr>
        <w:t>vy</w:t>
      </w:r>
    </w:p>
    <w:p>
      <w:pPr>
        <w:pStyle w:val="BodyText"/>
        <w:spacing w:before="10"/>
        <w:rPr>
          <w:b/>
          <w:i w:val="0"/>
          <w:sz w:val="32"/>
        </w:rPr>
      </w:pPr>
    </w:p>
    <w:p>
      <w:pPr>
        <w:spacing w:before="1"/>
        <w:ind w:left="160" w:right="0" w:firstLine="0"/>
        <w:jc w:val="left"/>
        <w:rPr>
          <w:b/>
          <w:sz w:val="21"/>
        </w:rPr>
      </w:pPr>
      <w:r>
        <w:rPr>
          <w:color w:val="2A2A2A"/>
          <w:w w:val="105"/>
          <w:sz w:val="21"/>
        </w:rPr>
        <w:t>s </w:t>
      </w:r>
      <w:r>
        <w:rPr>
          <w:b/>
          <w:color w:val="2A2A2A"/>
          <w:w w:val="105"/>
          <w:sz w:val="21"/>
        </w:rPr>
        <w:t>dosavadním zněním:</w:t>
      </w:r>
    </w:p>
    <w:p>
      <w:pPr>
        <w:spacing w:before="94"/>
        <w:ind w:left="677" w:right="0" w:firstLine="0"/>
        <w:jc w:val="left"/>
        <w:rPr>
          <w:b/>
          <w:i/>
          <w:sz w:val="21"/>
        </w:rPr>
      </w:pPr>
      <w:r>
        <w:rPr>
          <w:i/>
          <w:color w:val="2A2A2A"/>
          <w:w w:val="105"/>
          <w:sz w:val="21"/>
        </w:rPr>
        <w:t>,,čl. II. bod </w:t>
      </w:r>
      <w:r>
        <w:rPr>
          <w:color w:val="2A2A2A"/>
          <w:w w:val="105"/>
          <w:sz w:val="20"/>
        </w:rPr>
        <w:t>7 </w:t>
      </w:r>
      <w:r>
        <w:rPr>
          <w:i/>
          <w:color w:val="2A2A2A"/>
          <w:w w:val="105"/>
          <w:sz w:val="21"/>
        </w:rPr>
        <w:t>Smlouvy: Smluvní strany </w:t>
      </w:r>
      <w:r>
        <w:rPr>
          <w:i/>
          <w:color w:val="3B3B3B"/>
          <w:w w:val="105"/>
          <w:sz w:val="21"/>
        </w:rPr>
        <w:t>se </w:t>
      </w:r>
      <w:r>
        <w:rPr>
          <w:i/>
          <w:color w:val="2A2A2A"/>
          <w:w w:val="105"/>
          <w:sz w:val="21"/>
        </w:rPr>
        <w:t>dohodly, že mezi uznatelné náklady </w:t>
      </w:r>
      <w:r>
        <w:rPr>
          <w:b/>
          <w:i/>
          <w:color w:val="2A2A2A"/>
          <w:w w:val="105"/>
          <w:sz w:val="21"/>
        </w:rPr>
        <w:t>patří tyto náklady:</w:t>
      </w:r>
    </w:p>
    <w:p>
      <w:pPr>
        <w:pStyle w:val="BodyText"/>
        <w:spacing w:before="1"/>
        <w:rPr>
          <w:b/>
          <w:i/>
        </w:rPr>
      </w:pPr>
    </w:p>
    <w:p>
      <w:pPr>
        <w:spacing w:before="0"/>
        <w:ind w:left="526" w:right="0" w:firstLine="0"/>
        <w:jc w:val="left"/>
        <w:rPr>
          <w:i/>
          <w:sz w:val="21"/>
        </w:rPr>
      </w:pPr>
      <w:r>
        <w:rPr>
          <w:i/>
          <w:color w:val="2A2A2A"/>
          <w:w w:val="105"/>
          <w:sz w:val="21"/>
        </w:rPr>
        <w:t>AJ náklady na vývoj produktu či služby;</w:t>
      </w:r>
    </w:p>
    <w:p>
      <w:pPr>
        <w:pStyle w:val="ListParagraph"/>
        <w:numPr>
          <w:ilvl w:val="0"/>
          <w:numId w:val="2"/>
        </w:numPr>
        <w:tabs>
          <w:tab w:pos="893" w:val="left" w:leader="none"/>
        </w:tabs>
        <w:spacing w:line="240" w:lineRule="auto" w:before="47" w:after="0"/>
        <w:ind w:left="892" w:right="0" w:hanging="363"/>
        <w:jc w:val="left"/>
        <w:rPr>
          <w:i/>
          <w:color w:val="2A2A2A"/>
          <w:sz w:val="21"/>
        </w:rPr>
      </w:pPr>
      <w:r>
        <w:rPr>
          <w:i/>
          <w:color w:val="2A2A2A"/>
          <w:w w:val="105"/>
          <w:sz w:val="21"/>
        </w:rPr>
        <w:t>náklady na materiál a služby spojené s vývojem produktu či</w:t>
      </w:r>
      <w:r>
        <w:rPr>
          <w:i/>
          <w:color w:val="2A2A2A"/>
          <w:spacing w:val="20"/>
          <w:w w:val="105"/>
          <w:sz w:val="21"/>
        </w:rPr>
        <w:t> </w:t>
      </w:r>
      <w:r>
        <w:rPr>
          <w:i/>
          <w:color w:val="2A2A2A"/>
          <w:w w:val="105"/>
          <w:sz w:val="21"/>
        </w:rPr>
        <w:t>služby;</w:t>
      </w:r>
    </w:p>
    <w:p>
      <w:pPr>
        <w:pStyle w:val="ListParagraph"/>
        <w:numPr>
          <w:ilvl w:val="0"/>
          <w:numId w:val="2"/>
        </w:numPr>
        <w:tabs>
          <w:tab w:pos="893" w:val="left" w:leader="none"/>
        </w:tabs>
        <w:spacing w:line="240" w:lineRule="auto" w:before="46" w:after="0"/>
        <w:ind w:left="892" w:right="0" w:hanging="372"/>
        <w:jc w:val="left"/>
        <w:rPr>
          <w:rFonts w:ascii="Arial" w:hAnsi="Arial"/>
          <w:i/>
          <w:color w:val="2A2A2A"/>
          <w:sz w:val="21"/>
        </w:rPr>
      </w:pPr>
      <w:r>
        <w:rPr>
          <w:i/>
          <w:color w:val="2A2A2A"/>
          <w:w w:val="105"/>
          <w:sz w:val="21"/>
        </w:rPr>
        <w:t>náklady na nákup</w:t>
      </w:r>
      <w:r>
        <w:rPr>
          <w:i/>
          <w:color w:val="2A2A2A"/>
          <w:spacing w:val="4"/>
          <w:w w:val="105"/>
          <w:sz w:val="21"/>
        </w:rPr>
        <w:t> </w:t>
      </w:r>
      <w:r>
        <w:rPr>
          <w:i/>
          <w:color w:val="2A2A2A"/>
          <w:w w:val="105"/>
          <w:sz w:val="21"/>
        </w:rPr>
        <w:t>dat;</w:t>
      </w:r>
    </w:p>
    <w:p>
      <w:pPr>
        <w:pStyle w:val="ListParagraph"/>
        <w:numPr>
          <w:ilvl w:val="0"/>
          <w:numId w:val="2"/>
        </w:numPr>
        <w:tabs>
          <w:tab w:pos="893" w:val="left" w:leader="none"/>
        </w:tabs>
        <w:spacing w:line="240" w:lineRule="auto" w:before="47" w:after="0"/>
        <w:ind w:left="892" w:right="0" w:hanging="366"/>
        <w:jc w:val="left"/>
        <w:rPr>
          <w:i/>
          <w:color w:val="2A2A2A"/>
          <w:sz w:val="21"/>
        </w:rPr>
      </w:pPr>
      <w:r>
        <w:rPr>
          <w:i/>
          <w:color w:val="2A2A2A"/>
          <w:sz w:val="21"/>
        </w:rPr>
        <w:t>náklady na</w:t>
      </w:r>
      <w:r>
        <w:rPr>
          <w:i/>
          <w:color w:val="2A2A2A"/>
          <w:spacing w:val="16"/>
          <w:sz w:val="21"/>
        </w:rPr>
        <w:t> </w:t>
      </w:r>
      <w:r>
        <w:rPr>
          <w:i/>
          <w:color w:val="2A2A2A"/>
          <w:sz w:val="21"/>
        </w:rPr>
        <w:t>prototyp;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40" w:lineRule="auto" w:before="46" w:after="0"/>
        <w:ind w:left="887" w:right="0" w:hanging="362"/>
        <w:jc w:val="left"/>
        <w:rPr>
          <w:i/>
          <w:color w:val="2A2A2A"/>
          <w:sz w:val="21"/>
        </w:rPr>
      </w:pPr>
      <w:r>
        <w:rPr>
          <w:i/>
          <w:color w:val="2A2A2A"/>
          <w:w w:val="105"/>
          <w:sz w:val="21"/>
        </w:rPr>
        <w:t>náklady na konzultace s oborovým</w:t>
      </w:r>
      <w:r>
        <w:rPr>
          <w:i/>
          <w:color w:val="2A2A2A"/>
          <w:spacing w:val="19"/>
          <w:w w:val="105"/>
          <w:sz w:val="21"/>
        </w:rPr>
        <w:t> </w:t>
      </w:r>
      <w:r>
        <w:rPr>
          <w:i/>
          <w:color w:val="2A2A2A"/>
          <w:w w:val="105"/>
          <w:sz w:val="21"/>
        </w:rPr>
        <w:t>expertem;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405" w:lineRule="auto" w:before="52" w:after="0"/>
        <w:ind w:left="665" w:right="1814" w:hanging="140"/>
        <w:jc w:val="left"/>
        <w:rPr>
          <w:b/>
          <w:i/>
          <w:color w:val="2A2A2A"/>
          <w:sz w:val="21"/>
        </w:rPr>
      </w:pPr>
      <w:r>
        <w:rPr>
          <w:i/>
          <w:color w:val="2A2A2A"/>
          <w:w w:val="105"/>
          <w:sz w:val="21"/>
        </w:rPr>
        <w:t>náklady na související služby (marketing, právo, finance, účetnictví apod). </w:t>
      </w:r>
      <w:r>
        <w:rPr>
          <w:i/>
          <w:color w:val="2A2A2A"/>
          <w:w w:val="105"/>
          <w:sz w:val="21"/>
        </w:rPr>
        <w:t>(dále jen </w:t>
      </w:r>
      <w:r>
        <w:rPr>
          <w:color w:val="2A2A2A"/>
          <w:w w:val="105"/>
          <w:sz w:val="18"/>
        </w:rPr>
        <w:t>„ </w:t>
      </w:r>
      <w:r>
        <w:rPr>
          <w:b/>
          <w:i/>
          <w:color w:val="2A2A2A"/>
          <w:w w:val="105"/>
          <w:sz w:val="21"/>
        </w:rPr>
        <w:t>Uznatelné</w:t>
      </w:r>
      <w:r>
        <w:rPr>
          <w:b/>
          <w:i/>
          <w:color w:val="2A2A2A"/>
          <w:spacing w:val="14"/>
          <w:w w:val="105"/>
          <w:sz w:val="21"/>
        </w:rPr>
        <w:t> </w:t>
      </w:r>
      <w:r>
        <w:rPr>
          <w:b/>
          <w:i/>
          <w:color w:val="2A2A2A"/>
          <w:w w:val="105"/>
          <w:sz w:val="21"/>
        </w:rPr>
        <w:t>náklady")."</w:t>
      </w:r>
    </w:p>
    <w:p>
      <w:pPr>
        <w:spacing w:after="0" w:line="405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865" w:top="1160" w:bottom="1060" w:left="1320" w:right="1280"/>
          <w:pgNumType w:start="1"/>
        </w:sectPr>
      </w:pPr>
    </w:p>
    <w:p>
      <w:pPr>
        <w:pStyle w:val="BodyText"/>
        <w:spacing w:before="11"/>
        <w:rPr>
          <w:b/>
          <w:i/>
          <w:sz w:val="16"/>
        </w:rPr>
      </w:pPr>
    </w:p>
    <w:p>
      <w:pPr>
        <w:spacing w:before="91"/>
        <w:ind w:left="112" w:right="4715" w:firstLine="0"/>
        <w:jc w:val="center"/>
        <w:rPr>
          <w:b/>
          <w:sz w:val="21"/>
        </w:rPr>
      </w:pPr>
      <w:r>
        <w:rPr>
          <w:color w:val="2A2A2A"/>
          <w:w w:val="105"/>
          <w:sz w:val="21"/>
        </w:rPr>
        <w:t>když </w:t>
      </w:r>
      <w:r>
        <w:rPr>
          <w:b/>
          <w:color w:val="2A2A2A"/>
          <w:w w:val="105"/>
          <w:sz w:val="21"/>
        </w:rPr>
        <w:t>nové znění článku II. bodu 7 Smlouvy zní:</w:t>
      </w:r>
    </w:p>
    <w:p>
      <w:pPr>
        <w:spacing w:before="81"/>
        <w:ind w:left="701" w:right="0" w:firstLine="0"/>
        <w:jc w:val="both"/>
        <w:rPr>
          <w:b/>
          <w:i/>
          <w:sz w:val="21"/>
        </w:rPr>
      </w:pPr>
      <w:r>
        <w:rPr>
          <w:i/>
          <w:color w:val="2A2A2A"/>
          <w:sz w:val="22"/>
        </w:rPr>
        <w:t>,,čl. II. bod </w:t>
      </w:r>
      <w:r>
        <w:rPr>
          <w:color w:val="2A2A2A"/>
          <w:sz w:val="21"/>
        </w:rPr>
        <w:t>7 </w:t>
      </w:r>
      <w:r>
        <w:rPr>
          <w:i/>
          <w:color w:val="2A2A2A"/>
          <w:sz w:val="22"/>
        </w:rPr>
        <w:t>Smlouvy: Smluvní strany se dohodly, že mezi uznatelné náklady </w:t>
      </w:r>
      <w:r>
        <w:rPr>
          <w:b/>
          <w:i/>
          <w:color w:val="2A2A2A"/>
          <w:sz w:val="21"/>
        </w:rPr>
        <w:t>patří tyto náklady:</w:t>
      </w:r>
    </w:p>
    <w:p>
      <w:pPr>
        <w:pStyle w:val="BodyText"/>
        <w:spacing w:before="199"/>
        <w:ind w:left="106" w:right="4715"/>
        <w:jc w:val="center"/>
        <w:rPr>
          <w:i/>
        </w:rPr>
      </w:pPr>
      <w:r>
        <w:rPr>
          <w:rFonts w:ascii="Arial" w:hAnsi="Arial"/>
          <w:i/>
          <w:color w:val="2A2A2A"/>
          <w:sz w:val="27"/>
        </w:rPr>
        <w:t>AJ </w:t>
      </w:r>
      <w:r>
        <w:rPr>
          <w:i/>
          <w:color w:val="2A2A2A"/>
        </w:rPr>
        <w:t>náklady na vývoj produktu či služby;</w:t>
      </w:r>
    </w:p>
    <w:p>
      <w:pPr>
        <w:pStyle w:val="ListParagraph"/>
        <w:numPr>
          <w:ilvl w:val="0"/>
          <w:numId w:val="3"/>
        </w:numPr>
        <w:tabs>
          <w:tab w:pos="912" w:val="left" w:leader="none"/>
        </w:tabs>
        <w:spacing w:line="240" w:lineRule="auto" w:before="25" w:after="0"/>
        <w:ind w:left="911" w:right="0" w:hanging="362"/>
        <w:jc w:val="left"/>
        <w:rPr>
          <w:i/>
          <w:sz w:val="22"/>
        </w:rPr>
      </w:pPr>
      <w:r>
        <w:rPr>
          <w:i/>
          <w:color w:val="2A2A2A"/>
          <w:sz w:val="22"/>
        </w:rPr>
        <w:t>náklady na materiál a </w:t>
      </w:r>
      <w:r>
        <w:rPr>
          <w:i/>
          <w:color w:val="424242"/>
          <w:sz w:val="22"/>
        </w:rPr>
        <w:t>služby </w:t>
      </w:r>
      <w:r>
        <w:rPr>
          <w:i/>
          <w:color w:val="2A2A2A"/>
          <w:sz w:val="22"/>
        </w:rPr>
        <w:t>spojené s vývojem produktu či</w:t>
      </w:r>
      <w:r>
        <w:rPr>
          <w:i/>
          <w:color w:val="2A2A2A"/>
          <w:spacing w:val="28"/>
          <w:sz w:val="22"/>
        </w:rPr>
        <w:t> </w:t>
      </w:r>
      <w:r>
        <w:rPr>
          <w:i/>
          <w:color w:val="2A2A2A"/>
          <w:sz w:val="22"/>
        </w:rPr>
        <w:t>služby;</w:t>
      </w:r>
    </w:p>
    <w:p>
      <w:pPr>
        <w:pStyle w:val="ListParagraph"/>
        <w:numPr>
          <w:ilvl w:val="0"/>
          <w:numId w:val="3"/>
        </w:numPr>
        <w:tabs>
          <w:tab w:pos="912" w:val="left" w:leader="none"/>
        </w:tabs>
        <w:spacing w:line="240" w:lineRule="auto" w:before="36" w:after="0"/>
        <w:ind w:left="911" w:right="0" w:hanging="363"/>
        <w:jc w:val="left"/>
        <w:rPr>
          <w:i/>
          <w:sz w:val="22"/>
        </w:rPr>
      </w:pPr>
      <w:r>
        <w:rPr>
          <w:i/>
          <w:color w:val="2A2A2A"/>
          <w:sz w:val="22"/>
        </w:rPr>
        <w:t>náklady na nákup</w:t>
      </w:r>
      <w:r>
        <w:rPr>
          <w:i/>
          <w:color w:val="2A2A2A"/>
          <w:spacing w:val="15"/>
          <w:sz w:val="22"/>
        </w:rPr>
        <w:t> </w:t>
      </w:r>
      <w:r>
        <w:rPr>
          <w:i/>
          <w:color w:val="2A2A2A"/>
          <w:sz w:val="22"/>
        </w:rPr>
        <w:t>dat;</w:t>
      </w:r>
    </w:p>
    <w:p>
      <w:pPr>
        <w:pStyle w:val="ListParagraph"/>
        <w:numPr>
          <w:ilvl w:val="0"/>
          <w:numId w:val="3"/>
        </w:numPr>
        <w:tabs>
          <w:tab w:pos="907" w:val="left" w:leader="none"/>
        </w:tabs>
        <w:spacing w:line="240" w:lineRule="auto" w:before="40" w:after="0"/>
        <w:ind w:left="906" w:right="0" w:hanging="360"/>
        <w:jc w:val="left"/>
        <w:rPr>
          <w:i/>
          <w:sz w:val="22"/>
        </w:rPr>
      </w:pPr>
      <w:r>
        <w:rPr>
          <w:i/>
          <w:color w:val="2A2A2A"/>
          <w:sz w:val="22"/>
        </w:rPr>
        <w:t>náklady na</w:t>
      </w:r>
      <w:r>
        <w:rPr>
          <w:i/>
          <w:color w:val="2A2A2A"/>
          <w:spacing w:val="9"/>
          <w:sz w:val="22"/>
        </w:rPr>
        <w:t> </w:t>
      </w:r>
      <w:r>
        <w:rPr>
          <w:i/>
          <w:color w:val="2A2A2A"/>
          <w:sz w:val="22"/>
        </w:rPr>
        <w:t>prototyp;</w:t>
      </w:r>
    </w:p>
    <w:p>
      <w:pPr>
        <w:pStyle w:val="ListParagraph"/>
        <w:numPr>
          <w:ilvl w:val="0"/>
          <w:numId w:val="3"/>
        </w:numPr>
        <w:tabs>
          <w:tab w:pos="907" w:val="left" w:leader="none"/>
        </w:tabs>
        <w:spacing w:line="240" w:lineRule="auto" w:before="35" w:after="0"/>
        <w:ind w:left="906" w:right="0" w:hanging="352"/>
        <w:jc w:val="left"/>
        <w:rPr>
          <w:i/>
          <w:sz w:val="22"/>
        </w:rPr>
      </w:pPr>
      <w:r>
        <w:rPr>
          <w:i/>
          <w:color w:val="2A2A2A"/>
          <w:sz w:val="22"/>
        </w:rPr>
        <w:t>náklady na konzultace s oborovým</w:t>
      </w:r>
      <w:r>
        <w:rPr>
          <w:i/>
          <w:color w:val="2A2A2A"/>
          <w:spacing w:val="13"/>
          <w:sz w:val="22"/>
        </w:rPr>
        <w:t> </w:t>
      </w:r>
      <w:r>
        <w:rPr>
          <w:i/>
          <w:color w:val="2A2A2A"/>
          <w:sz w:val="22"/>
        </w:rPr>
        <w:t>expertem;</w:t>
      </w:r>
    </w:p>
    <w:p>
      <w:pPr>
        <w:pStyle w:val="ListParagraph"/>
        <w:numPr>
          <w:ilvl w:val="0"/>
          <w:numId w:val="3"/>
        </w:numPr>
        <w:tabs>
          <w:tab w:pos="907" w:val="left" w:leader="none"/>
        </w:tabs>
        <w:spacing w:line="240" w:lineRule="auto" w:before="40" w:after="0"/>
        <w:ind w:left="906" w:right="0" w:hanging="361"/>
        <w:jc w:val="left"/>
        <w:rPr>
          <w:i/>
          <w:sz w:val="22"/>
        </w:rPr>
      </w:pPr>
      <w:r>
        <w:rPr>
          <w:i/>
          <w:color w:val="2A2A2A"/>
          <w:sz w:val="22"/>
        </w:rPr>
        <w:t>náklady na související služby (marketing, právo, finance, účetnictví</w:t>
      </w:r>
      <w:r>
        <w:rPr>
          <w:i/>
          <w:color w:val="2A2A2A"/>
          <w:spacing w:val="36"/>
          <w:sz w:val="22"/>
        </w:rPr>
        <w:t> </w:t>
      </w:r>
      <w:r>
        <w:rPr>
          <w:i/>
          <w:color w:val="2A2A2A"/>
          <w:sz w:val="22"/>
        </w:rPr>
        <w:t>apod.).</w:t>
      </w:r>
    </w:p>
    <w:p>
      <w:pPr>
        <w:pStyle w:val="ListParagraph"/>
        <w:numPr>
          <w:ilvl w:val="0"/>
          <w:numId w:val="3"/>
        </w:numPr>
        <w:tabs>
          <w:tab w:pos="907" w:val="left" w:leader="none"/>
        </w:tabs>
        <w:spacing w:line="276" w:lineRule="auto" w:before="36" w:after="0"/>
        <w:ind w:left="901" w:right="105" w:hanging="358"/>
        <w:jc w:val="both"/>
        <w:rPr>
          <w:i/>
          <w:sz w:val="22"/>
        </w:rPr>
      </w:pPr>
      <w:r>
        <w:rPr>
          <w:i/>
          <w:color w:val="2A2A2A"/>
          <w:sz w:val="22"/>
        </w:rPr>
        <w:t>náklady na úhradu odměn vyplývajících z dohod o provedení práce, které budou uzavřeny se </w:t>
      </w:r>
      <w:r>
        <w:rPr>
          <w:i/>
          <w:color w:val="2A2A2A"/>
          <w:sz w:val="22"/>
        </w:rPr>
        <w:t>mezi Příjemcem jakožto zaměstnavatelem na straně jedné a studenty vysokých škol jakožto zaměstnanci na straně druhé, a to za účelem spolupráce na Projektu, když na základě této dohody</w:t>
      </w:r>
      <w:r>
        <w:rPr>
          <w:i/>
          <w:color w:val="2A2A2A"/>
          <w:spacing w:val="-8"/>
          <w:sz w:val="22"/>
        </w:rPr>
        <w:t> </w:t>
      </w:r>
      <w:r>
        <w:rPr>
          <w:i/>
          <w:color w:val="2A2A2A"/>
          <w:sz w:val="22"/>
        </w:rPr>
        <w:t>budou</w:t>
      </w:r>
      <w:r>
        <w:rPr>
          <w:i/>
          <w:color w:val="2A2A2A"/>
          <w:spacing w:val="-2"/>
          <w:sz w:val="22"/>
        </w:rPr>
        <w:t> </w:t>
      </w:r>
      <w:r>
        <w:rPr>
          <w:i/>
          <w:color w:val="2A2A2A"/>
          <w:sz w:val="22"/>
        </w:rPr>
        <w:t>za</w:t>
      </w:r>
      <w:r>
        <w:rPr>
          <w:i/>
          <w:color w:val="2A2A2A"/>
          <w:spacing w:val="-8"/>
          <w:sz w:val="22"/>
        </w:rPr>
        <w:t> </w:t>
      </w:r>
      <w:r>
        <w:rPr>
          <w:i/>
          <w:color w:val="2A2A2A"/>
          <w:sz w:val="22"/>
        </w:rPr>
        <w:t>uznatelné</w:t>
      </w:r>
      <w:r>
        <w:rPr>
          <w:i/>
          <w:color w:val="2A2A2A"/>
          <w:spacing w:val="5"/>
          <w:sz w:val="22"/>
        </w:rPr>
        <w:t> </w:t>
      </w:r>
      <w:r>
        <w:rPr>
          <w:i/>
          <w:color w:val="2A2A2A"/>
          <w:sz w:val="22"/>
        </w:rPr>
        <w:t>náklady</w:t>
      </w:r>
      <w:r>
        <w:rPr>
          <w:i/>
          <w:color w:val="2A2A2A"/>
          <w:spacing w:val="-7"/>
          <w:sz w:val="22"/>
        </w:rPr>
        <w:t> </w:t>
      </w:r>
      <w:r>
        <w:rPr>
          <w:i/>
          <w:color w:val="2A2A2A"/>
          <w:sz w:val="22"/>
        </w:rPr>
        <w:t>považovány</w:t>
      </w:r>
      <w:r>
        <w:rPr>
          <w:i/>
          <w:color w:val="2A2A2A"/>
          <w:spacing w:val="3"/>
          <w:sz w:val="22"/>
        </w:rPr>
        <w:t> </w:t>
      </w:r>
      <w:r>
        <w:rPr>
          <w:i/>
          <w:color w:val="2A2A2A"/>
          <w:sz w:val="22"/>
        </w:rPr>
        <w:t>výlučně</w:t>
      </w:r>
      <w:r>
        <w:rPr>
          <w:i/>
          <w:color w:val="2A2A2A"/>
          <w:spacing w:val="-1"/>
          <w:sz w:val="22"/>
        </w:rPr>
        <w:t> </w:t>
      </w:r>
      <w:r>
        <w:rPr>
          <w:i/>
          <w:color w:val="2A2A2A"/>
          <w:sz w:val="22"/>
        </w:rPr>
        <w:t>náklady</w:t>
      </w:r>
      <w:r>
        <w:rPr>
          <w:i/>
          <w:color w:val="2A2A2A"/>
          <w:spacing w:val="-3"/>
          <w:sz w:val="22"/>
        </w:rPr>
        <w:t> </w:t>
      </w:r>
      <w:r>
        <w:rPr>
          <w:i/>
          <w:color w:val="2A2A2A"/>
          <w:sz w:val="22"/>
        </w:rPr>
        <w:t>na</w:t>
      </w:r>
      <w:r>
        <w:rPr>
          <w:i/>
          <w:color w:val="2A2A2A"/>
          <w:spacing w:val="-3"/>
          <w:sz w:val="22"/>
        </w:rPr>
        <w:t> </w:t>
      </w:r>
      <w:r>
        <w:rPr>
          <w:i/>
          <w:color w:val="2A2A2A"/>
          <w:sz w:val="22"/>
        </w:rPr>
        <w:t>odměny</w:t>
      </w:r>
      <w:r>
        <w:rPr>
          <w:i/>
          <w:color w:val="2A2A2A"/>
          <w:spacing w:val="-7"/>
          <w:sz w:val="22"/>
        </w:rPr>
        <w:t> </w:t>
      </w:r>
      <w:r>
        <w:rPr>
          <w:i/>
          <w:color w:val="2A2A2A"/>
          <w:sz w:val="22"/>
        </w:rPr>
        <w:t>z</w:t>
      </w:r>
      <w:r>
        <w:rPr>
          <w:i/>
          <w:color w:val="2A2A2A"/>
          <w:spacing w:val="-7"/>
          <w:sz w:val="22"/>
        </w:rPr>
        <w:t> </w:t>
      </w:r>
      <w:r>
        <w:rPr>
          <w:i/>
          <w:color w:val="2A2A2A"/>
          <w:sz w:val="22"/>
        </w:rPr>
        <w:t>těchto</w:t>
      </w:r>
      <w:r>
        <w:rPr>
          <w:i/>
          <w:color w:val="2A2A2A"/>
          <w:spacing w:val="-12"/>
          <w:sz w:val="22"/>
        </w:rPr>
        <w:t> </w:t>
      </w:r>
      <w:r>
        <w:rPr>
          <w:i/>
          <w:color w:val="2A2A2A"/>
          <w:sz w:val="22"/>
        </w:rPr>
        <w:t>dohod</w:t>
      </w:r>
      <w:r>
        <w:rPr>
          <w:i/>
          <w:color w:val="2A2A2A"/>
          <w:spacing w:val="-6"/>
          <w:sz w:val="22"/>
        </w:rPr>
        <w:t> </w:t>
      </w:r>
      <w:r>
        <w:rPr>
          <w:i/>
          <w:color w:val="2A2A2A"/>
          <w:sz w:val="22"/>
        </w:rPr>
        <w:t>za činnosti spočívqjící v rutinních laboratorních experimentech (udržování in vitro kultur, příprava médií, vyhodnocení různých parametrů pletivových kultur, základní molekulární techniky) a vypracování literárních přehledů. Jakékoliv jiné odměny, mzdy či jiná plnění poskytovaných na základě pracovněprávních smluv nepatří mezi uznatelné</w:t>
      </w:r>
      <w:r>
        <w:rPr>
          <w:i/>
          <w:color w:val="2A2A2A"/>
          <w:spacing w:val="6"/>
          <w:sz w:val="22"/>
        </w:rPr>
        <w:t> </w:t>
      </w:r>
      <w:r>
        <w:rPr>
          <w:i/>
          <w:color w:val="2A2A2A"/>
          <w:sz w:val="22"/>
        </w:rPr>
        <w:t>náklady.</w:t>
      </w:r>
    </w:p>
    <w:p>
      <w:pPr>
        <w:spacing w:before="100"/>
        <w:ind w:left="679" w:right="0" w:firstLine="0"/>
        <w:jc w:val="both"/>
        <w:rPr>
          <w:b/>
          <w:i/>
          <w:sz w:val="21"/>
        </w:rPr>
      </w:pPr>
      <w:r>
        <w:rPr>
          <w:i/>
          <w:color w:val="2A2A2A"/>
          <w:sz w:val="22"/>
        </w:rPr>
        <w:t>(dále jen </w:t>
      </w:r>
      <w:r>
        <w:rPr>
          <w:i/>
          <w:color w:val="2A2A2A"/>
          <w:sz w:val="24"/>
        </w:rPr>
        <w:t>„</w:t>
      </w:r>
      <w:r>
        <w:rPr>
          <w:b/>
          <w:i/>
          <w:color w:val="2A2A2A"/>
          <w:sz w:val="21"/>
        </w:rPr>
        <w:t>Uznatelné náklady'')."</w:t>
      </w:r>
    </w:p>
    <w:p>
      <w:pPr>
        <w:pStyle w:val="BodyText"/>
        <w:spacing w:before="1"/>
        <w:rPr>
          <w:b/>
          <w:i/>
          <w:sz w:val="36"/>
        </w:rPr>
      </w:pPr>
    </w:p>
    <w:p>
      <w:pPr>
        <w:pStyle w:val="ListParagraph"/>
        <w:numPr>
          <w:ilvl w:val="1"/>
          <w:numId w:val="1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62"/>
        <w:jc w:val="left"/>
        <w:rPr>
          <w:b/>
          <w:sz w:val="21"/>
        </w:rPr>
      </w:pPr>
      <w:r>
        <w:rPr>
          <w:color w:val="2A2A2A"/>
          <w:w w:val="105"/>
          <w:sz w:val="21"/>
        </w:rPr>
        <w:t>Ostatní ujednání Smlouvy </w:t>
      </w:r>
      <w:r>
        <w:rPr>
          <w:b/>
          <w:color w:val="2A2A2A"/>
          <w:w w:val="105"/>
          <w:sz w:val="21"/>
        </w:rPr>
        <w:t>zůstávají tímto Dodatkem</w:t>
      </w:r>
      <w:r>
        <w:rPr>
          <w:b/>
          <w:color w:val="2A2A2A"/>
          <w:spacing w:val="38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nedotčena.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865" w:top="1580" w:bottom="1060" w:left="1320" w:right="1280"/>
        </w:sectPr>
      </w:pPr>
    </w:p>
    <w:p>
      <w:pPr>
        <w:tabs>
          <w:tab w:pos="5077" w:val="left" w:leader="none"/>
          <w:tab w:pos="5771" w:val="left" w:leader="none"/>
          <w:tab w:pos="6021" w:val="left" w:leader="none"/>
          <w:tab w:pos="6271" w:val="left" w:leader="none"/>
        </w:tabs>
        <w:spacing w:before="97"/>
        <w:ind w:left="120" w:right="0" w:firstLine="0"/>
        <w:jc w:val="left"/>
        <w:rPr>
          <w:sz w:val="12"/>
        </w:rPr>
      </w:pPr>
      <w:r>
        <w:rPr>
          <w:color w:val="2A2A2A"/>
          <w:w w:val="105"/>
          <w:sz w:val="21"/>
        </w:rPr>
        <w:t>V Ostravě dne </w:t>
      </w:r>
      <w:r>
        <w:rPr>
          <w:color w:val="424242"/>
          <w:w w:val="105"/>
          <w:position w:val="-7"/>
          <w:sz w:val="19"/>
        </w:rPr>
        <w:t>-   -    -    - </w:t>
      </w:r>
      <w:r>
        <w:rPr>
          <w:color w:val="424242"/>
          <w:spacing w:val="16"/>
          <w:w w:val="105"/>
          <w:position w:val="-7"/>
          <w:sz w:val="19"/>
        </w:rPr>
        <w:t> </w:t>
      </w:r>
      <w:r>
        <w:rPr>
          <w:color w:val="424242"/>
          <w:w w:val="105"/>
          <w:position w:val="-7"/>
          <w:sz w:val="19"/>
        </w:rPr>
        <w:t>-  </w:t>
      </w:r>
      <w:r>
        <w:rPr>
          <w:color w:val="424242"/>
          <w:spacing w:val="22"/>
          <w:w w:val="105"/>
          <w:position w:val="-7"/>
          <w:sz w:val="19"/>
        </w:rPr>
        <w:t> </w:t>
      </w:r>
      <w:r>
        <w:rPr>
          <w:color w:val="727272"/>
          <w:w w:val="105"/>
          <w:position w:val="-7"/>
          <w:sz w:val="19"/>
        </w:rPr>
        <w:t>-</w:t>
        <w:tab/>
      </w:r>
      <w:r>
        <w:rPr>
          <w:color w:val="2A2A2A"/>
          <w:w w:val="105"/>
          <w:sz w:val="21"/>
        </w:rPr>
        <w:t>V</w:t>
      </w:r>
      <w:r>
        <w:rPr>
          <w:color w:val="2A2A2A"/>
          <w:spacing w:val="-12"/>
          <w:w w:val="105"/>
          <w:sz w:val="21"/>
        </w:rPr>
        <w:t> </w:t>
      </w:r>
      <w:r>
        <w:rPr>
          <w:color w:val="424242"/>
          <w:w w:val="105"/>
          <w:position w:val="-6"/>
          <w:sz w:val="12"/>
        </w:rPr>
        <w:t>-     </w:t>
      </w:r>
      <w:r>
        <w:rPr>
          <w:color w:val="424242"/>
          <w:spacing w:val="10"/>
          <w:w w:val="105"/>
          <w:position w:val="-6"/>
          <w:sz w:val="12"/>
        </w:rPr>
        <w:t> </w:t>
      </w:r>
      <w:r>
        <w:rPr>
          <w:color w:val="424242"/>
          <w:w w:val="105"/>
          <w:position w:val="-6"/>
          <w:sz w:val="12"/>
        </w:rPr>
        <w:t>-</w:t>
        <w:tab/>
        <w:t>-</w:t>
        <w:tab/>
        <w:t>-</w:t>
        <w:tab/>
      </w:r>
      <w:r>
        <w:rPr>
          <w:color w:val="5D5D5D"/>
          <w:spacing w:val="-20"/>
          <w:w w:val="105"/>
          <w:position w:val="-6"/>
          <w:sz w:val="12"/>
        </w:rPr>
        <w:t>-</w:t>
      </w:r>
    </w:p>
    <w:p>
      <w:pPr>
        <w:spacing w:before="89"/>
        <w:ind w:left="97" w:right="0" w:firstLine="0"/>
        <w:jc w:val="left"/>
        <w:rPr>
          <w:sz w:val="25"/>
        </w:rPr>
      </w:pPr>
      <w:r>
        <w:rPr/>
        <w:br w:type="column"/>
      </w:r>
      <w:r>
        <w:rPr>
          <w:color w:val="2A2A2A"/>
          <w:w w:val="135"/>
          <w:position w:val="8"/>
          <w:sz w:val="21"/>
        </w:rPr>
        <w:t>dne </w:t>
      </w:r>
      <w:r>
        <w:rPr>
          <w:color w:val="727272"/>
          <w:w w:val="255"/>
          <w:sz w:val="25"/>
        </w:rPr>
        <w:t>------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160" w:bottom="1060" w:left="1320" w:right="1280"/>
          <w:cols w:num="2" w:equalWidth="0">
            <w:col w:w="6315" w:space="40"/>
            <w:col w:w="2955"/>
          </w:cols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5"/>
        <w:rPr>
          <w:i w:val="0"/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160" w:bottom="1060" w:left="1320" w:right="1280"/>
        </w:sectPr>
      </w:pPr>
    </w:p>
    <w:p>
      <w:pPr>
        <w:spacing w:before="96"/>
        <w:ind w:left="118" w:right="0" w:firstLine="0"/>
        <w:jc w:val="left"/>
        <w:rPr>
          <w:b/>
          <w:sz w:val="21"/>
        </w:rPr>
      </w:pPr>
      <w:r>
        <w:rPr>
          <w:b/>
          <w:color w:val="2A2A2A"/>
          <w:w w:val="105"/>
          <w:sz w:val="21"/>
        </w:rPr>
        <w:t>Moravskoslezské inovační centrum Ostrava, a.s.</w:t>
      </w:r>
    </w:p>
    <w:p>
      <w:pPr>
        <w:spacing w:before="9"/>
        <w:ind w:left="114" w:right="0" w:firstLine="0"/>
        <w:jc w:val="left"/>
        <w:rPr>
          <w:sz w:val="21"/>
        </w:rPr>
      </w:pPr>
      <w:r>
        <w:rPr>
          <w:color w:val="2A2A2A"/>
          <w:w w:val="105"/>
          <w:sz w:val="21"/>
        </w:rPr>
        <w:t>Mgr. Adéla Hradilová, předseda představenstva</w:t>
      </w:r>
    </w:p>
    <w:p>
      <w:pPr>
        <w:spacing w:before="91"/>
        <w:ind w:left="11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2A2A2A"/>
          <w:w w:val="105"/>
          <w:sz w:val="21"/>
        </w:rPr>
        <w:t>Bc. Matej Zámečník</w:t>
      </w:r>
    </w:p>
    <w:sectPr>
      <w:type w:val="continuous"/>
      <w:pgSz w:w="11910" w:h="16840"/>
      <w:pgMar w:top="1160" w:bottom="1060" w:left="1320" w:right="1280"/>
      <w:cols w:num="2" w:equalWidth="0">
        <w:col w:w="4692" w:space="264"/>
        <w:col w:w="43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169495pt;margin-top:786.757446pt;width:44.7pt;height:12.1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2A2A2A"/>
                    <w:w w:val="110"/>
                    <w:sz w:val="17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color w:val="2A2A2A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2A2A2A"/>
                    <w:w w:val="110"/>
                    <w:sz w:val="17"/>
                  </w:rPr>
                  <w:t> /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upperLetter"/>
      <w:lvlText w:val="%1)"/>
      <w:lvlJc w:val="left"/>
      <w:pPr>
        <w:ind w:left="911" w:hanging="361"/>
        <w:jc w:val="left"/>
      </w:pPr>
      <w:rPr>
        <w:rFonts w:hint="default" w:ascii="Times New Roman" w:hAnsi="Times New Roman" w:eastAsia="Times New Roman" w:cs="Times New Roman"/>
        <w:i/>
        <w:color w:val="2A2A2A"/>
        <w:spacing w:val="-1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75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361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Letter"/>
      <w:lvlText w:val="%1)"/>
      <w:lvlJc w:val="left"/>
      <w:pPr>
        <w:ind w:left="892" w:hanging="362"/>
        <w:jc w:val="left"/>
      </w:pPr>
      <w:rPr>
        <w:rFonts w:hint="default"/>
        <w:i/>
        <w:spacing w:val="-1"/>
        <w:w w:val="107"/>
      </w:rPr>
    </w:lvl>
    <w:lvl w:ilvl="1">
      <w:start w:val="0"/>
      <w:numFmt w:val="bullet"/>
      <w:lvlText w:val="•"/>
      <w:lvlJc w:val="left"/>
      <w:pPr>
        <w:ind w:left="1740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0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1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2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2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3" w:hanging="36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1" w:hanging="1135"/>
        <w:jc w:val="left"/>
      </w:pPr>
      <w:rPr>
        <w:rFonts w:hint="default" w:ascii="Times New Roman" w:hAnsi="Times New Roman" w:eastAsia="Times New Roman" w:cs="Times New Roman"/>
        <w:b/>
        <w:bCs/>
        <w:color w:val="2A2A2A"/>
        <w:w w:val="104"/>
        <w:sz w:val="22"/>
        <w:szCs w:val="22"/>
      </w:rPr>
    </w:lvl>
    <w:lvl w:ilvl="1">
      <w:start w:val="1"/>
      <w:numFmt w:val="decimal"/>
      <w:lvlText w:val="%1.%2"/>
      <w:lvlJc w:val="left"/>
      <w:pPr>
        <w:ind w:left="673" w:hanging="565"/>
        <w:jc w:val="left"/>
      </w:pPr>
      <w:rPr>
        <w:rFonts w:hint="default" w:ascii="Times New Roman" w:hAnsi="Times New Roman" w:eastAsia="Times New Roman" w:cs="Times New Roman"/>
        <w:color w:val="2A2A2A"/>
        <w:w w:val="104"/>
        <w:sz w:val="21"/>
        <w:szCs w:val="21"/>
      </w:rPr>
    </w:lvl>
    <w:lvl w:ilvl="2">
      <w:start w:val="0"/>
      <w:numFmt w:val="bullet"/>
      <w:lvlText w:val="•"/>
      <w:lvlJc w:val="left"/>
      <w:pPr>
        <w:ind w:left="2136" w:hanging="5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2" w:hanging="5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8" w:hanging="5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4" w:hanging="5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0" w:hanging="5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5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2" w:hanging="56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92" w:hanging="3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MSIC_25021409340</dc:title>
  <dcterms:created xsi:type="dcterms:W3CDTF">2025-02-21T08:11:17Z</dcterms:created>
  <dcterms:modified xsi:type="dcterms:W3CDTF">2025-02-21T08:11:17Z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2025-02-21T00:00:00Z</vt:filetime>
  </property>
</Properties>
</file>