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20" w:rsidRDefault="00A344AA" w:rsidP="00293549">
      <w:pPr>
        <w:pStyle w:val="Nadpis2"/>
        <w:ind w:left="0" w:right="0"/>
        <w:jc w:val="left"/>
      </w:pPr>
      <w:r>
        <w:t>Příloha:</w:t>
      </w:r>
    </w:p>
    <w:p w:rsidR="00FB4B20" w:rsidRDefault="00A344AA">
      <w:pPr>
        <w:spacing w:before="184"/>
        <w:ind w:left="1754" w:right="1715"/>
        <w:jc w:val="center"/>
        <w:rPr>
          <w:b/>
          <w:sz w:val="32"/>
        </w:rPr>
      </w:pPr>
      <w:r>
        <w:rPr>
          <w:b/>
          <w:sz w:val="32"/>
        </w:rPr>
        <w:t>Věcná náplň na celé období řešení projektu</w:t>
      </w:r>
    </w:p>
    <w:p w:rsidR="00FB4B20" w:rsidRDefault="00FB4B20">
      <w:pPr>
        <w:jc w:val="center"/>
        <w:rPr>
          <w:sz w:val="32"/>
        </w:rPr>
        <w:sectPr w:rsidR="00FB4B20">
          <w:footerReference w:type="default" r:id="rId7"/>
          <w:pgSz w:w="11910" w:h="16840"/>
          <w:pgMar w:top="1320" w:right="1260" w:bottom="1020" w:left="1220" w:header="0" w:footer="830" w:gutter="0"/>
          <w:cols w:space="708"/>
        </w:sectPr>
      </w:pPr>
    </w:p>
    <w:p w:rsidR="00FB4B20" w:rsidRDefault="00FB4B20">
      <w:pPr>
        <w:pStyle w:val="Zkladntext"/>
        <w:rPr>
          <w:b/>
          <w:sz w:val="20"/>
        </w:rPr>
      </w:pPr>
    </w:p>
    <w:p w:rsidR="00FB4B20" w:rsidRDefault="00FB4B20">
      <w:pPr>
        <w:pStyle w:val="Zkladntext"/>
        <w:spacing w:before="7"/>
        <w:rPr>
          <w:b/>
          <w:sz w:val="27"/>
        </w:rPr>
      </w:pPr>
    </w:p>
    <w:p w:rsidR="00FB4B20" w:rsidRDefault="00A344AA">
      <w:pPr>
        <w:spacing w:before="99" w:after="40"/>
        <w:ind w:left="2471"/>
        <w:rPr>
          <w:rFonts w:ascii="Cambria" w:hAnsi="Cambria"/>
          <w:b/>
          <w:sz w:val="37"/>
        </w:rPr>
      </w:pPr>
      <w:bookmarkStart w:id="0" w:name="TK05020080-S-ZP"/>
      <w:bookmarkEnd w:id="0"/>
      <w:r>
        <w:rPr>
          <w:rFonts w:ascii="Cambria" w:hAnsi="Cambria"/>
          <w:b/>
          <w:sz w:val="37"/>
        </w:rPr>
        <w:t>ZÁVAZNÉ PARAMETRY ŘEŠENÍ PROJEKTU</w:t>
      </w:r>
    </w:p>
    <w:p w:rsidR="00FB4B20" w:rsidRDefault="00A344AA">
      <w:pPr>
        <w:pStyle w:val="Zkladntext"/>
        <w:spacing w:line="20" w:lineRule="exact"/>
        <w:ind w:left="-11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5" style="width:481.7pt;height:.6pt;mso-position-horizontal-relative:char;mso-position-vertical-relative:line" coordsize="9634,12">
            <v:line id="_x0000_s1036" style="position:absolute" from="0,6" to="9634,6" strokeweight=".20311mm"/>
            <w10:anchorlock/>
          </v:group>
        </w:pict>
      </w:r>
    </w:p>
    <w:p w:rsidR="00FB4B20" w:rsidRDefault="00A344AA">
      <w:pPr>
        <w:spacing w:before="170"/>
        <w:ind w:left="503"/>
        <w:rPr>
          <w:rFonts w:ascii="Cambria" w:hAnsi="Cambria"/>
          <w:b/>
        </w:rPr>
      </w:pPr>
      <w:r>
        <w:rPr>
          <w:rFonts w:ascii="Cambria" w:hAnsi="Cambria"/>
        </w:rPr>
        <w:t xml:space="preserve">Číslo projektu: </w:t>
      </w:r>
      <w:r>
        <w:rPr>
          <w:rFonts w:ascii="Cambria" w:hAnsi="Cambria"/>
          <w:b/>
        </w:rPr>
        <w:t>TK05020080</w:t>
      </w:r>
    </w:p>
    <w:p w:rsidR="00FB4B20" w:rsidRDefault="00A344AA">
      <w:pPr>
        <w:spacing w:before="7"/>
        <w:ind w:left="503"/>
        <w:rPr>
          <w:rFonts w:ascii="Cambria" w:hAnsi="Cambria"/>
        </w:rPr>
      </w:pPr>
      <w:r>
        <w:rPr>
          <w:rFonts w:ascii="Cambria" w:hAnsi="Cambria"/>
        </w:rPr>
        <w:t>Rozhodný den pro uznatelnost nákladů dle této verze závazných parametrů:</w:t>
      </w:r>
    </w:p>
    <w:p w:rsidR="00FB4B20" w:rsidRDefault="00A344AA">
      <w:pPr>
        <w:spacing w:before="7"/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Od data zahájení řešení projektu uvedeném v Závazných parametrech</w:t>
      </w:r>
    </w:p>
    <w:p w:rsidR="00FB4B20" w:rsidRDefault="00FB4B20">
      <w:pPr>
        <w:pStyle w:val="Zkladntext"/>
        <w:rPr>
          <w:rFonts w:ascii="Cambria"/>
          <w:b/>
          <w:sz w:val="25"/>
        </w:rPr>
      </w:pPr>
    </w:p>
    <w:p w:rsidR="00FB4B20" w:rsidRDefault="00A344AA">
      <w:pPr>
        <w:pStyle w:val="Nadpis3"/>
        <w:numPr>
          <w:ilvl w:val="0"/>
          <w:numId w:val="1"/>
        </w:numPr>
        <w:tabs>
          <w:tab w:val="left" w:pos="504"/>
        </w:tabs>
        <w:spacing w:before="0"/>
        <w:ind w:hanging="39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7.45pt;margin-top:22.9pt;width:450.6pt;height:24.8pt;z-index:-251653120;mso-wrap-distance-left:0;mso-wrap-distance-right:0;mso-position-horizontal-relative:page" filled="f" strokeweight=".20311mm">
            <v:textbox inset="0,0,0,0">
              <w:txbxContent>
                <w:p w:rsidR="00FB4B20" w:rsidRDefault="00A344AA">
                  <w:pPr>
                    <w:spacing w:before="113"/>
                    <w:ind w:left="14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Katalytický rozklad odpadní biomasy</w:t>
                  </w:r>
                </w:p>
              </w:txbxContent>
            </v:textbox>
            <w10:wrap type="topAndBottom" anchorx="page"/>
          </v:shape>
        </w:pict>
      </w:r>
      <w:r>
        <w:t>Název projektu v českém jazyce</w:t>
      </w:r>
    </w:p>
    <w:p w:rsidR="00FB4B20" w:rsidRDefault="00FB4B20">
      <w:pPr>
        <w:pStyle w:val="Zkladntext"/>
        <w:spacing w:before="9"/>
        <w:rPr>
          <w:rFonts w:ascii="Cambria"/>
          <w:b/>
          <w:sz w:val="13"/>
        </w:rPr>
      </w:pPr>
    </w:p>
    <w:p w:rsidR="00FB4B20" w:rsidRDefault="00A344AA">
      <w:pPr>
        <w:pStyle w:val="Odstavecseseznamem"/>
        <w:numPr>
          <w:ilvl w:val="0"/>
          <w:numId w:val="1"/>
        </w:numPr>
        <w:tabs>
          <w:tab w:val="left" w:pos="504"/>
        </w:tabs>
        <w:spacing w:before="102"/>
        <w:ind w:hanging="397"/>
        <w:rPr>
          <w:rFonts w:ascii="Cambria" w:hAnsi="Cambria"/>
          <w:b/>
          <w:sz w:val="29"/>
        </w:rPr>
      </w:pPr>
      <w:r>
        <w:pict>
          <v:shape id="_x0000_s1033" type="#_x0000_t202" style="position:absolute;left:0;text-align:left;margin-left:87.45pt;margin-top:28pt;width:450.6pt;height:24.8pt;z-index:-251652096;mso-wrap-distance-left:0;mso-wrap-distance-right:0;mso-position-horizontal-relative:page" filled="f" strokeweight=".20311mm">
            <v:textbox inset="0,0,0,0">
              <w:txbxContent>
                <w:p w:rsidR="00FB4B20" w:rsidRDefault="00A344AA">
                  <w:pPr>
                    <w:spacing w:before="113"/>
                    <w:ind w:left="145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02/2023 – 12/2025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mbria" w:hAnsi="Cambria"/>
          <w:b/>
          <w:sz w:val="29"/>
        </w:rPr>
        <w:t>Datum zahájení a ukončení projektu</w:t>
      </w:r>
    </w:p>
    <w:p w:rsidR="00FB4B20" w:rsidRDefault="00FB4B20">
      <w:pPr>
        <w:pStyle w:val="Zkladntext"/>
        <w:spacing w:before="9"/>
        <w:rPr>
          <w:rFonts w:ascii="Cambria"/>
          <w:b/>
          <w:sz w:val="13"/>
        </w:rPr>
      </w:pPr>
    </w:p>
    <w:p w:rsidR="00FB4B20" w:rsidRDefault="00A344AA">
      <w:pPr>
        <w:pStyle w:val="Odstavecseseznamem"/>
        <w:numPr>
          <w:ilvl w:val="0"/>
          <w:numId w:val="1"/>
        </w:numPr>
        <w:tabs>
          <w:tab w:val="left" w:pos="504"/>
        </w:tabs>
        <w:spacing w:before="102"/>
        <w:ind w:hanging="397"/>
        <w:rPr>
          <w:rFonts w:ascii="Cambria" w:hAnsi="Cambria"/>
          <w:b/>
          <w:sz w:val="29"/>
        </w:rPr>
      </w:pPr>
      <w:r>
        <w:pict>
          <v:shape id="_x0000_s1032" type="#_x0000_t202" style="position:absolute;left:0;text-align:left;margin-left:87.45pt;margin-top:28pt;width:450.6pt;height:152.6pt;z-index:-251651072;mso-wrap-distance-left:0;mso-wrap-distance-right:0;mso-position-horizontal-relative:page" filled="f" strokeweight=".20311mm">
            <v:textbox inset="0,0,0,0">
              <w:txbxContent>
                <w:p w:rsidR="00FB4B20" w:rsidRDefault="00A344AA">
                  <w:pPr>
                    <w:spacing w:before="113" w:line="264" w:lineRule="auto"/>
                    <w:ind w:left="145" w:right="150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Cı́lem projektu je </w:t>
                  </w:r>
                  <w:r>
                    <w:rPr>
                      <w:rFonts w:ascii="Cambria" w:hAnsi="Cambria"/>
                      <w:spacing w:val="-5"/>
                    </w:rPr>
                    <w:t xml:space="preserve">vývoj katalyzátorů </w:t>
                  </w:r>
                  <w:r>
                    <w:rPr>
                      <w:rFonts w:ascii="Cambria" w:hAnsi="Cambria"/>
                    </w:rPr>
                    <w:t xml:space="preserve">pro rozklad biomasy z </w:t>
                  </w:r>
                  <w:r>
                    <w:rPr>
                      <w:rFonts w:ascii="Cambria" w:hAnsi="Cambria"/>
                      <w:spacing w:val="-4"/>
                    </w:rPr>
                    <w:t xml:space="preserve">pyrolýzy  </w:t>
                  </w:r>
                  <w:r>
                    <w:rPr>
                      <w:rFonts w:ascii="Cambria" w:hAnsi="Cambria"/>
                    </w:rPr>
                    <w:t xml:space="preserve">s </w:t>
                  </w:r>
                  <w:r>
                    <w:rPr>
                      <w:rFonts w:ascii="Cambria" w:hAnsi="Cambria"/>
                      <w:spacing w:val="-5"/>
                    </w:rPr>
                    <w:t xml:space="preserve">pevným  </w:t>
                  </w:r>
                  <w:r>
                    <w:rPr>
                      <w:rFonts w:ascii="Cambria" w:hAnsi="Cambria"/>
                    </w:rPr>
                    <w:t xml:space="preserve">reaktorem,a  to </w:t>
                  </w:r>
                  <w:r>
                    <w:rPr>
                      <w:rFonts w:ascii="Cambria" w:hAnsi="Cambria"/>
                      <w:spacing w:val="-4"/>
                    </w:rPr>
                    <w:t xml:space="preserve">levného umı́stěného </w:t>
                  </w:r>
                  <w:r>
                    <w:rPr>
                      <w:rFonts w:ascii="Cambria" w:hAnsi="Cambria"/>
                    </w:rPr>
                    <w:t xml:space="preserve">in-situ v biomase,  </w:t>
                  </w:r>
                  <w:r>
                    <w:rPr>
                      <w:rFonts w:ascii="Cambria" w:hAnsi="Cambria"/>
                      <w:spacing w:val="-4"/>
                    </w:rPr>
                    <w:t xml:space="preserve">který  </w:t>
                  </w:r>
                  <w:r>
                    <w:rPr>
                      <w:rFonts w:ascii="Cambria" w:hAnsi="Cambria"/>
                    </w:rPr>
                    <w:t xml:space="preserve">urychlı́  </w:t>
                  </w:r>
                  <w:r>
                    <w:rPr>
                      <w:rFonts w:ascii="Cambria" w:hAnsi="Cambria"/>
                      <w:spacing w:val="-5"/>
                    </w:rPr>
                    <w:t xml:space="preserve">štěpenı́  </w:t>
                  </w:r>
                  <w:r>
                    <w:rPr>
                      <w:rFonts w:ascii="Cambria" w:hAnsi="Cambria"/>
                    </w:rPr>
                    <w:t xml:space="preserve">biomasy  a  </w:t>
                  </w:r>
                  <w:r>
                    <w:rPr>
                      <w:rFonts w:ascii="Cambria" w:hAnsi="Cambria"/>
                      <w:spacing w:val="-3"/>
                    </w:rPr>
                    <w:t xml:space="preserve">zlepšı́  využitelnost kapalného </w:t>
                  </w:r>
                  <w:r>
                    <w:rPr>
                      <w:rFonts w:ascii="Cambria" w:hAnsi="Cambria"/>
                    </w:rPr>
                    <w:t xml:space="preserve">produktu v biopalivech, a/nebo </w:t>
                  </w:r>
                  <w:r>
                    <w:rPr>
                      <w:rFonts w:ascii="Cambria" w:hAnsi="Cambria"/>
                      <w:spacing w:val="-3"/>
                    </w:rPr>
                    <w:t xml:space="preserve">katalyzátoru </w:t>
                  </w:r>
                  <w:r>
                    <w:rPr>
                      <w:rFonts w:ascii="Cambria" w:hAnsi="Cambria"/>
                      <w:spacing w:val="-4"/>
                    </w:rPr>
                    <w:t xml:space="preserve">umı́stěného </w:t>
                  </w:r>
                  <w:r>
                    <w:rPr>
                      <w:rFonts w:ascii="Cambria" w:hAnsi="Cambria"/>
                      <w:spacing w:val="-2"/>
                    </w:rPr>
                    <w:t xml:space="preserve">ex-situ </w:t>
                  </w:r>
                  <w:r>
                    <w:rPr>
                      <w:rFonts w:ascii="Cambria" w:hAnsi="Cambria"/>
                    </w:rPr>
                    <w:t xml:space="preserve">na </w:t>
                  </w:r>
                  <w:r>
                    <w:rPr>
                      <w:rFonts w:ascii="Cambria" w:hAnsi="Cambria"/>
                      <w:spacing w:val="-4"/>
                    </w:rPr>
                    <w:t xml:space="preserve">roštu </w:t>
                  </w:r>
                  <w:r>
                    <w:rPr>
                      <w:rFonts w:ascii="Cambria" w:hAnsi="Cambria"/>
                    </w:rPr>
                    <w:t xml:space="preserve">nad biomasou ve </w:t>
                  </w:r>
                  <w:r>
                    <w:rPr>
                      <w:rFonts w:ascii="Cambria" w:hAnsi="Cambria"/>
                      <w:spacing w:val="-6"/>
                    </w:rPr>
                    <w:t xml:space="preserve">fázi </w:t>
                  </w:r>
                  <w:r>
                    <w:rPr>
                      <w:rFonts w:ascii="Cambria" w:hAnsi="Cambria"/>
                      <w:spacing w:val="-4"/>
                    </w:rPr>
                    <w:t xml:space="preserve">při </w:t>
                  </w:r>
                  <w:r>
                    <w:rPr>
                      <w:rFonts w:ascii="Cambria" w:hAnsi="Cambria"/>
                    </w:rPr>
                    <w:t xml:space="preserve">500°C </w:t>
                  </w:r>
                  <w:r>
                    <w:rPr>
                      <w:rFonts w:ascii="Cambria" w:hAnsi="Cambria"/>
                      <w:spacing w:val="-4"/>
                    </w:rPr>
                    <w:t xml:space="preserve">plynné,  </w:t>
                  </w:r>
                  <w:r>
                    <w:rPr>
                      <w:rFonts w:ascii="Cambria" w:hAnsi="Cambria"/>
                    </w:rPr>
                    <w:t xml:space="preserve">z </w:t>
                  </w:r>
                  <w:r>
                    <w:rPr>
                      <w:rFonts w:ascii="Cambria" w:hAnsi="Cambria"/>
                      <w:spacing w:val="-5"/>
                    </w:rPr>
                    <w:t xml:space="preserve">nı́ž  </w:t>
                  </w:r>
                  <w:r>
                    <w:rPr>
                      <w:rFonts w:ascii="Cambria" w:hAnsi="Cambria"/>
                    </w:rPr>
                    <w:t xml:space="preserve">pak kondenzuje pyrolyznı́ kapalina, a  bude katalyzovat jejı́ </w:t>
                  </w:r>
                  <w:r>
                    <w:rPr>
                      <w:rFonts w:ascii="Cambria" w:hAnsi="Cambria"/>
                      <w:spacing w:val="-5"/>
                    </w:rPr>
                    <w:t>štěp</w:t>
                  </w:r>
                  <w:r>
                    <w:rPr>
                      <w:rFonts w:ascii="Cambria" w:hAnsi="Cambria"/>
                      <w:spacing w:val="-5"/>
                    </w:rPr>
                    <w:t xml:space="preserve">enı́ </w:t>
                  </w:r>
                  <w:r>
                    <w:rPr>
                      <w:rFonts w:ascii="Cambria" w:hAnsi="Cambria"/>
                    </w:rPr>
                    <w:t xml:space="preserve">na </w:t>
                  </w:r>
                  <w:r>
                    <w:rPr>
                      <w:rFonts w:ascii="Cambria" w:hAnsi="Cambria"/>
                      <w:spacing w:val="-4"/>
                    </w:rPr>
                    <w:t xml:space="preserve">nı́že </w:t>
                  </w:r>
                  <w:r>
                    <w:rPr>
                      <w:rFonts w:ascii="Cambria" w:hAnsi="Cambria"/>
                    </w:rPr>
                    <w:t xml:space="preserve">vroucı́ produkty </w:t>
                  </w:r>
                  <w:r>
                    <w:rPr>
                      <w:rFonts w:ascii="Cambria" w:hAnsi="Cambria"/>
                      <w:spacing w:val="-4"/>
                    </w:rPr>
                    <w:t xml:space="preserve">vhodné </w:t>
                  </w:r>
                  <w:r>
                    <w:rPr>
                      <w:rFonts w:ascii="Cambria" w:hAnsi="Cambria"/>
                    </w:rPr>
                    <w:t xml:space="preserve">jako polotovar pro </w:t>
                  </w:r>
                  <w:r>
                    <w:rPr>
                      <w:rFonts w:ascii="Cambria" w:hAnsi="Cambria"/>
                      <w:spacing w:val="-3"/>
                    </w:rPr>
                    <w:t xml:space="preserve">přı́pravu </w:t>
                  </w:r>
                  <w:r>
                    <w:rPr>
                      <w:rFonts w:ascii="Cambria" w:hAnsi="Cambria"/>
                      <w:spacing w:val="-4"/>
                    </w:rPr>
                    <w:t xml:space="preserve">biopaliv. Druhým </w:t>
                  </w:r>
                  <w:r>
                    <w:rPr>
                      <w:rFonts w:ascii="Cambria" w:hAnsi="Cambria"/>
                    </w:rPr>
                    <w:t xml:space="preserve">cı́lem projektu je </w:t>
                  </w:r>
                  <w:r>
                    <w:rPr>
                      <w:rFonts w:ascii="Cambria" w:hAnsi="Cambria"/>
                      <w:spacing w:val="-5"/>
                    </w:rPr>
                    <w:t xml:space="preserve">vývoj </w:t>
                  </w:r>
                  <w:proofErr w:type="gramStart"/>
                  <w:r>
                    <w:rPr>
                      <w:rFonts w:ascii="Cambria" w:hAnsi="Cambria"/>
                      <w:spacing w:val="-3"/>
                    </w:rPr>
                    <w:t xml:space="preserve">funkcionalizované  </w:t>
                  </w:r>
                  <w:r>
                    <w:rPr>
                      <w:rFonts w:ascii="Cambria" w:hAnsi="Cambria"/>
                      <w:spacing w:val="-5"/>
                    </w:rPr>
                    <w:t>nanovlákenné</w:t>
                  </w:r>
                  <w:proofErr w:type="gramEnd"/>
                  <w:r>
                    <w:rPr>
                      <w:rFonts w:ascii="Cambria" w:hAnsi="Cambria"/>
                      <w:spacing w:val="-5"/>
                    </w:rPr>
                    <w:t xml:space="preserve">  </w:t>
                  </w:r>
                  <w:r>
                    <w:rPr>
                      <w:rFonts w:ascii="Cambria" w:hAnsi="Cambria"/>
                      <w:spacing w:val="-4"/>
                    </w:rPr>
                    <w:t xml:space="preserve">membrány </w:t>
                  </w:r>
                  <w:r>
                    <w:rPr>
                      <w:rFonts w:ascii="Cambria" w:hAnsi="Cambria"/>
                      <w:spacing w:val="-6"/>
                    </w:rPr>
                    <w:t xml:space="preserve">zaměřené </w:t>
                  </w:r>
                  <w:r>
                    <w:rPr>
                      <w:rFonts w:ascii="Cambria" w:hAnsi="Cambria"/>
                    </w:rPr>
                    <w:t xml:space="preserve">na </w:t>
                  </w:r>
                  <w:r>
                    <w:rPr>
                      <w:rFonts w:ascii="Cambria" w:hAnsi="Cambria"/>
                      <w:spacing w:val="-5"/>
                    </w:rPr>
                    <w:t xml:space="preserve">záchyt </w:t>
                  </w:r>
                  <w:r>
                    <w:rPr>
                      <w:rFonts w:ascii="Cambria" w:hAnsi="Cambria"/>
                    </w:rPr>
                    <w:t xml:space="preserve">a </w:t>
                  </w:r>
                  <w:r>
                    <w:rPr>
                      <w:rFonts w:ascii="Cambria" w:hAnsi="Cambria"/>
                      <w:spacing w:val="-6"/>
                    </w:rPr>
                    <w:t xml:space="preserve">zpětné </w:t>
                  </w:r>
                  <w:r>
                    <w:rPr>
                      <w:rFonts w:ascii="Cambria" w:hAnsi="Cambria"/>
                      <w:spacing w:val="-3"/>
                    </w:rPr>
                    <w:t xml:space="preserve">využitı́ </w:t>
                  </w:r>
                  <w:r>
                    <w:rPr>
                      <w:rFonts w:ascii="Cambria" w:hAnsi="Cambria"/>
                    </w:rPr>
                    <w:t xml:space="preserve">vodı́ku pro </w:t>
                  </w:r>
                  <w:r>
                    <w:rPr>
                      <w:rFonts w:ascii="Cambria" w:hAnsi="Cambria"/>
                      <w:spacing w:val="-4"/>
                    </w:rPr>
                    <w:t xml:space="preserve">vı́cestupň </w:t>
                  </w:r>
                  <w:r>
                    <w:rPr>
                      <w:rFonts w:ascii="Cambria" w:hAnsi="Cambria"/>
                      <w:spacing w:val="-3"/>
                    </w:rPr>
                    <w:t xml:space="preserve">ovou </w:t>
                  </w:r>
                  <w:r>
                    <w:rPr>
                      <w:rFonts w:ascii="Cambria" w:hAnsi="Cambria"/>
                    </w:rPr>
                    <w:t>separačnı́  jednotku pyrolýzních plynů.</w:t>
                  </w:r>
                </w:p>
                <w:p w:rsidR="00FB4B20" w:rsidRDefault="00A344AA">
                  <w:pPr>
                    <w:spacing w:before="3" w:line="264" w:lineRule="auto"/>
                    <w:ind w:left="145" w:right="169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Katalyzátory umožnı́ využitı́ </w:t>
                  </w:r>
                  <w:proofErr w:type="gramStart"/>
                  <w:r>
                    <w:rPr>
                      <w:rFonts w:ascii="Cambria" w:hAnsi="Cambria"/>
                    </w:rPr>
                    <w:t>odpadnı́ho  obnovitelného</w:t>
                  </w:r>
                  <w:proofErr w:type="gramEnd"/>
                  <w:r>
                    <w:rPr>
                      <w:rFonts w:ascii="Cambria" w:hAnsi="Cambria"/>
                    </w:rPr>
                    <w:t xml:space="preserve">  zdroje  pro  výrobu  biopaliva  a vodíku jako paliva např. pro autobusy.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mbria" w:hAnsi="Cambria"/>
          <w:b/>
          <w:sz w:val="29"/>
        </w:rPr>
        <w:t>Cíl projektu</w:t>
      </w:r>
    </w:p>
    <w:p w:rsidR="00FB4B20" w:rsidRDefault="00FB4B20">
      <w:pPr>
        <w:pStyle w:val="Zkladntext"/>
        <w:spacing w:before="9"/>
        <w:rPr>
          <w:rFonts w:ascii="Cambria"/>
          <w:b/>
          <w:sz w:val="13"/>
        </w:rPr>
      </w:pPr>
    </w:p>
    <w:p w:rsidR="00FB4B20" w:rsidRDefault="00A344AA">
      <w:pPr>
        <w:pStyle w:val="Odstavecseseznamem"/>
        <w:numPr>
          <w:ilvl w:val="0"/>
          <w:numId w:val="1"/>
        </w:numPr>
        <w:tabs>
          <w:tab w:val="left" w:pos="504"/>
        </w:tabs>
        <w:spacing w:before="102"/>
        <w:ind w:hanging="397"/>
        <w:rPr>
          <w:rFonts w:ascii="Cambria" w:hAnsi="Cambria"/>
          <w:b/>
          <w:sz w:val="29"/>
        </w:rPr>
      </w:pPr>
      <w:r>
        <w:pict>
          <v:shape id="_x0000_s1031" type="#_x0000_t202" style="position:absolute;left:0;text-align:left;margin-left:87.45pt;margin-top:28pt;width:450.6pt;height:24.8pt;z-index:-251650048;mso-wrap-distance-left:0;mso-wrap-distance-right:0;mso-position-horizontal-relative:page" filled="f" strokeweight=".20311mm">
            <v:textbox inset="0,0,0,0">
              <w:txbxContent>
                <w:p w:rsidR="00FB4B20" w:rsidRDefault="00293549">
                  <w:pPr>
                    <w:spacing w:before="113"/>
                    <w:ind w:left="145"/>
                    <w:rPr>
                      <w:rFonts w:ascii="Cambria"/>
                    </w:rPr>
                  </w:pPr>
                  <w:r>
                    <w:rPr>
                      <w:rFonts w:ascii="Cambria"/>
                    </w:rPr>
                    <w:t>xxx</w:t>
                  </w:r>
                  <w:bookmarkStart w:id="1" w:name="_GoBack"/>
                  <w:bookmarkEnd w:id="1"/>
                </w:p>
              </w:txbxContent>
            </v:textbox>
            <w10:wrap type="topAndBottom" anchorx="page"/>
          </v:shape>
        </w:pict>
      </w:r>
      <w:r>
        <w:rPr>
          <w:rFonts w:ascii="Cambria" w:hAnsi="Cambria"/>
          <w:b/>
          <w:sz w:val="29"/>
        </w:rPr>
        <w:t>Řešitel — Klíčová osoba řešitelskéh</w:t>
      </w:r>
      <w:r>
        <w:rPr>
          <w:rFonts w:ascii="Cambria" w:hAnsi="Cambria"/>
          <w:b/>
          <w:sz w:val="29"/>
        </w:rPr>
        <w:t>o týmu</w:t>
      </w:r>
    </w:p>
    <w:p w:rsidR="00FB4B20" w:rsidRDefault="00FB4B20">
      <w:pPr>
        <w:rPr>
          <w:rFonts w:ascii="Cambria" w:hAnsi="Cambria"/>
          <w:sz w:val="29"/>
        </w:rPr>
        <w:sectPr w:rsidR="00FB4B20">
          <w:headerReference w:type="default" r:id="rId8"/>
          <w:footerReference w:type="default" r:id="rId9"/>
          <w:pgSz w:w="11900" w:h="16840"/>
          <w:pgMar w:top="2260" w:right="1000" w:bottom="1300" w:left="1240" w:header="1109" w:footer="1105" w:gutter="0"/>
          <w:pgNumType w:start="1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5"/>
        <w:rPr>
          <w:rFonts w:ascii="Cambria"/>
          <w:b/>
          <w:sz w:val="20"/>
        </w:rPr>
      </w:pPr>
    </w:p>
    <w:p w:rsidR="00FB4B20" w:rsidRDefault="00A344AA">
      <w:pPr>
        <w:pStyle w:val="Odstavecseseznamem"/>
        <w:numPr>
          <w:ilvl w:val="0"/>
          <w:numId w:val="1"/>
        </w:numPr>
        <w:tabs>
          <w:tab w:val="left" w:pos="504"/>
        </w:tabs>
        <w:spacing w:before="102"/>
        <w:ind w:hanging="397"/>
        <w:rPr>
          <w:rFonts w:ascii="Cambria" w:hAnsi="Cambria"/>
          <w:b/>
          <w:sz w:val="29"/>
        </w:rPr>
      </w:pPr>
      <w:r>
        <w:rPr>
          <w:rFonts w:ascii="Cambria" w:hAnsi="Cambria"/>
          <w:b/>
          <w:sz w:val="29"/>
        </w:rPr>
        <w:t>Plánované výsledky projektu</w:t>
      </w: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1"/>
        <w:rPr>
          <w:rFonts w:ascii="Cambria"/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310"/>
      </w:tblGrid>
      <w:tr w:rsidR="00FB4B20">
        <w:trPr>
          <w:trHeight w:val="752"/>
        </w:trPr>
        <w:tc>
          <w:tcPr>
            <w:tcW w:w="2702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Identifikační číslo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TK05020080-V1</w:t>
            </w:r>
          </w:p>
        </w:tc>
        <w:tc>
          <w:tcPr>
            <w:tcW w:w="6310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Název výstupu/výsledku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Způsob přípravy katalyzátoru pro pyrolýzu</w:t>
            </w:r>
          </w:p>
        </w:tc>
      </w:tr>
      <w:tr w:rsidR="00FB4B20">
        <w:trPr>
          <w:trHeight w:val="1320"/>
        </w:trPr>
        <w:tc>
          <w:tcPr>
            <w:tcW w:w="9012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Popis výstupu/výsledku</w:t>
            </w:r>
          </w:p>
          <w:p w:rsidR="00FB4B20" w:rsidRDefault="00A344AA">
            <w:pPr>
              <w:pStyle w:val="TableParagraph"/>
              <w:spacing w:before="99" w:line="264" w:lineRule="auto"/>
              <w:ind w:left="149" w:right="209"/>
              <w:jc w:val="both"/>
            </w:pPr>
            <w:r>
              <w:rPr>
                <w:spacing w:val="-3"/>
              </w:rPr>
              <w:t xml:space="preserve">vyvinutý katalyzátor </w:t>
            </w:r>
            <w:r>
              <w:t xml:space="preserve">pro </w:t>
            </w:r>
            <w:r>
              <w:rPr>
                <w:spacing w:val="-4"/>
              </w:rPr>
              <w:t xml:space="preserve">pyrolýzu </w:t>
            </w:r>
            <w:proofErr w:type="gramStart"/>
            <w:r>
              <w:t>biomasy  a</w:t>
            </w:r>
            <w:proofErr w:type="gramEnd"/>
            <w:r>
              <w:t xml:space="preserve">/nebo  </w:t>
            </w:r>
            <w:r>
              <w:rPr>
                <w:spacing w:val="-3"/>
              </w:rPr>
              <w:t xml:space="preserve">podobných  obnovitelných  </w:t>
            </w:r>
            <w:r>
              <w:rPr>
                <w:spacing w:val="-6"/>
              </w:rPr>
              <w:t xml:space="preserve">zdrojů  </w:t>
            </w:r>
            <w:r>
              <w:t xml:space="preserve">a/nebo pro </w:t>
            </w:r>
            <w:r>
              <w:rPr>
                <w:spacing w:val="-4"/>
              </w:rPr>
              <w:t xml:space="preserve">přepracovánı́ </w:t>
            </w:r>
            <w:r>
              <w:t xml:space="preserve">pyrolyznı́ </w:t>
            </w:r>
            <w:r>
              <w:rPr>
                <w:spacing w:val="-4"/>
              </w:rPr>
              <w:t xml:space="preserve">kapaliny, </w:t>
            </w:r>
            <w:r>
              <w:rPr>
                <w:spacing w:val="-5"/>
              </w:rPr>
              <w:t xml:space="preserve">použitelný </w:t>
            </w:r>
            <w:r>
              <w:rPr>
                <w:spacing w:val="-6"/>
              </w:rPr>
              <w:t xml:space="preserve">také  </w:t>
            </w:r>
            <w:r>
              <w:t xml:space="preserve">v  </w:t>
            </w:r>
            <w:r>
              <w:rPr>
                <w:spacing w:val="-4"/>
              </w:rPr>
              <w:t xml:space="preserve">pyrolýze  </w:t>
            </w:r>
            <w:r>
              <w:t xml:space="preserve">fosilnı́ch  </w:t>
            </w:r>
            <w:r>
              <w:rPr>
                <w:spacing w:val="-6"/>
              </w:rPr>
              <w:t xml:space="preserve">zdrojů </w:t>
            </w:r>
            <w:r>
              <w:t>nebo u jiných katalyzovaných reakcí</w:t>
            </w:r>
          </w:p>
        </w:tc>
      </w:tr>
      <w:tr w:rsidR="00FB4B20">
        <w:trPr>
          <w:trHeight w:val="752"/>
        </w:trPr>
        <w:tc>
          <w:tcPr>
            <w:tcW w:w="9012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Druh výsledku podle struktury databáze RIV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P – Patent</w:t>
            </w:r>
          </w:p>
        </w:tc>
      </w:tr>
    </w:tbl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11"/>
        <w:rPr>
          <w:rFonts w:ascii="Cambria"/>
          <w:b/>
          <w:sz w:val="17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917"/>
        <w:gridCol w:w="1017"/>
        <w:gridCol w:w="424"/>
        <w:gridCol w:w="1000"/>
        <w:gridCol w:w="1211"/>
        <w:gridCol w:w="1258"/>
      </w:tblGrid>
      <w:tr w:rsidR="00FB4B20">
        <w:trPr>
          <w:trHeight w:val="1036"/>
        </w:trPr>
        <w:tc>
          <w:tcPr>
            <w:tcW w:w="2192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Identifikační číslo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TK05020080-V2</w:t>
            </w:r>
          </w:p>
        </w:tc>
        <w:tc>
          <w:tcPr>
            <w:tcW w:w="6827" w:type="dxa"/>
            <w:gridSpan w:val="6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Název výstupu/výsledku</w:t>
            </w:r>
          </w:p>
          <w:p w:rsidR="00FB4B20" w:rsidRDefault="00A344AA">
            <w:pPr>
              <w:pStyle w:val="TableParagraph"/>
              <w:spacing w:before="99" w:line="264" w:lineRule="auto"/>
              <w:ind w:left="149" w:right="565"/>
            </w:pPr>
            <w:r>
              <w:t>Způsob přípravy kompozitní nanovlákenné membrány pro záchyt vodíku a membrána připravená tímto způsobem</w:t>
            </w:r>
          </w:p>
        </w:tc>
      </w:tr>
      <w:tr w:rsidR="00FB4B20">
        <w:trPr>
          <w:trHeight w:val="1036"/>
        </w:trPr>
        <w:tc>
          <w:tcPr>
            <w:tcW w:w="4109" w:type="dxa"/>
            <w:gridSpan w:val="2"/>
            <w:tcBorders>
              <w:right w:val="nil"/>
            </w:tcBorders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Popis výstupu/výsledku</w:t>
            </w:r>
          </w:p>
          <w:p w:rsidR="00FB4B20" w:rsidRDefault="00A344AA">
            <w:pPr>
              <w:pStyle w:val="TableParagraph"/>
              <w:spacing w:before="99" w:line="264" w:lineRule="auto"/>
              <w:ind w:left="149"/>
            </w:pPr>
            <w:r>
              <w:t>Membrána pro záchyt vodı́ku bude nanovlákno/nanočástice paladia/platiny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FB4B20" w:rsidRDefault="00FB4B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B4B20" w:rsidRDefault="00A344AA">
            <w:pPr>
              <w:pStyle w:val="TableParagraph"/>
              <w:spacing w:before="1"/>
              <w:ind w:left="94"/>
            </w:pPr>
            <w:r>
              <w:t>založena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FB4B20" w:rsidRDefault="00FB4B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B4B20" w:rsidRDefault="00A344AA">
            <w:pPr>
              <w:pStyle w:val="TableParagraph"/>
              <w:spacing w:before="1"/>
              <w:ind w:left="98"/>
            </w:pPr>
            <w:r>
              <w:t>na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FB4B20" w:rsidRDefault="00FB4B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B4B20" w:rsidRDefault="00A344AA">
            <w:pPr>
              <w:pStyle w:val="TableParagraph"/>
              <w:spacing w:before="1"/>
              <w:ind w:left="97"/>
            </w:pPr>
            <w:r>
              <w:t>principu</w:t>
            </w: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FB4B20" w:rsidRDefault="00FB4B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B4B20" w:rsidRDefault="00A344AA">
            <w:pPr>
              <w:pStyle w:val="TableParagraph"/>
              <w:spacing w:before="1"/>
              <w:ind w:left="96"/>
            </w:pPr>
            <w:r>
              <w:t>kompozitu</w:t>
            </w:r>
          </w:p>
        </w:tc>
        <w:tc>
          <w:tcPr>
            <w:tcW w:w="1258" w:type="dxa"/>
            <w:tcBorders>
              <w:left w:val="nil"/>
            </w:tcBorders>
          </w:tcPr>
          <w:p w:rsidR="00FB4B20" w:rsidRDefault="00FB4B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B4B20" w:rsidRDefault="00A344AA">
            <w:pPr>
              <w:pStyle w:val="TableParagraph"/>
              <w:spacing w:before="1"/>
              <w:ind w:left="94"/>
            </w:pPr>
            <w:r>
              <w:t>polymernı́</w:t>
            </w:r>
          </w:p>
        </w:tc>
      </w:tr>
      <w:tr w:rsidR="00FB4B20">
        <w:trPr>
          <w:trHeight w:val="752"/>
        </w:trPr>
        <w:tc>
          <w:tcPr>
            <w:tcW w:w="9019" w:type="dxa"/>
            <w:gridSpan w:val="7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Druh výsledku podle struktury databáze RIV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P – Patent</w:t>
            </w:r>
          </w:p>
        </w:tc>
      </w:tr>
    </w:tbl>
    <w:p w:rsidR="00FB4B20" w:rsidRDefault="00FB4B20">
      <w:pPr>
        <w:sectPr w:rsidR="00FB4B20">
          <w:pgSz w:w="11900" w:h="16840"/>
          <w:pgMar w:top="2260" w:right="1000" w:bottom="1300" w:left="1240" w:header="1109" w:footer="1105" w:gutter="0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5"/>
        <w:rPr>
          <w:rFonts w:ascii="Cambria"/>
          <w:b/>
          <w:sz w:val="20"/>
        </w:rPr>
      </w:pPr>
    </w:p>
    <w:p w:rsidR="00FB4B20" w:rsidRDefault="00A344AA">
      <w:pPr>
        <w:pStyle w:val="Odstavecseseznamem"/>
        <w:numPr>
          <w:ilvl w:val="0"/>
          <w:numId w:val="1"/>
        </w:numPr>
        <w:tabs>
          <w:tab w:val="left" w:pos="504"/>
        </w:tabs>
        <w:spacing w:before="102"/>
        <w:ind w:hanging="397"/>
        <w:rPr>
          <w:rFonts w:ascii="Cambria" w:hAnsi="Cambria"/>
          <w:b/>
          <w:sz w:val="29"/>
        </w:rPr>
      </w:pPr>
      <w:r>
        <w:rPr>
          <w:rFonts w:ascii="Cambria" w:hAnsi="Cambria"/>
          <w:b/>
          <w:sz w:val="29"/>
        </w:rPr>
        <w:t>Identifikační údaje účastníků</w:t>
      </w:r>
    </w:p>
    <w:p w:rsidR="00FB4B20" w:rsidRDefault="00FB4B20">
      <w:pPr>
        <w:pStyle w:val="Zkladntext"/>
        <w:spacing w:before="1"/>
        <w:rPr>
          <w:rFonts w:ascii="Cambria"/>
          <w:b/>
          <w:sz w:val="29"/>
        </w:rPr>
      </w:pPr>
    </w:p>
    <w:p w:rsidR="00FB4B20" w:rsidRDefault="00A344AA">
      <w:pPr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Hlavní příjemce – [P] Euro Support Manufacturing Czechia, s.r.o.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160"/>
      </w:tblGrid>
      <w:tr w:rsidR="00FB4B20">
        <w:trPr>
          <w:trHeight w:val="752"/>
        </w:trPr>
        <w:tc>
          <w:tcPr>
            <w:tcW w:w="2852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IČ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25417681</w:t>
            </w:r>
          </w:p>
        </w:tc>
        <w:tc>
          <w:tcPr>
            <w:tcW w:w="6160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Obchodní jméno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Euro Support Manufacturing Czechia, s.r.o.</w:t>
            </w:r>
          </w:p>
        </w:tc>
      </w:tr>
      <w:tr w:rsidR="00FB4B20">
        <w:trPr>
          <w:trHeight w:val="395"/>
        </w:trPr>
        <w:tc>
          <w:tcPr>
            <w:tcW w:w="2852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Kód organizační jednotky</w:t>
            </w:r>
          </w:p>
        </w:tc>
        <w:tc>
          <w:tcPr>
            <w:tcW w:w="6160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Organizační jednotka</w:t>
            </w:r>
          </w:p>
        </w:tc>
      </w:tr>
      <w:tr w:rsidR="00FB4B20">
        <w:trPr>
          <w:trHeight w:val="1036"/>
        </w:trPr>
        <w:tc>
          <w:tcPr>
            <w:tcW w:w="9012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Právní forma</w:t>
            </w:r>
          </w:p>
          <w:p w:rsidR="00FB4B20" w:rsidRDefault="00A344AA">
            <w:pPr>
              <w:pStyle w:val="TableParagraph"/>
              <w:spacing w:before="99" w:line="264" w:lineRule="auto"/>
              <w:ind w:left="149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FB4B20">
        <w:trPr>
          <w:trHeight w:val="752"/>
        </w:trPr>
        <w:tc>
          <w:tcPr>
            <w:tcW w:w="9012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Typ organizace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VP - Velký podnik</w:t>
            </w:r>
          </w:p>
        </w:tc>
      </w:tr>
    </w:tbl>
    <w:p w:rsidR="00FB4B20" w:rsidRDefault="00FB4B20">
      <w:pPr>
        <w:pStyle w:val="Zkladntext"/>
        <w:spacing w:before="11"/>
        <w:rPr>
          <w:rFonts w:ascii="Cambria"/>
          <w:b/>
          <w:sz w:val="28"/>
        </w:rPr>
      </w:pPr>
    </w:p>
    <w:p w:rsidR="00FB4B20" w:rsidRDefault="00A344AA">
      <w:pPr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Další účastník – [D] ORLEN UniCRE a.s.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606"/>
      </w:tblGrid>
      <w:tr w:rsidR="00FB4B20">
        <w:trPr>
          <w:trHeight w:val="752"/>
        </w:trPr>
        <w:tc>
          <w:tcPr>
            <w:tcW w:w="4406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IČ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62243136</w:t>
            </w:r>
          </w:p>
        </w:tc>
        <w:tc>
          <w:tcPr>
            <w:tcW w:w="4606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Obchodní jméno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ORLEN UniCRE a.s.</w:t>
            </w:r>
          </w:p>
        </w:tc>
      </w:tr>
      <w:tr w:rsidR="00FB4B20">
        <w:trPr>
          <w:trHeight w:val="395"/>
        </w:trPr>
        <w:tc>
          <w:tcPr>
            <w:tcW w:w="4406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Kód organizační jednotky</w:t>
            </w:r>
          </w:p>
        </w:tc>
        <w:tc>
          <w:tcPr>
            <w:tcW w:w="4606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Organizační jednotka</w:t>
            </w:r>
          </w:p>
        </w:tc>
      </w:tr>
      <w:tr w:rsidR="00FB4B20">
        <w:trPr>
          <w:trHeight w:val="1036"/>
        </w:trPr>
        <w:tc>
          <w:tcPr>
            <w:tcW w:w="9012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Právní forma</w:t>
            </w:r>
          </w:p>
          <w:p w:rsidR="00FB4B20" w:rsidRDefault="00A344AA">
            <w:pPr>
              <w:pStyle w:val="TableParagraph"/>
              <w:spacing w:before="99" w:line="264" w:lineRule="auto"/>
              <w:ind w:left="149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FB4B20">
        <w:trPr>
          <w:trHeight w:val="752"/>
        </w:trPr>
        <w:tc>
          <w:tcPr>
            <w:tcW w:w="9012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Typ organizace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VO - Výzkumná organizace</w:t>
            </w:r>
          </w:p>
        </w:tc>
      </w:tr>
    </w:tbl>
    <w:p w:rsidR="00FB4B20" w:rsidRDefault="00FB4B20">
      <w:pPr>
        <w:sectPr w:rsidR="00FB4B20">
          <w:pgSz w:w="11900" w:h="16840"/>
          <w:pgMar w:top="2260" w:right="1000" w:bottom="1300" w:left="1240" w:header="1109" w:footer="1105" w:gutter="0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6"/>
        <w:rPr>
          <w:rFonts w:ascii="Cambria"/>
          <w:b/>
          <w:sz w:val="19"/>
        </w:rPr>
      </w:pPr>
    </w:p>
    <w:p w:rsidR="00FB4B20" w:rsidRDefault="00A344AA">
      <w:pPr>
        <w:spacing w:before="102"/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Další účastník – [D] Univerzita Jana Evangelisty Purkyně v Ústí nad Labem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6578"/>
      </w:tblGrid>
      <w:tr w:rsidR="00FB4B20">
        <w:trPr>
          <w:trHeight w:val="752"/>
        </w:trPr>
        <w:tc>
          <w:tcPr>
            <w:tcW w:w="2433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IČ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44555601</w:t>
            </w:r>
          </w:p>
        </w:tc>
        <w:tc>
          <w:tcPr>
            <w:tcW w:w="6578" w:type="dxa"/>
          </w:tcPr>
          <w:p w:rsidR="00FB4B20" w:rsidRDefault="00A344AA">
            <w:pPr>
              <w:pStyle w:val="TableParagraph"/>
              <w:spacing w:before="109"/>
              <w:ind w:left="150"/>
              <w:rPr>
                <w:sz w:val="15"/>
              </w:rPr>
            </w:pPr>
            <w:r>
              <w:rPr>
                <w:w w:val="105"/>
                <w:sz w:val="15"/>
              </w:rPr>
              <w:t>Obchodní jméno</w:t>
            </w:r>
          </w:p>
          <w:p w:rsidR="00FB4B20" w:rsidRDefault="00A344AA">
            <w:pPr>
              <w:pStyle w:val="TableParagraph"/>
              <w:spacing w:before="99"/>
              <w:ind w:left="150"/>
            </w:pPr>
            <w:r>
              <w:t>Univerzita Jana Evangelisty Purkyně v Ústí nad Labem</w:t>
            </w:r>
          </w:p>
        </w:tc>
      </w:tr>
      <w:tr w:rsidR="00FB4B20">
        <w:trPr>
          <w:trHeight w:val="752"/>
        </w:trPr>
        <w:tc>
          <w:tcPr>
            <w:tcW w:w="2433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Kód organizační jednotky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13440</w:t>
            </w:r>
          </w:p>
        </w:tc>
        <w:tc>
          <w:tcPr>
            <w:tcW w:w="6578" w:type="dxa"/>
          </w:tcPr>
          <w:p w:rsidR="00FB4B20" w:rsidRDefault="00A344AA">
            <w:pPr>
              <w:pStyle w:val="TableParagraph"/>
              <w:spacing w:before="109"/>
              <w:ind w:left="150"/>
              <w:rPr>
                <w:sz w:val="15"/>
              </w:rPr>
            </w:pPr>
            <w:r>
              <w:rPr>
                <w:w w:val="105"/>
                <w:sz w:val="15"/>
              </w:rPr>
              <w:t>Organizační jednotka</w:t>
            </w:r>
          </w:p>
          <w:p w:rsidR="00FB4B20" w:rsidRDefault="00A344AA">
            <w:pPr>
              <w:pStyle w:val="TableParagraph"/>
              <w:spacing w:before="99"/>
              <w:ind w:left="150"/>
            </w:pPr>
            <w:r>
              <w:t>Přírodovědecká fakulta</w:t>
            </w:r>
          </w:p>
        </w:tc>
      </w:tr>
      <w:tr w:rsidR="00FB4B20">
        <w:trPr>
          <w:trHeight w:val="1036"/>
        </w:trPr>
        <w:tc>
          <w:tcPr>
            <w:tcW w:w="9011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Právní forma</w:t>
            </w:r>
          </w:p>
          <w:p w:rsidR="00FB4B20" w:rsidRDefault="00A344AA">
            <w:pPr>
              <w:pStyle w:val="TableParagraph"/>
              <w:spacing w:before="99" w:line="264" w:lineRule="auto"/>
              <w:ind w:left="149" w:right="193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FB4B20">
        <w:trPr>
          <w:trHeight w:val="752"/>
        </w:trPr>
        <w:tc>
          <w:tcPr>
            <w:tcW w:w="9011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Typ organizace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VO - Výzkumná organizace</w:t>
            </w:r>
          </w:p>
        </w:tc>
      </w:tr>
    </w:tbl>
    <w:p w:rsidR="00FB4B20" w:rsidRDefault="00FB4B20">
      <w:pPr>
        <w:pStyle w:val="Zkladntext"/>
        <w:spacing w:before="11"/>
        <w:rPr>
          <w:rFonts w:ascii="Cambria"/>
          <w:b/>
          <w:sz w:val="28"/>
        </w:rPr>
      </w:pPr>
    </w:p>
    <w:p w:rsidR="00FB4B20" w:rsidRDefault="00A344AA">
      <w:pPr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Další účastník – [D] Ústav fyzikální chemie J. Heyrovského AV ČR, v. v. i.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486"/>
      </w:tblGrid>
      <w:tr w:rsidR="00FB4B20">
        <w:trPr>
          <w:trHeight w:val="752"/>
        </w:trPr>
        <w:tc>
          <w:tcPr>
            <w:tcW w:w="2525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IČ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61388955</w:t>
            </w:r>
          </w:p>
        </w:tc>
        <w:tc>
          <w:tcPr>
            <w:tcW w:w="6486" w:type="dxa"/>
          </w:tcPr>
          <w:p w:rsidR="00FB4B20" w:rsidRDefault="00A344AA">
            <w:pPr>
              <w:pStyle w:val="TableParagraph"/>
              <w:spacing w:before="109"/>
              <w:ind w:left="150"/>
              <w:rPr>
                <w:sz w:val="15"/>
              </w:rPr>
            </w:pPr>
            <w:r>
              <w:rPr>
                <w:w w:val="105"/>
                <w:sz w:val="15"/>
              </w:rPr>
              <w:t>Obchodní jméno</w:t>
            </w:r>
          </w:p>
          <w:p w:rsidR="00FB4B20" w:rsidRDefault="00A344AA">
            <w:pPr>
              <w:pStyle w:val="TableParagraph"/>
              <w:spacing w:before="99"/>
              <w:ind w:left="150"/>
            </w:pPr>
            <w:r>
              <w:t>Ústav fyzikální chemie J. Heyrovského AV ČR, v. v. i.</w:t>
            </w:r>
          </w:p>
        </w:tc>
      </w:tr>
      <w:tr w:rsidR="00FB4B20">
        <w:trPr>
          <w:trHeight w:val="395"/>
        </w:trPr>
        <w:tc>
          <w:tcPr>
            <w:tcW w:w="2525" w:type="dxa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Kód organizační jednotky</w:t>
            </w:r>
          </w:p>
        </w:tc>
        <w:tc>
          <w:tcPr>
            <w:tcW w:w="6486" w:type="dxa"/>
          </w:tcPr>
          <w:p w:rsidR="00FB4B20" w:rsidRDefault="00A344AA">
            <w:pPr>
              <w:pStyle w:val="TableParagraph"/>
              <w:spacing w:before="109"/>
              <w:ind w:left="150"/>
              <w:rPr>
                <w:sz w:val="15"/>
              </w:rPr>
            </w:pPr>
            <w:r>
              <w:rPr>
                <w:w w:val="105"/>
                <w:sz w:val="15"/>
              </w:rPr>
              <w:t>Organizační jednotka</w:t>
            </w:r>
          </w:p>
        </w:tc>
      </w:tr>
      <w:tr w:rsidR="00FB4B20">
        <w:trPr>
          <w:trHeight w:val="1036"/>
        </w:trPr>
        <w:tc>
          <w:tcPr>
            <w:tcW w:w="9011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Právní forma</w:t>
            </w:r>
          </w:p>
          <w:p w:rsidR="00FB4B20" w:rsidRDefault="00A344AA">
            <w:pPr>
              <w:pStyle w:val="TableParagraph"/>
              <w:spacing w:before="99" w:line="264" w:lineRule="auto"/>
              <w:ind w:left="149" w:right="193"/>
            </w:pPr>
            <w:r>
              <w:t>VVI - Veřejná výzkumná instituce (zákon č. 341/2005 Sb., o veřejných výzkumných institucích)</w:t>
            </w:r>
          </w:p>
        </w:tc>
      </w:tr>
      <w:tr w:rsidR="00FB4B20">
        <w:trPr>
          <w:trHeight w:val="752"/>
        </w:trPr>
        <w:tc>
          <w:tcPr>
            <w:tcW w:w="9011" w:type="dxa"/>
            <w:gridSpan w:val="2"/>
          </w:tcPr>
          <w:p w:rsidR="00FB4B20" w:rsidRDefault="00A344AA">
            <w:pPr>
              <w:pStyle w:val="TableParagraph"/>
              <w:spacing w:before="109"/>
              <w:ind w:left="149"/>
              <w:rPr>
                <w:sz w:val="15"/>
              </w:rPr>
            </w:pPr>
            <w:r>
              <w:rPr>
                <w:w w:val="105"/>
                <w:sz w:val="15"/>
              </w:rPr>
              <w:t>Typ organizace</w:t>
            </w:r>
          </w:p>
          <w:p w:rsidR="00FB4B20" w:rsidRDefault="00A344AA">
            <w:pPr>
              <w:pStyle w:val="TableParagraph"/>
              <w:spacing w:before="99"/>
              <w:ind w:left="149"/>
            </w:pPr>
            <w:r>
              <w:t>VO - Výzkumná organizace</w:t>
            </w:r>
          </w:p>
        </w:tc>
      </w:tr>
    </w:tbl>
    <w:p w:rsidR="00FB4B20" w:rsidRDefault="00FB4B20">
      <w:pPr>
        <w:sectPr w:rsidR="00FB4B20">
          <w:pgSz w:w="11900" w:h="16840"/>
          <w:pgMar w:top="2260" w:right="1000" w:bottom="1300" w:left="1240" w:header="1109" w:footer="1105" w:gutter="0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5"/>
        <w:rPr>
          <w:rFonts w:ascii="Cambria"/>
          <w:b/>
          <w:sz w:val="20"/>
        </w:rPr>
      </w:pPr>
    </w:p>
    <w:p w:rsidR="00FB4B20" w:rsidRDefault="00A344AA">
      <w:pPr>
        <w:pStyle w:val="Nadpis3"/>
        <w:numPr>
          <w:ilvl w:val="0"/>
          <w:numId w:val="1"/>
        </w:numPr>
        <w:tabs>
          <w:tab w:val="left" w:pos="504"/>
        </w:tabs>
        <w:ind w:hanging="397"/>
      </w:pPr>
      <w:r>
        <w:t>Náklady</w:t>
      </w:r>
    </w:p>
    <w:p w:rsidR="00FB4B20" w:rsidRDefault="00A344AA">
      <w:pPr>
        <w:spacing w:before="134"/>
        <w:ind w:left="503"/>
        <w:rPr>
          <w:rFonts w:ascii="Cambria" w:hAnsi="Cambria"/>
        </w:rPr>
      </w:pPr>
      <w:r>
        <w:rPr>
          <w:rFonts w:ascii="Cambria" w:hAnsi="Cambria"/>
        </w:rPr>
        <w:t>(uvedené údaje jsou v Kč, závazné parametry tučně v rámečku)</w:t>
      </w:r>
    </w:p>
    <w:p w:rsidR="00FB4B20" w:rsidRDefault="00FB4B20">
      <w:pPr>
        <w:pStyle w:val="Zkladntext"/>
        <w:rPr>
          <w:rFonts w:ascii="Cambria"/>
          <w:sz w:val="30"/>
        </w:rPr>
      </w:pPr>
    </w:p>
    <w:p w:rsidR="00FB4B20" w:rsidRDefault="00A344AA">
      <w:pPr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Projekt — TK05020080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15"/>
        <w:gridCol w:w="1615"/>
        <w:gridCol w:w="1630"/>
        <w:gridCol w:w="1737"/>
      </w:tblGrid>
      <w:tr w:rsidR="00FB4B20">
        <w:trPr>
          <w:trHeight w:val="649"/>
        </w:trPr>
        <w:tc>
          <w:tcPr>
            <w:tcW w:w="2406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06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1615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15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4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30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53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37" w:type="dxa"/>
            <w:tcBorders>
              <w:bottom w:val="single" w:sz="12" w:space="0" w:color="000000"/>
            </w:tcBorders>
            <w:shd w:val="clear" w:color="auto" w:fill="909090"/>
          </w:tcPr>
          <w:p w:rsidR="00FB4B20" w:rsidRDefault="00A344AA">
            <w:pPr>
              <w:pStyle w:val="TableParagraph"/>
              <w:spacing w:before="54" w:line="264" w:lineRule="auto"/>
              <w:ind w:left="72" w:firstLine="418"/>
              <w:rPr>
                <w:b/>
              </w:rPr>
            </w:pPr>
            <w:r>
              <w:rPr>
                <w:b/>
              </w:rPr>
              <w:t>Celkem maximální výše</w:t>
            </w:r>
          </w:p>
        </w:tc>
      </w:tr>
      <w:tr w:rsidR="00FB4B20">
        <w:trPr>
          <w:trHeight w:val="603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9" w:line="280" w:lineRule="atLeast"/>
              <w:ind w:left="76" w:right="36"/>
            </w:pPr>
            <w:r>
              <w:t>Náklady projektu celkem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left="453"/>
            </w:pPr>
            <w:r>
              <w:t>10 623 500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59"/>
              <w:jc w:val="right"/>
            </w:pPr>
            <w:r>
              <w:t>10 923 000</w:t>
            </w:r>
          </w:p>
        </w:tc>
        <w:tc>
          <w:tcPr>
            <w:tcW w:w="1630" w:type="dxa"/>
            <w:tcBorders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58"/>
              <w:jc w:val="right"/>
            </w:pPr>
            <w:r>
              <w:t>11 106 000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58"/>
              <w:jc w:val="right"/>
              <w:rPr>
                <w:b/>
              </w:rPr>
            </w:pPr>
            <w:r>
              <w:rPr>
                <w:b/>
              </w:rPr>
              <w:t>32 652 500</w:t>
            </w:r>
          </w:p>
        </w:tc>
      </w:tr>
      <w:tr w:rsidR="00FB4B20">
        <w:trPr>
          <w:trHeight w:val="334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Výše podpory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left="507"/>
              <w:rPr>
                <w:b/>
              </w:rPr>
            </w:pPr>
            <w:r>
              <w:rPr>
                <w:b/>
              </w:rPr>
              <w:t>6 373 000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6 472 000</w:t>
            </w:r>
          </w:p>
        </w:tc>
        <w:tc>
          <w:tcPr>
            <w:tcW w:w="1630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0"/>
              <w:jc w:val="right"/>
              <w:rPr>
                <w:b/>
              </w:rPr>
            </w:pPr>
            <w:r>
              <w:rPr>
                <w:b/>
              </w:rPr>
              <w:t>6 655 000</w:t>
            </w:r>
          </w:p>
        </w:tc>
        <w:tc>
          <w:tcPr>
            <w:tcW w:w="1737" w:type="dxa"/>
            <w:tcBorders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58"/>
              <w:jc w:val="right"/>
              <w:rPr>
                <w:b/>
              </w:rPr>
            </w:pPr>
            <w:r>
              <w:rPr>
                <w:b/>
              </w:rPr>
              <w:t>19 500 000</w:t>
            </w:r>
          </w:p>
        </w:tc>
      </w:tr>
      <w:tr w:rsidR="00FB4B20">
        <w:trPr>
          <w:trHeight w:val="610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16" w:line="280" w:lineRule="atLeast"/>
              <w:ind w:left="76"/>
            </w:pPr>
            <w:r>
              <w:t>Maximální intenzita podpory projektu</w:t>
            </w:r>
          </w:p>
        </w:tc>
        <w:tc>
          <w:tcPr>
            <w:tcW w:w="6597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2"/>
              <w:jc w:val="right"/>
              <w:rPr>
                <w:b/>
              </w:rPr>
            </w:pPr>
            <w:r>
              <w:rPr>
                <w:b/>
              </w:rPr>
              <w:t>60 %</w:t>
            </w:r>
          </w:p>
        </w:tc>
      </w:tr>
    </w:tbl>
    <w:p w:rsidR="00FB4B20" w:rsidRDefault="00FB4B20">
      <w:pPr>
        <w:pStyle w:val="Zkladntext"/>
        <w:spacing w:before="5"/>
        <w:rPr>
          <w:rFonts w:ascii="Cambria"/>
          <w:b/>
          <w:sz w:val="38"/>
        </w:rPr>
      </w:pPr>
    </w:p>
    <w:p w:rsidR="00FB4B20" w:rsidRDefault="00A344AA">
      <w:pPr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Hlavní příjemce — [P] Euro Support Manufacturing Czechia, s.r.o.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27"/>
        <w:gridCol w:w="1615"/>
        <w:gridCol w:w="1619"/>
        <w:gridCol w:w="1742"/>
      </w:tblGrid>
      <w:tr w:rsidR="00FB4B20">
        <w:trPr>
          <w:trHeight w:val="649"/>
        </w:trPr>
        <w:tc>
          <w:tcPr>
            <w:tcW w:w="2406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06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1627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9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15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4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9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6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  <w:shd w:val="clear" w:color="auto" w:fill="909090"/>
          </w:tcPr>
          <w:p w:rsidR="00FB4B20" w:rsidRDefault="00A344AA">
            <w:pPr>
              <w:pStyle w:val="TableParagraph"/>
              <w:spacing w:before="54" w:line="264" w:lineRule="auto"/>
              <w:ind w:left="71" w:firstLine="418"/>
              <w:rPr>
                <w:b/>
              </w:rPr>
            </w:pPr>
            <w:r>
              <w:rPr>
                <w:b/>
              </w:rPr>
              <w:t>Celkem maximální výše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Osobní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spacing w:before="31"/>
              <w:ind w:right="61"/>
              <w:jc w:val="right"/>
            </w:pPr>
            <w:r>
              <w:t>4 000 000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4 000 000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4 000 000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4"/>
              <w:jc w:val="right"/>
              <w:rPr>
                <w:b/>
              </w:rPr>
            </w:pPr>
            <w:r>
              <w:rPr>
                <w:b/>
              </w:rPr>
              <w:t>12 000 000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Subdodávky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2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4"/>
              <w:jc w:val="right"/>
              <w:rPr>
                <w:b/>
              </w:rPr>
            </w:pPr>
            <w:r>
              <w:rPr>
                <w:b/>
                <w:w w:val="101"/>
              </w:rPr>
              <w:t>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Ostatní 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700 000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850 000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850 000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2 400 000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Nepřímé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450 000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550 000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550 000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1 550 000</w:t>
            </w:r>
          </w:p>
        </w:tc>
      </w:tr>
      <w:tr w:rsidR="00FB4B20">
        <w:trPr>
          <w:trHeight w:val="610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16" w:line="280" w:lineRule="atLeast"/>
              <w:ind w:left="76" w:right="36"/>
            </w:pPr>
            <w:r>
              <w:t>Náklady projektu celkem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t>5 150 000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5 400 000</w:t>
            </w:r>
          </w:p>
        </w:tc>
        <w:tc>
          <w:tcPr>
            <w:tcW w:w="1619" w:type="dxa"/>
            <w:tcBorders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5 400 000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4"/>
              <w:jc w:val="right"/>
              <w:rPr>
                <w:b/>
              </w:rPr>
            </w:pPr>
            <w:r>
              <w:rPr>
                <w:b/>
              </w:rPr>
              <w:t>15 950 000</w:t>
            </w:r>
          </w:p>
        </w:tc>
      </w:tr>
      <w:tr w:rsidR="00FB4B20">
        <w:trPr>
          <w:trHeight w:val="334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Výše podpory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2"/>
              <w:jc w:val="right"/>
              <w:rPr>
                <w:b/>
              </w:rPr>
            </w:pPr>
            <w:r>
              <w:rPr>
                <w:b/>
              </w:rPr>
              <w:t>1 001 000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1 050 000</w:t>
            </w:r>
          </w:p>
        </w:tc>
        <w:tc>
          <w:tcPr>
            <w:tcW w:w="1619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1 050 000</w:t>
            </w:r>
          </w:p>
        </w:tc>
        <w:tc>
          <w:tcPr>
            <w:tcW w:w="1742" w:type="dxa"/>
            <w:tcBorders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5"/>
              <w:jc w:val="right"/>
              <w:rPr>
                <w:b/>
              </w:rPr>
            </w:pPr>
            <w:r>
              <w:rPr>
                <w:b/>
              </w:rPr>
              <w:t>3 101 000</w:t>
            </w:r>
          </w:p>
        </w:tc>
      </w:tr>
      <w:tr w:rsidR="00FB4B20">
        <w:trPr>
          <w:trHeight w:val="610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16" w:line="280" w:lineRule="atLeast"/>
              <w:ind w:left="76" w:right="11"/>
            </w:pPr>
            <w:r>
              <w:t>Způsob výpočtu režijních nákladů</w:t>
            </w:r>
          </w:p>
        </w:tc>
        <w:tc>
          <w:tcPr>
            <w:tcW w:w="660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8"/>
              <w:jc w:val="right"/>
              <w:rPr>
                <w:b/>
              </w:rPr>
            </w:pPr>
            <w:r>
              <w:rPr>
                <w:b/>
              </w:rPr>
              <w:t>Full cost</w:t>
            </w:r>
          </w:p>
        </w:tc>
      </w:tr>
    </w:tbl>
    <w:p w:rsidR="00FB4B20" w:rsidRDefault="00FB4B20">
      <w:pPr>
        <w:jc w:val="right"/>
        <w:sectPr w:rsidR="00FB4B20">
          <w:pgSz w:w="11900" w:h="16840"/>
          <w:pgMar w:top="2260" w:right="1000" w:bottom="1300" w:left="1240" w:header="1109" w:footer="1105" w:gutter="0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6"/>
        <w:rPr>
          <w:rFonts w:ascii="Cambria"/>
          <w:b/>
          <w:sz w:val="19"/>
        </w:rPr>
      </w:pPr>
    </w:p>
    <w:p w:rsidR="00FB4B20" w:rsidRDefault="00A344AA">
      <w:pPr>
        <w:spacing w:before="102"/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Další účastník — [D] ORLEN UniCRE a.s.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27"/>
        <w:gridCol w:w="1615"/>
        <w:gridCol w:w="1619"/>
        <w:gridCol w:w="1742"/>
      </w:tblGrid>
      <w:tr w:rsidR="00FB4B20">
        <w:trPr>
          <w:trHeight w:val="649"/>
        </w:trPr>
        <w:tc>
          <w:tcPr>
            <w:tcW w:w="2406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06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1627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9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15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4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9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6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  <w:shd w:val="clear" w:color="auto" w:fill="909090"/>
          </w:tcPr>
          <w:p w:rsidR="00FB4B20" w:rsidRDefault="00A344AA">
            <w:pPr>
              <w:pStyle w:val="TableParagraph"/>
              <w:spacing w:before="54" w:line="264" w:lineRule="auto"/>
              <w:ind w:left="71" w:firstLine="418"/>
              <w:rPr>
                <w:b/>
              </w:rPr>
            </w:pPr>
            <w:r>
              <w:rPr>
                <w:b/>
              </w:rPr>
              <w:t>Celkem maximální výše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Osobní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725 000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725 000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59"/>
              <w:jc w:val="right"/>
            </w:pPr>
            <w:r>
              <w:t>725 000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5"/>
              <w:jc w:val="right"/>
              <w:rPr>
                <w:b/>
              </w:rPr>
            </w:pPr>
            <w:r>
              <w:rPr>
                <w:b/>
              </w:rPr>
              <w:t>2 175 000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Subdodávky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2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4"/>
              <w:jc w:val="right"/>
              <w:rPr>
                <w:b/>
              </w:rPr>
            </w:pPr>
            <w:r>
              <w:rPr>
                <w:b/>
                <w:w w:val="101"/>
              </w:rPr>
              <w:t>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Ostatní 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155 000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155 000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155 000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6"/>
              <w:jc w:val="right"/>
              <w:rPr>
                <w:b/>
              </w:rPr>
            </w:pPr>
            <w:r>
              <w:rPr>
                <w:b/>
              </w:rPr>
              <w:t>465 000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Nepřímé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220 000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220 000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220 000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6"/>
              <w:jc w:val="right"/>
              <w:rPr>
                <w:b/>
              </w:rPr>
            </w:pPr>
            <w:r>
              <w:rPr>
                <w:b/>
              </w:rPr>
              <w:t>660 000</w:t>
            </w:r>
          </w:p>
        </w:tc>
      </w:tr>
      <w:tr w:rsidR="00FB4B20">
        <w:trPr>
          <w:trHeight w:val="610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16" w:line="280" w:lineRule="atLeast"/>
              <w:ind w:left="76" w:right="36"/>
            </w:pPr>
            <w:r>
              <w:t>Náklady projektu celkem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t>1 100 000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1 100 000</w:t>
            </w:r>
          </w:p>
        </w:tc>
        <w:tc>
          <w:tcPr>
            <w:tcW w:w="1619" w:type="dxa"/>
            <w:tcBorders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1 100 000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3 300 000</w:t>
            </w:r>
          </w:p>
        </w:tc>
      </w:tr>
      <w:tr w:rsidR="00FB4B20">
        <w:trPr>
          <w:trHeight w:val="334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Výše podpory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2"/>
              <w:jc w:val="right"/>
              <w:rPr>
                <w:b/>
              </w:rPr>
            </w:pPr>
            <w:r>
              <w:rPr>
                <w:b/>
              </w:rPr>
              <w:t>1 000 000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1 000 000</w:t>
            </w:r>
          </w:p>
        </w:tc>
        <w:tc>
          <w:tcPr>
            <w:tcW w:w="1619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1 000 000</w:t>
            </w:r>
          </w:p>
        </w:tc>
        <w:tc>
          <w:tcPr>
            <w:tcW w:w="1742" w:type="dxa"/>
            <w:tcBorders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5"/>
              <w:jc w:val="right"/>
              <w:rPr>
                <w:b/>
              </w:rPr>
            </w:pPr>
            <w:r>
              <w:rPr>
                <w:b/>
              </w:rPr>
              <w:t>3 000 000</w:t>
            </w:r>
          </w:p>
        </w:tc>
      </w:tr>
      <w:tr w:rsidR="00FB4B20">
        <w:trPr>
          <w:trHeight w:val="610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16" w:line="280" w:lineRule="atLeast"/>
              <w:ind w:left="76" w:right="11"/>
            </w:pPr>
            <w:r>
              <w:t>Způsob výpočtu režijních nákladů</w:t>
            </w:r>
          </w:p>
        </w:tc>
        <w:tc>
          <w:tcPr>
            <w:tcW w:w="660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70"/>
              <w:jc w:val="right"/>
              <w:rPr>
                <w:b/>
              </w:rPr>
            </w:pPr>
            <w:r>
              <w:rPr>
                <w:b/>
              </w:rPr>
              <w:t>Flat rate 25%</w:t>
            </w:r>
          </w:p>
        </w:tc>
      </w:tr>
    </w:tbl>
    <w:p w:rsidR="00FB4B20" w:rsidRDefault="00FB4B20">
      <w:pPr>
        <w:pStyle w:val="Zkladntext"/>
        <w:rPr>
          <w:rFonts w:ascii="Cambria"/>
          <w:b/>
          <w:sz w:val="26"/>
        </w:rPr>
      </w:pPr>
    </w:p>
    <w:p w:rsidR="00FB4B20" w:rsidRDefault="00FB4B20">
      <w:pPr>
        <w:pStyle w:val="Zkladntext"/>
        <w:rPr>
          <w:rFonts w:ascii="Cambria"/>
          <w:b/>
          <w:sz w:val="26"/>
        </w:rPr>
      </w:pPr>
    </w:p>
    <w:p w:rsidR="00FB4B20" w:rsidRDefault="00A344AA">
      <w:pPr>
        <w:spacing w:before="217"/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Další účastník — [D] Univerzita Jana Evangelisty Purkyně v Ústí nad Labem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27"/>
        <w:gridCol w:w="1615"/>
        <w:gridCol w:w="1619"/>
        <w:gridCol w:w="1742"/>
      </w:tblGrid>
      <w:tr w:rsidR="00FB4B20">
        <w:trPr>
          <w:trHeight w:val="649"/>
        </w:trPr>
        <w:tc>
          <w:tcPr>
            <w:tcW w:w="2406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06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1627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9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15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4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9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6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  <w:shd w:val="clear" w:color="auto" w:fill="909090"/>
          </w:tcPr>
          <w:p w:rsidR="00FB4B20" w:rsidRDefault="00A344AA">
            <w:pPr>
              <w:pStyle w:val="TableParagraph"/>
              <w:spacing w:before="54" w:line="264" w:lineRule="auto"/>
              <w:ind w:left="71" w:firstLine="418"/>
              <w:rPr>
                <w:b/>
              </w:rPr>
            </w:pPr>
            <w:r>
              <w:rPr>
                <w:b/>
              </w:rPr>
              <w:t>Celkem maximální výše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Osobní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spacing w:before="31"/>
              <w:ind w:right="61"/>
              <w:jc w:val="right"/>
            </w:pPr>
            <w:r>
              <w:t>1 166 000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1 166 000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1 166 000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5"/>
              <w:jc w:val="right"/>
              <w:rPr>
                <w:b/>
              </w:rPr>
            </w:pPr>
            <w:r>
              <w:rPr>
                <w:b/>
              </w:rPr>
              <w:t>3 498 000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Subdodávky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100 000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100 000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100 000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6"/>
              <w:jc w:val="right"/>
              <w:rPr>
                <w:b/>
              </w:rPr>
            </w:pPr>
            <w:r>
              <w:rPr>
                <w:b/>
              </w:rPr>
              <w:t>300 000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Ostatní 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180 000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230 000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230 000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6"/>
              <w:jc w:val="right"/>
              <w:rPr>
                <w:b/>
              </w:rPr>
            </w:pPr>
            <w:r>
              <w:rPr>
                <w:b/>
              </w:rPr>
              <w:t>640 000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Nepřímé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336 500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349 000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349 000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1 034 500</w:t>
            </w:r>
          </w:p>
        </w:tc>
      </w:tr>
      <w:tr w:rsidR="00FB4B20">
        <w:trPr>
          <w:trHeight w:val="610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16" w:line="280" w:lineRule="atLeast"/>
              <w:ind w:left="76" w:right="36"/>
            </w:pPr>
            <w:r>
              <w:t>Náklady projektu celkem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t>1 782 500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1 845 000</w:t>
            </w:r>
          </w:p>
        </w:tc>
        <w:tc>
          <w:tcPr>
            <w:tcW w:w="1619" w:type="dxa"/>
            <w:tcBorders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1 845 000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5 472 500</w:t>
            </w:r>
          </w:p>
        </w:tc>
      </w:tr>
      <w:tr w:rsidR="00FB4B20">
        <w:trPr>
          <w:trHeight w:val="334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Výše podpory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2"/>
              <w:jc w:val="right"/>
              <w:rPr>
                <w:b/>
              </w:rPr>
            </w:pPr>
            <w:r>
              <w:rPr>
                <w:b/>
              </w:rPr>
              <w:t>1 781 000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1 844 000</w:t>
            </w:r>
          </w:p>
        </w:tc>
        <w:tc>
          <w:tcPr>
            <w:tcW w:w="1619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1 844 000</w:t>
            </w:r>
          </w:p>
        </w:tc>
        <w:tc>
          <w:tcPr>
            <w:tcW w:w="1742" w:type="dxa"/>
            <w:tcBorders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5"/>
              <w:jc w:val="right"/>
              <w:rPr>
                <w:b/>
              </w:rPr>
            </w:pPr>
            <w:r>
              <w:rPr>
                <w:b/>
              </w:rPr>
              <w:t>5 469 000</w:t>
            </w:r>
          </w:p>
        </w:tc>
      </w:tr>
      <w:tr w:rsidR="00FB4B20">
        <w:trPr>
          <w:trHeight w:val="610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16" w:line="280" w:lineRule="atLeast"/>
              <w:ind w:left="76" w:right="11"/>
            </w:pPr>
            <w:r>
              <w:t>Způsob výpočtu režijních nákladů</w:t>
            </w:r>
          </w:p>
        </w:tc>
        <w:tc>
          <w:tcPr>
            <w:tcW w:w="660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70"/>
              <w:jc w:val="right"/>
              <w:rPr>
                <w:b/>
              </w:rPr>
            </w:pPr>
            <w:r>
              <w:rPr>
                <w:b/>
              </w:rPr>
              <w:t>Flat rate 25%</w:t>
            </w:r>
          </w:p>
        </w:tc>
      </w:tr>
    </w:tbl>
    <w:p w:rsidR="00FB4B20" w:rsidRDefault="00FB4B20">
      <w:pPr>
        <w:jc w:val="right"/>
        <w:sectPr w:rsidR="00FB4B20">
          <w:pgSz w:w="11900" w:h="16840"/>
          <w:pgMar w:top="2260" w:right="1000" w:bottom="1300" w:left="1240" w:header="1109" w:footer="1105" w:gutter="0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6"/>
        <w:rPr>
          <w:rFonts w:ascii="Cambria"/>
          <w:b/>
          <w:sz w:val="19"/>
        </w:rPr>
      </w:pPr>
    </w:p>
    <w:p w:rsidR="00FB4B20" w:rsidRDefault="00A344AA">
      <w:pPr>
        <w:spacing w:before="102"/>
        <w:ind w:left="503"/>
        <w:rPr>
          <w:rFonts w:ascii="Cambria" w:hAnsi="Cambria"/>
          <w:b/>
        </w:rPr>
      </w:pPr>
      <w:r>
        <w:rPr>
          <w:rFonts w:ascii="Cambria" w:hAnsi="Cambria"/>
          <w:b/>
        </w:rPr>
        <w:t>Další účastník — [D] Ústav fyzikální chemie J. Heyrovského AV ČR, v. v. i.</w:t>
      </w:r>
    </w:p>
    <w:p w:rsidR="00FB4B20" w:rsidRDefault="00FB4B20">
      <w:pPr>
        <w:pStyle w:val="Zkladntext"/>
        <w:spacing w:before="1"/>
        <w:rPr>
          <w:rFonts w:ascii="Cambria"/>
          <w:b/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27"/>
        <w:gridCol w:w="1615"/>
        <w:gridCol w:w="1619"/>
        <w:gridCol w:w="1742"/>
      </w:tblGrid>
      <w:tr w:rsidR="00FB4B20">
        <w:trPr>
          <w:trHeight w:val="649"/>
        </w:trPr>
        <w:tc>
          <w:tcPr>
            <w:tcW w:w="2406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06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1627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9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15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4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19" w:type="dxa"/>
            <w:shd w:val="clear" w:color="auto" w:fill="909090"/>
          </w:tcPr>
          <w:p w:rsidR="00FB4B20" w:rsidRDefault="00A344AA">
            <w:pPr>
              <w:pStyle w:val="TableParagraph"/>
              <w:spacing w:before="200"/>
              <w:ind w:left="546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  <w:shd w:val="clear" w:color="auto" w:fill="909090"/>
          </w:tcPr>
          <w:p w:rsidR="00FB4B20" w:rsidRDefault="00A344AA">
            <w:pPr>
              <w:pStyle w:val="TableParagraph"/>
              <w:spacing w:before="54" w:line="264" w:lineRule="auto"/>
              <w:ind w:left="71" w:firstLine="418"/>
              <w:rPr>
                <w:b/>
              </w:rPr>
            </w:pPr>
            <w:r>
              <w:rPr>
                <w:b/>
              </w:rPr>
              <w:t>Celkem maximální výše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Osobní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spacing w:before="31"/>
              <w:ind w:right="61"/>
              <w:jc w:val="right"/>
            </w:pPr>
            <w:r>
              <w:t>1 763 000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1 763 000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0"/>
              <w:jc w:val="right"/>
            </w:pPr>
            <w:r>
              <w:t>1 909 000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5"/>
              <w:jc w:val="right"/>
              <w:rPr>
                <w:b/>
              </w:rPr>
            </w:pPr>
            <w:r>
              <w:rPr>
                <w:b/>
              </w:rPr>
              <w:t>5 435 000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Subdodávky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2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4"/>
              <w:jc w:val="right"/>
              <w:rPr>
                <w:b/>
              </w:rPr>
            </w:pPr>
            <w:r>
              <w:rPr>
                <w:b/>
                <w:w w:val="101"/>
              </w:rPr>
              <w:t>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Ostatní 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310 000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300 000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300 000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6"/>
              <w:jc w:val="right"/>
              <w:rPr>
                <w:b/>
              </w:rPr>
            </w:pPr>
            <w:r>
              <w:rPr>
                <w:b/>
              </w:rPr>
              <w:t>910 000</w:t>
            </w:r>
          </w:p>
        </w:tc>
      </w:tr>
      <w:tr w:rsidR="00FB4B20">
        <w:trPr>
          <w:trHeight w:val="334"/>
        </w:trPr>
        <w:tc>
          <w:tcPr>
            <w:tcW w:w="2406" w:type="dxa"/>
          </w:tcPr>
          <w:p w:rsidR="00FB4B20" w:rsidRDefault="00A344AA">
            <w:pPr>
              <w:pStyle w:val="TableParagraph"/>
              <w:ind w:left="76"/>
            </w:pPr>
            <w:r>
              <w:t>Nepřímé náklady</w:t>
            </w:r>
          </w:p>
        </w:tc>
        <w:tc>
          <w:tcPr>
            <w:tcW w:w="1627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518 000</w:t>
            </w:r>
          </w:p>
        </w:tc>
        <w:tc>
          <w:tcPr>
            <w:tcW w:w="1615" w:type="dxa"/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515 000</w:t>
            </w:r>
          </w:p>
        </w:tc>
        <w:tc>
          <w:tcPr>
            <w:tcW w:w="1619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59"/>
              <w:jc w:val="right"/>
            </w:pPr>
            <w:r>
              <w:t>552 000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1 585 000</w:t>
            </w:r>
          </w:p>
        </w:tc>
      </w:tr>
      <w:tr w:rsidR="00FB4B20">
        <w:trPr>
          <w:trHeight w:val="610"/>
        </w:trPr>
        <w:tc>
          <w:tcPr>
            <w:tcW w:w="2406" w:type="dxa"/>
          </w:tcPr>
          <w:p w:rsidR="00FB4B20" w:rsidRDefault="00A344AA">
            <w:pPr>
              <w:pStyle w:val="TableParagraph"/>
              <w:spacing w:before="16" w:line="280" w:lineRule="atLeast"/>
              <w:ind w:left="76" w:right="36"/>
            </w:pPr>
            <w:r>
              <w:t>Náklady projektu celkem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1"/>
              <w:jc w:val="right"/>
            </w:pPr>
            <w:r>
              <w:t>2 591 000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2 578 000</w:t>
            </w:r>
          </w:p>
        </w:tc>
        <w:tc>
          <w:tcPr>
            <w:tcW w:w="1619" w:type="dxa"/>
            <w:tcBorders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60"/>
              <w:jc w:val="right"/>
            </w:pPr>
            <w:r>
              <w:t>2 761 000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 w:rsidR="00FB4B20" w:rsidRDefault="00A344AA">
            <w:pPr>
              <w:pStyle w:val="TableParagraph"/>
              <w:ind w:right="65"/>
              <w:jc w:val="right"/>
              <w:rPr>
                <w:b/>
              </w:rPr>
            </w:pPr>
            <w:r>
              <w:rPr>
                <w:b/>
              </w:rPr>
              <w:t>7 930 000</w:t>
            </w:r>
          </w:p>
        </w:tc>
      </w:tr>
      <w:tr w:rsidR="00FB4B20">
        <w:trPr>
          <w:trHeight w:val="334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31"/>
              <w:ind w:left="76"/>
            </w:pPr>
            <w:r>
              <w:t>Výše podpory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2"/>
              <w:jc w:val="right"/>
              <w:rPr>
                <w:b/>
              </w:rPr>
            </w:pPr>
            <w:r>
              <w:rPr>
                <w:b/>
              </w:rPr>
              <w:t>2 591 000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2 578 000</w:t>
            </w:r>
          </w:p>
        </w:tc>
        <w:tc>
          <w:tcPr>
            <w:tcW w:w="1619" w:type="dxa"/>
            <w:tcBorders>
              <w:top w:val="single" w:sz="12" w:space="0" w:color="000000"/>
            </w:tcBorders>
          </w:tcPr>
          <w:p w:rsidR="00FB4B20" w:rsidRDefault="00A344AA">
            <w:pPr>
              <w:pStyle w:val="TableParagraph"/>
              <w:spacing w:before="39"/>
              <w:ind w:right="61"/>
              <w:jc w:val="right"/>
              <w:rPr>
                <w:b/>
              </w:rPr>
            </w:pPr>
            <w:r>
              <w:rPr>
                <w:b/>
              </w:rPr>
              <w:t>2 761 000</w:t>
            </w:r>
          </w:p>
        </w:tc>
        <w:tc>
          <w:tcPr>
            <w:tcW w:w="1742" w:type="dxa"/>
            <w:tcBorders>
              <w:right w:val="single" w:sz="8" w:space="0" w:color="000000"/>
            </w:tcBorders>
          </w:tcPr>
          <w:p w:rsidR="00FB4B20" w:rsidRDefault="00A344AA">
            <w:pPr>
              <w:pStyle w:val="TableParagraph"/>
              <w:spacing w:before="31"/>
              <w:ind w:right="65"/>
              <w:jc w:val="right"/>
              <w:rPr>
                <w:b/>
              </w:rPr>
            </w:pPr>
            <w:r>
              <w:rPr>
                <w:b/>
              </w:rPr>
              <w:t>7 930 000</w:t>
            </w:r>
          </w:p>
        </w:tc>
      </w:tr>
      <w:tr w:rsidR="00FB4B20">
        <w:trPr>
          <w:trHeight w:val="610"/>
        </w:trPr>
        <w:tc>
          <w:tcPr>
            <w:tcW w:w="2406" w:type="dxa"/>
            <w:tcBorders>
              <w:right w:val="single" w:sz="12" w:space="0" w:color="000000"/>
            </w:tcBorders>
          </w:tcPr>
          <w:p w:rsidR="00FB4B20" w:rsidRDefault="00A344AA">
            <w:pPr>
              <w:pStyle w:val="TableParagraph"/>
              <w:spacing w:before="16" w:line="280" w:lineRule="atLeast"/>
              <w:ind w:left="76" w:right="11"/>
            </w:pPr>
            <w:r>
              <w:t>Způsob výpočtu režijních nákladů</w:t>
            </w:r>
          </w:p>
        </w:tc>
        <w:tc>
          <w:tcPr>
            <w:tcW w:w="660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B20" w:rsidRDefault="00A344AA">
            <w:pPr>
              <w:pStyle w:val="TableParagraph"/>
              <w:ind w:right="70"/>
              <w:jc w:val="right"/>
              <w:rPr>
                <w:b/>
              </w:rPr>
            </w:pPr>
            <w:r>
              <w:rPr>
                <w:b/>
              </w:rPr>
              <w:t>Flat rate 25%</w:t>
            </w:r>
          </w:p>
        </w:tc>
      </w:tr>
    </w:tbl>
    <w:p w:rsidR="00FB4B20" w:rsidRDefault="00FB4B20">
      <w:pPr>
        <w:jc w:val="right"/>
        <w:sectPr w:rsidR="00FB4B20">
          <w:pgSz w:w="11900" w:h="16840"/>
          <w:pgMar w:top="2260" w:right="1000" w:bottom="1300" w:left="1240" w:header="1109" w:footer="1105" w:gutter="0"/>
          <w:cols w:space="708"/>
        </w:sectPr>
      </w:pPr>
    </w:p>
    <w:p w:rsidR="00FB4B20" w:rsidRDefault="00FB4B20">
      <w:pPr>
        <w:pStyle w:val="Zkladntext"/>
        <w:rPr>
          <w:rFonts w:ascii="Cambria"/>
          <w:b/>
          <w:sz w:val="20"/>
        </w:rPr>
      </w:pPr>
    </w:p>
    <w:p w:rsidR="00FB4B20" w:rsidRDefault="00FB4B20">
      <w:pPr>
        <w:pStyle w:val="Zkladntext"/>
        <w:spacing w:before="5"/>
        <w:rPr>
          <w:rFonts w:ascii="Cambria"/>
          <w:b/>
          <w:sz w:val="20"/>
        </w:rPr>
      </w:pPr>
    </w:p>
    <w:p w:rsidR="00FB4B20" w:rsidRDefault="00A344AA">
      <w:pPr>
        <w:pStyle w:val="Nadpis3"/>
        <w:numPr>
          <w:ilvl w:val="0"/>
          <w:numId w:val="1"/>
        </w:numPr>
        <w:tabs>
          <w:tab w:val="left" w:pos="504"/>
        </w:tabs>
        <w:ind w:hanging="397"/>
      </w:pPr>
      <w:r>
        <w:pict>
          <v:group id="_x0000_s1026" style="position:absolute;left:0;text-align:left;margin-left:87.15pt;margin-top:27.7pt;width:451.2pt;height:7.5pt;z-index:-251649024;mso-wrap-distance-left:0;mso-wrap-distance-right:0;mso-position-horizontal-relative:page" coordorigin="1743,554" coordsize="9024,150">
            <v:line id="_x0000_s1030" style="position:absolute" from="1743,560" to="10766,560" strokeweight=".20311mm"/>
            <v:line id="_x0000_s1029" style="position:absolute" from="1743,698" to="10766,698" strokeweight=".20311mm"/>
            <v:line id="_x0000_s1028" style="position:absolute" from="1749,554" to="1749,704" strokeweight=".20311mm"/>
            <v:line id="_x0000_s1027" style="position:absolute" from="10761,554" to="10761,704" strokeweight=".20311mm"/>
            <w10:wrap type="topAndBottom" anchorx="page"/>
          </v:group>
        </w:pict>
      </w:r>
      <w:r>
        <w:t>Další závazné parametry projektu</w:t>
      </w:r>
    </w:p>
    <w:sectPr w:rsidR="00FB4B20">
      <w:pgSz w:w="11900" w:h="16840"/>
      <w:pgMar w:top="2260" w:right="1000" w:bottom="1300" w:left="1240" w:header="1109" w:footer="11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AA" w:rsidRDefault="00A344AA">
      <w:r>
        <w:separator/>
      </w:r>
    </w:p>
  </w:endnote>
  <w:endnote w:type="continuationSeparator" w:id="0">
    <w:p w:rsidR="00A344AA" w:rsidRDefault="00A3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B20" w:rsidRDefault="00A344AA">
    <w:pPr>
      <w:pStyle w:val="Zkladntext"/>
      <w:spacing w:line="14" w:lineRule="auto"/>
      <w:rPr>
        <w:sz w:val="20"/>
      </w:rPr>
    </w:pPr>
    <w:r>
      <w:pict>
        <v:line id="_x0000_s2058" style="position:absolute;z-index:-252846080;mso-position-horizontal-relative:page;mso-position-vertical-relative:page" from="69.35pt,786.7pt" to="526pt,786.7pt" strokeweight=".16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7.8pt;margin-top:787.2pt;width:19.8pt;height:13.2pt;z-index:-252845056;mso-position-horizontal-relative:page;mso-position-vertical-relative:page" filled="f" stroked="f">
          <v:textbox inset="0,0,0,0">
            <w:txbxContent>
              <w:p w:rsidR="00FB4B20" w:rsidRDefault="00A344AA">
                <w:pPr>
                  <w:spacing w:before="14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B20" w:rsidRDefault="00A344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481664" behindDoc="1" locked="0" layoutInCell="1" allowOverlap="1">
          <wp:simplePos x="0" y="0"/>
          <wp:positionH relativeFrom="page">
            <wp:posOffset>770574</wp:posOffset>
          </wp:positionH>
          <wp:positionV relativeFrom="page">
            <wp:posOffset>9909599</wp:posOffset>
          </wp:positionV>
          <wp:extent cx="689889" cy="296629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9889" cy="296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82688" behindDoc="1" locked="0" layoutInCell="1" allowOverlap="1">
          <wp:simplePos x="0" y="0"/>
          <wp:positionH relativeFrom="page">
            <wp:posOffset>1973680</wp:posOffset>
          </wp:positionH>
          <wp:positionV relativeFrom="page">
            <wp:posOffset>10123949</wp:posOffset>
          </wp:positionV>
          <wp:extent cx="982835" cy="75036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2835" cy="75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83712" behindDoc="1" locked="0" layoutInCell="1" allowOverlap="1">
          <wp:simplePos x="0" y="0"/>
          <wp:positionH relativeFrom="page">
            <wp:posOffset>1973419</wp:posOffset>
          </wp:positionH>
          <wp:positionV relativeFrom="page">
            <wp:posOffset>9908971</wp:posOffset>
          </wp:positionV>
          <wp:extent cx="1353540" cy="172914"/>
          <wp:effectExtent l="0" t="0" r="0" b="0"/>
          <wp:wrapNone/>
          <wp:docPr id="1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3540" cy="17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05pt;margin-top:775.75pt;width:106.6pt;height:30.55pt;z-index:-252831744;mso-position-horizontal-relative:page;mso-position-vertical-relative:page" filled="f" stroked="f">
          <v:textbox inset="0,0,0,0">
            <w:txbxContent>
              <w:p w:rsidR="00FB4B20" w:rsidRDefault="00A344AA">
                <w:pPr>
                  <w:spacing w:before="25"/>
                  <w:ind w:right="18"/>
                  <w:jc w:val="righ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w w:val="105"/>
                    <w:sz w:val="16"/>
                  </w:rPr>
                  <w:t>F-372,</w:t>
                </w:r>
                <w:r>
                  <w:rPr>
                    <w:rFonts w:ascii="Cambria"/>
                    <w:spacing w:val="-14"/>
                    <w:w w:val="105"/>
                    <w:sz w:val="16"/>
                  </w:rPr>
                  <w:t xml:space="preserve"> </w:t>
                </w:r>
                <w:r>
                  <w:rPr>
                    <w:rFonts w:ascii="Cambria"/>
                    <w:w w:val="105"/>
                    <w:sz w:val="16"/>
                  </w:rPr>
                  <w:t>verze</w:t>
                </w:r>
                <w:r>
                  <w:rPr>
                    <w:rFonts w:ascii="Cambria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Cambria"/>
                    <w:w w:val="105"/>
                    <w:sz w:val="16"/>
                  </w:rPr>
                  <w:t>4,</w:t>
                </w:r>
                <w:r>
                  <w:rPr>
                    <w:rFonts w:ascii="Cambria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Cambria"/>
                    <w:w w:val="105"/>
                    <w:sz w:val="16"/>
                  </w:rPr>
                  <w:t>revize</w:t>
                </w:r>
                <w:r>
                  <w:rPr>
                    <w:rFonts w:ascii="Cambria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Cambria"/>
                    <w:w w:val="105"/>
                    <w:sz w:val="16"/>
                  </w:rPr>
                  <w:t>230201</w:t>
                </w:r>
              </w:p>
              <w:p w:rsidR="00FB4B20" w:rsidRDefault="00A344AA">
                <w:pPr>
                  <w:ind w:left="1272" w:right="25" w:firstLine="284"/>
                  <w:jc w:val="righ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spacing w:val="-1"/>
                    <w:sz w:val="16"/>
                  </w:rPr>
                  <w:t xml:space="preserve">Veřejný </w:t>
                </w:r>
                <w:r>
                  <w:rPr>
                    <w:rFonts w:ascii="Cambria" w:hAnsi="Cambria"/>
                    <w:w w:val="105"/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ambria" w:hAnsi="Cambria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mbria" w:hAnsi="Cambria"/>
                    <w:w w:val="105"/>
                    <w:sz w:val="16"/>
                  </w:rPr>
                  <w:t xml:space="preserve"> /</w:t>
                </w:r>
                <w:r>
                  <w:rPr>
                    <w:rFonts w:ascii="Cambria" w:hAnsi="Cambria"/>
                    <w:spacing w:val="-20"/>
                    <w:w w:val="105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spacing w:val="-13"/>
                    <w:w w:val="105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AA" w:rsidRDefault="00A344AA">
      <w:r>
        <w:separator/>
      </w:r>
    </w:p>
  </w:footnote>
  <w:footnote w:type="continuationSeparator" w:id="0">
    <w:p w:rsidR="00A344AA" w:rsidRDefault="00A3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B20" w:rsidRDefault="00A344AA">
    <w:pPr>
      <w:pStyle w:val="Zkladntext"/>
      <w:spacing w:line="14" w:lineRule="auto"/>
      <w:rPr>
        <w:sz w:val="20"/>
      </w:rPr>
    </w:pPr>
    <w:r>
      <w:pict>
        <v:group id="_x0000_s2054" style="position:absolute;margin-left:56.65pt;margin-top:55.45pt;width:13.05pt;height:14.5pt;z-index:-252844032;mso-position-horizontal-relative:page;mso-position-vertical-relative:page" coordorigin="1133,1109" coordsize="261,290">
          <v:line id="_x0000_s2056" style="position:absolute" from="1133,1138" to="1393,1138" strokecolor="#ed233d" strokeweight="1.0246mm"/>
          <v:line id="_x0000_s2055" style="position:absolute" from="1264,1167" to="1264,1398" strokecolor="#ed233d" strokeweight="1.1266mm"/>
          <w10:wrap anchorx="page" anchory="page"/>
        </v:group>
      </w:pict>
    </w:r>
    <w:r>
      <w:rPr>
        <w:noProof/>
      </w:rPr>
      <w:drawing>
        <wp:anchor distT="0" distB="0" distL="0" distR="0" simplePos="0" relativeHeight="250473472" behindDoc="1" locked="0" layoutInCell="1" allowOverlap="1">
          <wp:simplePos x="0" y="0"/>
          <wp:positionH relativeFrom="page">
            <wp:posOffset>1265673</wp:posOffset>
          </wp:positionH>
          <wp:positionV relativeFrom="page">
            <wp:posOffset>704059</wp:posOffset>
          </wp:positionV>
          <wp:extent cx="187838" cy="18364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838" cy="18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74496" behindDoc="1" locked="0" layoutInCell="1" allowOverlap="1">
          <wp:simplePos x="0" y="0"/>
          <wp:positionH relativeFrom="page">
            <wp:posOffset>5416208</wp:posOffset>
          </wp:positionH>
          <wp:positionV relativeFrom="page">
            <wp:posOffset>767205</wp:posOffset>
          </wp:positionV>
          <wp:extent cx="84751" cy="14381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51" cy="14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1" style="position:absolute;margin-left:493.8pt;margin-top:60.4pt;width:8.6pt;height:11.35pt;z-index:-252840960;mso-position-horizontal-relative:page;mso-position-vertical-relative:page" coordorigin="9876,1208" coordsize="172,227">
          <v:line id="_x0000_s2053" style="position:absolute" from="9876,1231" to="10048,1231" strokecolor="#ed233d" strokeweight=".80103mm"/>
          <v:line id="_x0000_s2052" style="position:absolute" from="9962,1254" to="9962,1435" strokecolor="#ed233d" strokeweight=".88186mm"/>
          <w10:wrap anchorx="page" anchory="page"/>
        </v:group>
      </w:pict>
    </w:r>
    <w:r>
      <w:pict>
        <v:shape id="_x0000_s2050" style="position:absolute;margin-left:503.3pt;margin-top:60.4pt;width:34.15pt;height:11.55pt;z-index:-252839936;mso-position-horizontal-relative:page;mso-position-vertical-relative:page" coordorigin="10066,1208" coordsize="683,231" o:spt="100" adj="0,,0" path="m10237,1393r,l10234,1394r-10,l10221,1389r,-54l10218,1310r-1,-3l10208,1291r-3,-6l10186,1272r-25,-5l10145,1269r-13,5l10122,1281r-7,10l10115,1208r-49,l10066,1435r49,l10115,1343r2,-13l10123,1319r10,-6l10145,1310r12,2l10166,1318r5,10l10173,1341r,49l10176,1410r8,15l10197,1434r19,3l10226,1437r6,-1l10237,1434r,-40l10237,1393t148,-185l10333,1208r-16,47l10353,1255r32,-47m10423,1350r-1,-16l10422,1333r-4,-16l10412,1307r-2,-4l10400,1291r-12,-11l10375,1273r,61l10300,1334r4,-11l10312,1315r13,-6l10339,1307r14,2l10364,1315r8,8l10375,1334r,-61l10373,1273r-16,-5l10339,1267r-18,1l10304,1273r-15,7l10276,1290r-11,13l10257,1318r-5,16l10251,1352r,3l10252,1372r5,16l10265,1403r11,13l10289,1426r15,7l10321,1437r19,2l10360,1437r19,-6l10396,1422r15,-13l10399,1398r-16,-16l10374,1389r-10,5l10354,1397r-11,1l10325,1395r-13,-6l10303,1379r-4,-14l10423,1365r,-10l10423,1350t116,-79l10502,1271r,-63l10455,1208r,63l10434,1271r,44l10455,1315r,65l10459,1406r10,18l10487,1435r25,4l10521,1439r8,-1l10535,1437r,-42l10535,1394r-5,1l10526,1395r-17,l10502,1389r,-74l10539,1315r,-44m10749,1395r-3,l10744,1395r-11,l10732,1394r-3,-4l10729,1312r,-20l10729,1271r-45,l10684,1341r,23l10680,1374r-17,16l10653,1394r-24,l10620,1390r-9,-8l10603,1374r-4,-10l10599,1341r4,-9l10611,1324r9,-8l10629,1312r24,l10663,1316r8,8l10680,1332r4,9l10684,1271r-3,l10681,1292r-6,-10l10664,1275r-14,-5l10632,1268r-16,2l10600,1274r-13,8l10574,1293r-10,13l10557,1320r-4,16l10551,1353r2,17l10557,1386r7,14l10574,1413r13,11l10600,1432r16,4l10632,1438r18,-2l10665,1432r12,-7l10686,1414r3,7l10694,1427r7,5l10708,1436r9,2l10737,1438r7,-1l10749,1435r,-21l10749,1395r,e" fillcolor="#ed233d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250477568" behindDoc="1" locked="0" layoutInCell="1" allowOverlap="1">
          <wp:simplePos x="0" y="0"/>
          <wp:positionH relativeFrom="page">
            <wp:posOffset>5523843</wp:posOffset>
          </wp:positionH>
          <wp:positionV relativeFrom="page">
            <wp:posOffset>804334</wp:posOffset>
          </wp:positionV>
          <wp:extent cx="284416" cy="15063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4416" cy="150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78592" behindDoc="1" locked="0" layoutInCell="1" allowOverlap="1">
          <wp:simplePos x="0" y="0"/>
          <wp:positionH relativeFrom="page">
            <wp:posOffset>5833469</wp:posOffset>
          </wp:positionH>
          <wp:positionV relativeFrom="page">
            <wp:posOffset>804334</wp:posOffset>
          </wp:positionV>
          <wp:extent cx="347469" cy="109360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47469" cy="10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79616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1194440</wp:posOffset>
          </wp:positionV>
          <wp:extent cx="170003" cy="243832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0003" cy="24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80640" behindDoc="1" locked="0" layoutInCell="1" allowOverlap="1">
          <wp:simplePos x="0" y="0"/>
          <wp:positionH relativeFrom="page">
            <wp:posOffset>1302010</wp:posOffset>
          </wp:positionH>
          <wp:positionV relativeFrom="page">
            <wp:posOffset>1254654</wp:posOffset>
          </wp:positionV>
          <wp:extent cx="151502" cy="183618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1502" cy="18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0113"/>
    <w:multiLevelType w:val="hybridMultilevel"/>
    <w:tmpl w:val="E1D2E370"/>
    <w:lvl w:ilvl="0" w:tplc="F5DEE5D6">
      <w:start w:val="1"/>
      <w:numFmt w:val="decimal"/>
      <w:lvlText w:val="%1."/>
      <w:lvlJc w:val="left"/>
      <w:pPr>
        <w:ind w:left="503" w:hanging="39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9"/>
        <w:szCs w:val="29"/>
      </w:rPr>
    </w:lvl>
    <w:lvl w:ilvl="1" w:tplc="FFD0675C">
      <w:numFmt w:val="bullet"/>
      <w:lvlText w:val="•"/>
      <w:lvlJc w:val="left"/>
      <w:pPr>
        <w:ind w:left="1416" w:hanging="396"/>
      </w:pPr>
      <w:rPr>
        <w:rFonts w:hint="default"/>
      </w:rPr>
    </w:lvl>
    <w:lvl w:ilvl="2" w:tplc="986270C2">
      <w:numFmt w:val="bullet"/>
      <w:lvlText w:val="•"/>
      <w:lvlJc w:val="left"/>
      <w:pPr>
        <w:ind w:left="2332" w:hanging="396"/>
      </w:pPr>
      <w:rPr>
        <w:rFonts w:hint="default"/>
      </w:rPr>
    </w:lvl>
    <w:lvl w:ilvl="3" w:tplc="2A986A02">
      <w:numFmt w:val="bullet"/>
      <w:lvlText w:val="•"/>
      <w:lvlJc w:val="left"/>
      <w:pPr>
        <w:ind w:left="3248" w:hanging="396"/>
      </w:pPr>
      <w:rPr>
        <w:rFonts w:hint="default"/>
      </w:rPr>
    </w:lvl>
    <w:lvl w:ilvl="4" w:tplc="57B8A024">
      <w:numFmt w:val="bullet"/>
      <w:lvlText w:val="•"/>
      <w:lvlJc w:val="left"/>
      <w:pPr>
        <w:ind w:left="4164" w:hanging="396"/>
      </w:pPr>
      <w:rPr>
        <w:rFonts w:hint="default"/>
      </w:rPr>
    </w:lvl>
    <w:lvl w:ilvl="5" w:tplc="2A4AD76E">
      <w:numFmt w:val="bullet"/>
      <w:lvlText w:val="•"/>
      <w:lvlJc w:val="left"/>
      <w:pPr>
        <w:ind w:left="5080" w:hanging="396"/>
      </w:pPr>
      <w:rPr>
        <w:rFonts w:hint="default"/>
      </w:rPr>
    </w:lvl>
    <w:lvl w:ilvl="6" w:tplc="49EEB424">
      <w:numFmt w:val="bullet"/>
      <w:lvlText w:val="•"/>
      <w:lvlJc w:val="left"/>
      <w:pPr>
        <w:ind w:left="5996" w:hanging="396"/>
      </w:pPr>
      <w:rPr>
        <w:rFonts w:hint="default"/>
      </w:rPr>
    </w:lvl>
    <w:lvl w:ilvl="7" w:tplc="39AA76FC">
      <w:numFmt w:val="bullet"/>
      <w:lvlText w:val="•"/>
      <w:lvlJc w:val="left"/>
      <w:pPr>
        <w:ind w:left="6912" w:hanging="396"/>
      </w:pPr>
      <w:rPr>
        <w:rFonts w:hint="default"/>
      </w:rPr>
    </w:lvl>
    <w:lvl w:ilvl="8" w:tplc="269A2D58">
      <w:numFmt w:val="bullet"/>
      <w:lvlText w:val="•"/>
      <w:lvlJc w:val="left"/>
      <w:pPr>
        <w:ind w:left="7828" w:hanging="396"/>
      </w:pPr>
      <w:rPr>
        <w:rFonts w:hint="default"/>
      </w:rPr>
    </w:lvl>
  </w:abstractNum>
  <w:abstractNum w:abstractNumId="1" w15:restartNumberingAfterBreak="0">
    <w:nsid w:val="3B6013D3"/>
    <w:multiLevelType w:val="hybridMultilevel"/>
    <w:tmpl w:val="6A42DDDA"/>
    <w:lvl w:ilvl="0" w:tplc="A928E4C4">
      <w:start w:val="1"/>
      <w:numFmt w:val="decimal"/>
      <w:lvlText w:val="%1."/>
      <w:lvlJc w:val="left"/>
      <w:pPr>
        <w:ind w:left="906" w:hanging="71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EC8EC0F4">
      <w:numFmt w:val="bullet"/>
      <w:lvlText w:val="•"/>
      <w:lvlJc w:val="left"/>
      <w:pPr>
        <w:ind w:left="1752" w:hanging="710"/>
      </w:pPr>
      <w:rPr>
        <w:rFonts w:hint="default"/>
      </w:rPr>
    </w:lvl>
    <w:lvl w:ilvl="2" w:tplc="F7D4377A">
      <w:numFmt w:val="bullet"/>
      <w:lvlText w:val="•"/>
      <w:lvlJc w:val="left"/>
      <w:pPr>
        <w:ind w:left="2605" w:hanging="710"/>
      </w:pPr>
      <w:rPr>
        <w:rFonts w:hint="default"/>
      </w:rPr>
    </w:lvl>
    <w:lvl w:ilvl="3" w:tplc="C00AF1F6">
      <w:numFmt w:val="bullet"/>
      <w:lvlText w:val="•"/>
      <w:lvlJc w:val="left"/>
      <w:pPr>
        <w:ind w:left="3458" w:hanging="710"/>
      </w:pPr>
      <w:rPr>
        <w:rFonts w:hint="default"/>
      </w:rPr>
    </w:lvl>
    <w:lvl w:ilvl="4" w:tplc="F0C0BC18">
      <w:numFmt w:val="bullet"/>
      <w:lvlText w:val="•"/>
      <w:lvlJc w:val="left"/>
      <w:pPr>
        <w:ind w:left="4311" w:hanging="710"/>
      </w:pPr>
      <w:rPr>
        <w:rFonts w:hint="default"/>
      </w:rPr>
    </w:lvl>
    <w:lvl w:ilvl="5" w:tplc="7DD01DE0">
      <w:numFmt w:val="bullet"/>
      <w:lvlText w:val="•"/>
      <w:lvlJc w:val="left"/>
      <w:pPr>
        <w:ind w:left="5163" w:hanging="710"/>
      </w:pPr>
      <w:rPr>
        <w:rFonts w:hint="default"/>
      </w:rPr>
    </w:lvl>
    <w:lvl w:ilvl="6" w:tplc="95D81D3C">
      <w:numFmt w:val="bullet"/>
      <w:lvlText w:val="•"/>
      <w:lvlJc w:val="left"/>
      <w:pPr>
        <w:ind w:left="6016" w:hanging="710"/>
      </w:pPr>
      <w:rPr>
        <w:rFonts w:hint="default"/>
      </w:rPr>
    </w:lvl>
    <w:lvl w:ilvl="7" w:tplc="C9D0EA42">
      <w:numFmt w:val="bullet"/>
      <w:lvlText w:val="•"/>
      <w:lvlJc w:val="left"/>
      <w:pPr>
        <w:ind w:left="6869" w:hanging="710"/>
      </w:pPr>
      <w:rPr>
        <w:rFonts w:hint="default"/>
      </w:rPr>
    </w:lvl>
    <w:lvl w:ilvl="8" w:tplc="824888C8">
      <w:numFmt w:val="bullet"/>
      <w:lvlText w:val="•"/>
      <w:lvlJc w:val="left"/>
      <w:pPr>
        <w:ind w:left="7722" w:hanging="710"/>
      </w:pPr>
      <w:rPr>
        <w:rFonts w:hint="default"/>
      </w:rPr>
    </w:lvl>
  </w:abstractNum>
  <w:abstractNum w:abstractNumId="2" w15:restartNumberingAfterBreak="0">
    <w:nsid w:val="68AB2F45"/>
    <w:multiLevelType w:val="hybridMultilevel"/>
    <w:tmpl w:val="34D093D2"/>
    <w:lvl w:ilvl="0" w:tplc="831A0BBE">
      <w:start w:val="1"/>
      <w:numFmt w:val="decimal"/>
      <w:lvlText w:val="%1."/>
      <w:lvlJc w:val="left"/>
      <w:pPr>
        <w:ind w:left="906" w:hanging="71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0F4DE32">
      <w:numFmt w:val="bullet"/>
      <w:lvlText w:val="•"/>
      <w:lvlJc w:val="left"/>
      <w:pPr>
        <w:ind w:left="1752" w:hanging="710"/>
      </w:pPr>
      <w:rPr>
        <w:rFonts w:hint="default"/>
      </w:rPr>
    </w:lvl>
    <w:lvl w:ilvl="2" w:tplc="E68AE742">
      <w:numFmt w:val="bullet"/>
      <w:lvlText w:val="•"/>
      <w:lvlJc w:val="left"/>
      <w:pPr>
        <w:ind w:left="2605" w:hanging="710"/>
      </w:pPr>
      <w:rPr>
        <w:rFonts w:hint="default"/>
      </w:rPr>
    </w:lvl>
    <w:lvl w:ilvl="3" w:tplc="63CCFC76">
      <w:numFmt w:val="bullet"/>
      <w:lvlText w:val="•"/>
      <w:lvlJc w:val="left"/>
      <w:pPr>
        <w:ind w:left="3458" w:hanging="710"/>
      </w:pPr>
      <w:rPr>
        <w:rFonts w:hint="default"/>
      </w:rPr>
    </w:lvl>
    <w:lvl w:ilvl="4" w:tplc="F8989C3A">
      <w:numFmt w:val="bullet"/>
      <w:lvlText w:val="•"/>
      <w:lvlJc w:val="left"/>
      <w:pPr>
        <w:ind w:left="4311" w:hanging="710"/>
      </w:pPr>
      <w:rPr>
        <w:rFonts w:hint="default"/>
      </w:rPr>
    </w:lvl>
    <w:lvl w:ilvl="5" w:tplc="DA2082BA">
      <w:numFmt w:val="bullet"/>
      <w:lvlText w:val="•"/>
      <w:lvlJc w:val="left"/>
      <w:pPr>
        <w:ind w:left="5163" w:hanging="710"/>
      </w:pPr>
      <w:rPr>
        <w:rFonts w:hint="default"/>
      </w:rPr>
    </w:lvl>
    <w:lvl w:ilvl="6" w:tplc="B6F0C9EC">
      <w:numFmt w:val="bullet"/>
      <w:lvlText w:val="•"/>
      <w:lvlJc w:val="left"/>
      <w:pPr>
        <w:ind w:left="6016" w:hanging="710"/>
      </w:pPr>
      <w:rPr>
        <w:rFonts w:hint="default"/>
      </w:rPr>
    </w:lvl>
    <w:lvl w:ilvl="7" w:tplc="EA00984A">
      <w:numFmt w:val="bullet"/>
      <w:lvlText w:val="•"/>
      <w:lvlJc w:val="left"/>
      <w:pPr>
        <w:ind w:left="6869" w:hanging="710"/>
      </w:pPr>
      <w:rPr>
        <w:rFonts w:hint="default"/>
      </w:rPr>
    </w:lvl>
    <w:lvl w:ilvl="8" w:tplc="EB4A30DC">
      <w:numFmt w:val="bullet"/>
      <w:lvlText w:val="•"/>
      <w:lvlJc w:val="left"/>
      <w:pPr>
        <w:ind w:left="7722" w:hanging="710"/>
      </w:pPr>
      <w:rPr>
        <w:rFonts w:hint="default"/>
      </w:rPr>
    </w:lvl>
  </w:abstractNum>
  <w:abstractNum w:abstractNumId="3" w15:restartNumberingAfterBreak="0">
    <w:nsid w:val="6A7016B0"/>
    <w:multiLevelType w:val="hybridMultilevel"/>
    <w:tmpl w:val="277AFCCE"/>
    <w:lvl w:ilvl="0" w:tplc="0A20CFBA">
      <w:start w:val="1"/>
      <w:numFmt w:val="decimal"/>
      <w:lvlText w:val="%1."/>
      <w:lvlJc w:val="left"/>
      <w:pPr>
        <w:ind w:left="917" w:hanging="71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87C297B4">
      <w:numFmt w:val="bullet"/>
      <w:lvlText w:val="•"/>
      <w:lvlJc w:val="left"/>
      <w:pPr>
        <w:ind w:left="1770" w:hanging="710"/>
      </w:pPr>
      <w:rPr>
        <w:rFonts w:hint="default"/>
      </w:rPr>
    </w:lvl>
    <w:lvl w:ilvl="2" w:tplc="475622DC">
      <w:numFmt w:val="bullet"/>
      <w:lvlText w:val="•"/>
      <w:lvlJc w:val="left"/>
      <w:pPr>
        <w:ind w:left="2621" w:hanging="710"/>
      </w:pPr>
      <w:rPr>
        <w:rFonts w:hint="default"/>
      </w:rPr>
    </w:lvl>
    <w:lvl w:ilvl="3" w:tplc="D708F102">
      <w:numFmt w:val="bullet"/>
      <w:lvlText w:val="•"/>
      <w:lvlJc w:val="left"/>
      <w:pPr>
        <w:ind w:left="3472" w:hanging="710"/>
      </w:pPr>
      <w:rPr>
        <w:rFonts w:hint="default"/>
      </w:rPr>
    </w:lvl>
    <w:lvl w:ilvl="4" w:tplc="998AD3A4">
      <w:numFmt w:val="bullet"/>
      <w:lvlText w:val="•"/>
      <w:lvlJc w:val="left"/>
      <w:pPr>
        <w:ind w:left="4323" w:hanging="710"/>
      </w:pPr>
      <w:rPr>
        <w:rFonts w:hint="default"/>
      </w:rPr>
    </w:lvl>
    <w:lvl w:ilvl="5" w:tplc="F3DA83E8">
      <w:numFmt w:val="bullet"/>
      <w:lvlText w:val="•"/>
      <w:lvlJc w:val="left"/>
      <w:pPr>
        <w:ind w:left="5173" w:hanging="710"/>
      </w:pPr>
      <w:rPr>
        <w:rFonts w:hint="default"/>
      </w:rPr>
    </w:lvl>
    <w:lvl w:ilvl="6" w:tplc="01D2368E">
      <w:numFmt w:val="bullet"/>
      <w:lvlText w:val="•"/>
      <w:lvlJc w:val="left"/>
      <w:pPr>
        <w:ind w:left="6024" w:hanging="710"/>
      </w:pPr>
      <w:rPr>
        <w:rFonts w:hint="default"/>
      </w:rPr>
    </w:lvl>
    <w:lvl w:ilvl="7" w:tplc="71649A64">
      <w:numFmt w:val="bullet"/>
      <w:lvlText w:val="•"/>
      <w:lvlJc w:val="left"/>
      <w:pPr>
        <w:ind w:left="6875" w:hanging="710"/>
      </w:pPr>
      <w:rPr>
        <w:rFonts w:hint="default"/>
      </w:rPr>
    </w:lvl>
    <w:lvl w:ilvl="8" w:tplc="7FF0C1AE">
      <w:numFmt w:val="bullet"/>
      <w:lvlText w:val="•"/>
      <w:lvlJc w:val="left"/>
      <w:pPr>
        <w:ind w:left="7726" w:hanging="710"/>
      </w:pPr>
      <w:rPr>
        <w:rFonts w:hint="default"/>
      </w:rPr>
    </w:lvl>
  </w:abstractNum>
  <w:abstractNum w:abstractNumId="4" w15:restartNumberingAfterBreak="0">
    <w:nsid w:val="6CFA78EB"/>
    <w:multiLevelType w:val="hybridMultilevel"/>
    <w:tmpl w:val="22BE140C"/>
    <w:lvl w:ilvl="0" w:tplc="7D8CF4A4">
      <w:start w:val="1"/>
      <w:numFmt w:val="decimal"/>
      <w:lvlText w:val="%1."/>
      <w:lvlJc w:val="left"/>
      <w:pPr>
        <w:ind w:left="917" w:hanging="72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03A882AE"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B26A2770">
      <w:numFmt w:val="bullet"/>
      <w:lvlText w:val="•"/>
      <w:lvlJc w:val="left"/>
      <w:pPr>
        <w:ind w:left="2621" w:hanging="720"/>
      </w:pPr>
      <w:rPr>
        <w:rFonts w:hint="default"/>
      </w:rPr>
    </w:lvl>
    <w:lvl w:ilvl="3" w:tplc="7918EACE">
      <w:numFmt w:val="bullet"/>
      <w:lvlText w:val="•"/>
      <w:lvlJc w:val="left"/>
      <w:pPr>
        <w:ind w:left="3472" w:hanging="720"/>
      </w:pPr>
      <w:rPr>
        <w:rFonts w:hint="default"/>
      </w:rPr>
    </w:lvl>
    <w:lvl w:ilvl="4" w:tplc="96140C70">
      <w:numFmt w:val="bullet"/>
      <w:lvlText w:val="•"/>
      <w:lvlJc w:val="left"/>
      <w:pPr>
        <w:ind w:left="4323" w:hanging="720"/>
      </w:pPr>
      <w:rPr>
        <w:rFonts w:hint="default"/>
      </w:rPr>
    </w:lvl>
    <w:lvl w:ilvl="5" w:tplc="A864B0EA">
      <w:numFmt w:val="bullet"/>
      <w:lvlText w:val="•"/>
      <w:lvlJc w:val="left"/>
      <w:pPr>
        <w:ind w:left="5173" w:hanging="720"/>
      </w:pPr>
      <w:rPr>
        <w:rFonts w:hint="default"/>
      </w:rPr>
    </w:lvl>
    <w:lvl w:ilvl="6" w:tplc="84AAEAAE">
      <w:numFmt w:val="bullet"/>
      <w:lvlText w:val="•"/>
      <w:lvlJc w:val="left"/>
      <w:pPr>
        <w:ind w:left="6024" w:hanging="720"/>
      </w:pPr>
      <w:rPr>
        <w:rFonts w:hint="default"/>
      </w:rPr>
    </w:lvl>
    <w:lvl w:ilvl="7" w:tplc="A68A651A">
      <w:numFmt w:val="bullet"/>
      <w:lvlText w:val="•"/>
      <w:lvlJc w:val="left"/>
      <w:pPr>
        <w:ind w:left="6875" w:hanging="720"/>
      </w:pPr>
      <w:rPr>
        <w:rFonts w:hint="default"/>
      </w:rPr>
    </w:lvl>
    <w:lvl w:ilvl="8" w:tplc="114E1BEC">
      <w:numFmt w:val="bullet"/>
      <w:lvlText w:val="•"/>
      <w:lvlJc w:val="left"/>
      <w:pPr>
        <w:ind w:left="7726" w:hanging="720"/>
      </w:pPr>
      <w:rPr>
        <w:rFonts w:hint="default"/>
      </w:rPr>
    </w:lvl>
  </w:abstractNum>
  <w:abstractNum w:abstractNumId="5" w15:restartNumberingAfterBreak="0">
    <w:nsid w:val="70AD5E37"/>
    <w:multiLevelType w:val="hybridMultilevel"/>
    <w:tmpl w:val="4FAA8866"/>
    <w:lvl w:ilvl="0" w:tplc="46D61036">
      <w:start w:val="1"/>
      <w:numFmt w:val="decimal"/>
      <w:lvlText w:val="%1."/>
      <w:lvlJc w:val="left"/>
      <w:pPr>
        <w:ind w:left="917" w:hanging="7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49164E02"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26E45EAA">
      <w:numFmt w:val="bullet"/>
      <w:lvlText w:val="•"/>
      <w:lvlJc w:val="left"/>
      <w:pPr>
        <w:ind w:left="2621" w:hanging="720"/>
      </w:pPr>
      <w:rPr>
        <w:rFonts w:hint="default"/>
      </w:rPr>
    </w:lvl>
    <w:lvl w:ilvl="3" w:tplc="2D9CFDC4">
      <w:numFmt w:val="bullet"/>
      <w:lvlText w:val="•"/>
      <w:lvlJc w:val="left"/>
      <w:pPr>
        <w:ind w:left="3472" w:hanging="720"/>
      </w:pPr>
      <w:rPr>
        <w:rFonts w:hint="default"/>
      </w:rPr>
    </w:lvl>
    <w:lvl w:ilvl="4" w:tplc="EB22FC9E">
      <w:numFmt w:val="bullet"/>
      <w:lvlText w:val="•"/>
      <w:lvlJc w:val="left"/>
      <w:pPr>
        <w:ind w:left="4323" w:hanging="720"/>
      </w:pPr>
      <w:rPr>
        <w:rFonts w:hint="default"/>
      </w:rPr>
    </w:lvl>
    <w:lvl w:ilvl="5" w:tplc="06704FDC">
      <w:numFmt w:val="bullet"/>
      <w:lvlText w:val="•"/>
      <w:lvlJc w:val="left"/>
      <w:pPr>
        <w:ind w:left="5173" w:hanging="720"/>
      </w:pPr>
      <w:rPr>
        <w:rFonts w:hint="default"/>
      </w:rPr>
    </w:lvl>
    <w:lvl w:ilvl="6" w:tplc="21D2F15E">
      <w:numFmt w:val="bullet"/>
      <w:lvlText w:val="•"/>
      <w:lvlJc w:val="left"/>
      <w:pPr>
        <w:ind w:left="6024" w:hanging="720"/>
      </w:pPr>
      <w:rPr>
        <w:rFonts w:hint="default"/>
      </w:rPr>
    </w:lvl>
    <w:lvl w:ilvl="7" w:tplc="2D825EE4">
      <w:numFmt w:val="bullet"/>
      <w:lvlText w:val="•"/>
      <w:lvlJc w:val="left"/>
      <w:pPr>
        <w:ind w:left="6875" w:hanging="720"/>
      </w:pPr>
      <w:rPr>
        <w:rFonts w:hint="default"/>
      </w:rPr>
    </w:lvl>
    <w:lvl w:ilvl="8" w:tplc="DB6A0A7E">
      <w:numFmt w:val="bullet"/>
      <w:lvlText w:val="•"/>
      <w:lvlJc w:val="left"/>
      <w:pPr>
        <w:ind w:left="7726" w:hanging="720"/>
      </w:pPr>
      <w:rPr>
        <w:rFonts w:hint="default"/>
      </w:rPr>
    </w:lvl>
  </w:abstractNum>
  <w:abstractNum w:abstractNumId="6" w15:restartNumberingAfterBreak="0">
    <w:nsid w:val="768D412B"/>
    <w:multiLevelType w:val="hybridMultilevel"/>
    <w:tmpl w:val="C08A2474"/>
    <w:lvl w:ilvl="0" w:tplc="BECC43FC">
      <w:start w:val="1"/>
      <w:numFmt w:val="decimal"/>
      <w:lvlText w:val="%1."/>
      <w:lvlJc w:val="left"/>
      <w:pPr>
        <w:ind w:left="991" w:hanging="7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AE964620">
      <w:numFmt w:val="bullet"/>
      <w:lvlText w:val="•"/>
      <w:lvlJc w:val="left"/>
      <w:pPr>
        <w:ind w:left="1842" w:hanging="795"/>
      </w:pPr>
      <w:rPr>
        <w:rFonts w:hint="default"/>
      </w:rPr>
    </w:lvl>
    <w:lvl w:ilvl="2" w:tplc="8A464274">
      <w:numFmt w:val="bullet"/>
      <w:lvlText w:val="•"/>
      <w:lvlJc w:val="left"/>
      <w:pPr>
        <w:ind w:left="2685" w:hanging="795"/>
      </w:pPr>
      <w:rPr>
        <w:rFonts w:hint="default"/>
      </w:rPr>
    </w:lvl>
    <w:lvl w:ilvl="3" w:tplc="F0A20FBE">
      <w:numFmt w:val="bullet"/>
      <w:lvlText w:val="•"/>
      <w:lvlJc w:val="left"/>
      <w:pPr>
        <w:ind w:left="3528" w:hanging="795"/>
      </w:pPr>
      <w:rPr>
        <w:rFonts w:hint="default"/>
      </w:rPr>
    </w:lvl>
    <w:lvl w:ilvl="4" w:tplc="5526F92C">
      <w:numFmt w:val="bullet"/>
      <w:lvlText w:val="•"/>
      <w:lvlJc w:val="left"/>
      <w:pPr>
        <w:ind w:left="4371" w:hanging="795"/>
      </w:pPr>
      <w:rPr>
        <w:rFonts w:hint="default"/>
      </w:rPr>
    </w:lvl>
    <w:lvl w:ilvl="5" w:tplc="BA1E890E">
      <w:numFmt w:val="bullet"/>
      <w:lvlText w:val="•"/>
      <w:lvlJc w:val="left"/>
      <w:pPr>
        <w:ind w:left="5213" w:hanging="795"/>
      </w:pPr>
      <w:rPr>
        <w:rFonts w:hint="default"/>
      </w:rPr>
    </w:lvl>
    <w:lvl w:ilvl="6" w:tplc="698814EE">
      <w:numFmt w:val="bullet"/>
      <w:lvlText w:val="•"/>
      <w:lvlJc w:val="left"/>
      <w:pPr>
        <w:ind w:left="6056" w:hanging="795"/>
      </w:pPr>
      <w:rPr>
        <w:rFonts w:hint="default"/>
      </w:rPr>
    </w:lvl>
    <w:lvl w:ilvl="7" w:tplc="35E4E796">
      <w:numFmt w:val="bullet"/>
      <w:lvlText w:val="•"/>
      <w:lvlJc w:val="left"/>
      <w:pPr>
        <w:ind w:left="6899" w:hanging="795"/>
      </w:pPr>
      <w:rPr>
        <w:rFonts w:hint="default"/>
      </w:rPr>
    </w:lvl>
    <w:lvl w:ilvl="8" w:tplc="E1A6381C">
      <w:numFmt w:val="bullet"/>
      <w:lvlText w:val="•"/>
      <w:lvlJc w:val="left"/>
      <w:pPr>
        <w:ind w:left="7742" w:hanging="795"/>
      </w:pPr>
      <w:rPr>
        <w:rFonts w:hint="default"/>
      </w:rPr>
    </w:lvl>
  </w:abstractNum>
  <w:abstractNum w:abstractNumId="7" w15:restartNumberingAfterBreak="0">
    <w:nsid w:val="7C807E7C"/>
    <w:multiLevelType w:val="hybridMultilevel"/>
    <w:tmpl w:val="59D01222"/>
    <w:lvl w:ilvl="0" w:tplc="F476117E">
      <w:start w:val="1"/>
      <w:numFmt w:val="decimal"/>
      <w:lvlText w:val="%1."/>
      <w:lvlJc w:val="left"/>
      <w:pPr>
        <w:ind w:left="906" w:hanging="71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56045726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D91810FE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4E1E3ECE"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E56A955C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80106F62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62025842">
      <w:numFmt w:val="bullet"/>
      <w:lvlText w:val="•"/>
      <w:lvlJc w:val="left"/>
      <w:pPr>
        <w:ind w:left="5966" w:hanging="360"/>
      </w:pPr>
      <w:rPr>
        <w:rFonts w:hint="default"/>
      </w:rPr>
    </w:lvl>
    <w:lvl w:ilvl="7" w:tplc="46E8C0D6"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502AAF6C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8" w15:restartNumberingAfterBreak="0">
    <w:nsid w:val="7D8A744B"/>
    <w:multiLevelType w:val="hybridMultilevel"/>
    <w:tmpl w:val="6A40973A"/>
    <w:lvl w:ilvl="0" w:tplc="F920D44A">
      <w:start w:val="1"/>
      <w:numFmt w:val="decimal"/>
      <w:lvlText w:val="%1."/>
      <w:lvlJc w:val="left"/>
      <w:pPr>
        <w:ind w:left="917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2ACD938"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B91AA800">
      <w:numFmt w:val="bullet"/>
      <w:lvlText w:val="•"/>
      <w:lvlJc w:val="left"/>
      <w:pPr>
        <w:ind w:left="2621" w:hanging="720"/>
      </w:pPr>
      <w:rPr>
        <w:rFonts w:hint="default"/>
      </w:rPr>
    </w:lvl>
    <w:lvl w:ilvl="3" w:tplc="87E6EB5E">
      <w:numFmt w:val="bullet"/>
      <w:lvlText w:val="•"/>
      <w:lvlJc w:val="left"/>
      <w:pPr>
        <w:ind w:left="3472" w:hanging="720"/>
      </w:pPr>
      <w:rPr>
        <w:rFonts w:hint="default"/>
      </w:rPr>
    </w:lvl>
    <w:lvl w:ilvl="4" w:tplc="38D0CC48">
      <w:numFmt w:val="bullet"/>
      <w:lvlText w:val="•"/>
      <w:lvlJc w:val="left"/>
      <w:pPr>
        <w:ind w:left="4323" w:hanging="720"/>
      </w:pPr>
      <w:rPr>
        <w:rFonts w:hint="default"/>
      </w:rPr>
    </w:lvl>
    <w:lvl w:ilvl="5" w:tplc="6B92321E">
      <w:numFmt w:val="bullet"/>
      <w:lvlText w:val="•"/>
      <w:lvlJc w:val="left"/>
      <w:pPr>
        <w:ind w:left="5173" w:hanging="720"/>
      </w:pPr>
      <w:rPr>
        <w:rFonts w:hint="default"/>
      </w:rPr>
    </w:lvl>
    <w:lvl w:ilvl="6" w:tplc="0BD0A4D6">
      <w:numFmt w:val="bullet"/>
      <w:lvlText w:val="•"/>
      <w:lvlJc w:val="left"/>
      <w:pPr>
        <w:ind w:left="6024" w:hanging="720"/>
      </w:pPr>
      <w:rPr>
        <w:rFonts w:hint="default"/>
      </w:rPr>
    </w:lvl>
    <w:lvl w:ilvl="7" w:tplc="33B0718C">
      <w:numFmt w:val="bullet"/>
      <w:lvlText w:val="•"/>
      <w:lvlJc w:val="left"/>
      <w:pPr>
        <w:ind w:left="6875" w:hanging="720"/>
      </w:pPr>
      <w:rPr>
        <w:rFonts w:hint="default"/>
      </w:rPr>
    </w:lvl>
    <w:lvl w:ilvl="8" w:tplc="7726481E">
      <w:numFmt w:val="bullet"/>
      <w:lvlText w:val="•"/>
      <w:lvlJc w:val="left"/>
      <w:pPr>
        <w:ind w:left="7726" w:hanging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20"/>
    <w:rsid w:val="00293549"/>
    <w:rsid w:val="00A344AA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0E7047D"/>
  <w15:docId w15:val="{541D96B3-CE1C-4FC8-90D5-101D5EB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387" w:lineRule="exact"/>
      <w:ind w:left="107"/>
      <w:outlineLvl w:val="0"/>
    </w:pPr>
    <w:rPr>
      <w:rFonts w:ascii="Calibri" w:eastAsia="Calibri" w:hAnsi="Calibri" w:cs="Calibri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spacing w:before="76"/>
      <w:ind w:left="1754" w:right="1715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spacing w:before="102"/>
      <w:ind w:left="503" w:hanging="397"/>
      <w:outlineLvl w:val="2"/>
    </w:pPr>
    <w:rPr>
      <w:rFonts w:ascii="Cambria" w:eastAsia="Cambria" w:hAnsi="Cambria" w:cs="Cambria"/>
      <w:b/>
      <w:bCs/>
      <w:sz w:val="29"/>
      <w:szCs w:val="29"/>
    </w:rPr>
  </w:style>
  <w:style w:type="paragraph" w:styleId="Nadpis4">
    <w:name w:val="heading 4"/>
    <w:basedOn w:val="Normln"/>
    <w:uiPriority w:val="9"/>
    <w:unhideWhenUsed/>
    <w:qFormat/>
    <w:pPr>
      <w:ind w:left="1754" w:right="1713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6" w:hanging="7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8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715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Smlouva se spoluřešitelem; ÚACH AV ČR Řež</dc:subject>
  <dc:creator>Josef KOZLER</dc:creator>
  <cp:lastModifiedBy>Hana Pekárková</cp:lastModifiedBy>
  <cp:revision>2</cp:revision>
  <dcterms:created xsi:type="dcterms:W3CDTF">2025-02-20T11:53:00Z</dcterms:created>
  <dcterms:modified xsi:type="dcterms:W3CDTF">2025-02-20T11:55:00Z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Adobe Acrobat 11.0.23</vt:lpwstr>
  </property>
  <property fmtid="{D5CDD505-2E9C-101B-9397-08002B2CF9AE}" pid="4" name="LastSaved">
    <vt:filetime>2025-02-20T00:00:00Z</vt:filetime>
  </property>
</Properties>
</file>