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DB" w:rsidRDefault="00E673C9" w:rsidP="000F65B4">
      <w:pPr>
        <w:jc w:val="center"/>
        <w:rPr>
          <w:b/>
          <w:sz w:val="28"/>
        </w:rPr>
      </w:pPr>
      <w:r>
        <w:rPr>
          <w:b/>
          <w:sz w:val="28"/>
        </w:rPr>
        <w:t xml:space="preserve"> </w:t>
      </w:r>
    </w:p>
    <w:p w:rsidR="006A6C01" w:rsidRPr="00BB1D1E" w:rsidRDefault="006A6C01" w:rsidP="006A6C01">
      <w:pPr>
        <w:jc w:val="center"/>
        <w:rPr>
          <w:b/>
          <w:sz w:val="32"/>
          <w:szCs w:val="32"/>
        </w:rPr>
      </w:pPr>
      <w:r w:rsidRPr="00BB1D1E">
        <w:rPr>
          <w:b/>
          <w:sz w:val="32"/>
          <w:szCs w:val="32"/>
        </w:rPr>
        <w:t>SMLOUVA O DÍLO</w:t>
      </w:r>
    </w:p>
    <w:p w:rsidR="006A6C01" w:rsidRPr="002A5366" w:rsidRDefault="006A6C01" w:rsidP="006A6C01">
      <w:pPr>
        <w:jc w:val="center"/>
        <w:rPr>
          <w:b/>
          <w:sz w:val="28"/>
        </w:rPr>
      </w:pPr>
      <w:r>
        <w:rPr>
          <w:b/>
          <w:sz w:val="28"/>
        </w:rPr>
        <w:t xml:space="preserve"> </w:t>
      </w:r>
    </w:p>
    <w:p w:rsidR="006A6C01" w:rsidRPr="00B23CB1" w:rsidRDefault="006A6C01" w:rsidP="005D0DA8">
      <w:pPr>
        <w:pBdr>
          <w:bottom w:val="single" w:sz="4" w:space="1" w:color="auto"/>
        </w:pBdr>
        <w:rPr>
          <w:szCs w:val="24"/>
        </w:rPr>
      </w:pPr>
      <w:r w:rsidRPr="00B23CB1">
        <w:rPr>
          <w:szCs w:val="24"/>
        </w:rPr>
        <w:t>uzavřená podle ustanovení § 2586 a následujících zákona č. 89/2012 Sb., občanský zákoník, ve znění pozdějších předpisů:</w:t>
      </w:r>
    </w:p>
    <w:p w:rsidR="006A6C01" w:rsidRPr="00B23CB1" w:rsidRDefault="006A6C01" w:rsidP="006A6C01">
      <w:pPr>
        <w:rPr>
          <w:szCs w:val="24"/>
        </w:rPr>
      </w:pPr>
    </w:p>
    <w:tbl>
      <w:tblPr>
        <w:tblW w:w="0" w:type="auto"/>
        <w:tblLook w:val="04A0" w:firstRow="1" w:lastRow="0" w:firstColumn="1" w:lastColumn="0" w:noHBand="0" w:noVBand="1"/>
      </w:tblPr>
      <w:tblGrid>
        <w:gridCol w:w="3510"/>
        <w:gridCol w:w="6237"/>
      </w:tblGrid>
      <w:tr w:rsidR="00D8731B" w:rsidRPr="006D72D6" w:rsidTr="005D0DA8">
        <w:tc>
          <w:tcPr>
            <w:tcW w:w="3510" w:type="dxa"/>
            <w:shd w:val="clear" w:color="auto" w:fill="auto"/>
            <w:vAlign w:val="center"/>
          </w:tcPr>
          <w:p w:rsidR="00D8731B" w:rsidRPr="006D72D6" w:rsidRDefault="00D8731B" w:rsidP="005D0DA8">
            <w:pPr>
              <w:pStyle w:val="ZkladntextIMP"/>
              <w:suppressAutoHyphens w:val="0"/>
              <w:spacing w:line="240" w:lineRule="auto"/>
              <w:jc w:val="left"/>
              <w:rPr>
                <w:rFonts w:eastAsia="Calibri"/>
                <w:szCs w:val="24"/>
              </w:rPr>
            </w:pPr>
            <w:bookmarkStart w:id="0" w:name="_Ref510005927"/>
            <w:r w:rsidRPr="006D72D6">
              <w:rPr>
                <w:rFonts w:eastAsia="Calibri"/>
                <w:szCs w:val="24"/>
              </w:rPr>
              <w:t>Číslo smlouvy o dílo objednatele:</w:t>
            </w:r>
          </w:p>
        </w:tc>
        <w:tc>
          <w:tcPr>
            <w:tcW w:w="6237" w:type="dxa"/>
            <w:shd w:val="clear" w:color="auto" w:fill="auto"/>
            <w:vAlign w:val="center"/>
          </w:tcPr>
          <w:p w:rsidR="00D8731B" w:rsidRPr="006D72D6" w:rsidRDefault="00A550BA" w:rsidP="005D0DA8">
            <w:pPr>
              <w:jc w:val="left"/>
              <w:rPr>
                <w:rFonts w:eastAsia="Calibri"/>
                <w:sz w:val="22"/>
                <w:szCs w:val="24"/>
              </w:rPr>
            </w:pPr>
            <w:r>
              <w:rPr>
                <w:rFonts w:eastAsia="Calibri"/>
                <w:sz w:val="22"/>
                <w:szCs w:val="24"/>
              </w:rPr>
              <w:t>0600/ÚIS/19</w:t>
            </w:r>
          </w:p>
        </w:tc>
      </w:tr>
      <w:tr w:rsidR="00D8731B" w:rsidRPr="006D72D6" w:rsidTr="005D0DA8">
        <w:tc>
          <w:tcPr>
            <w:tcW w:w="3510" w:type="dxa"/>
            <w:shd w:val="clear" w:color="auto" w:fill="auto"/>
            <w:vAlign w:val="center"/>
          </w:tcPr>
          <w:p w:rsidR="00D8731B" w:rsidRPr="006D72D6" w:rsidRDefault="00D8731B" w:rsidP="005D0DA8">
            <w:pPr>
              <w:pStyle w:val="ZkladntextIMP"/>
              <w:suppressAutoHyphens w:val="0"/>
              <w:spacing w:line="240" w:lineRule="auto"/>
              <w:jc w:val="left"/>
              <w:rPr>
                <w:rFonts w:eastAsia="Calibri"/>
                <w:szCs w:val="24"/>
              </w:rPr>
            </w:pPr>
            <w:r w:rsidRPr="006D72D6">
              <w:rPr>
                <w:rFonts w:eastAsia="Calibri"/>
                <w:szCs w:val="24"/>
              </w:rPr>
              <w:t>Číslo smlouvy o dílo zhotovitele:</w:t>
            </w:r>
          </w:p>
        </w:tc>
        <w:tc>
          <w:tcPr>
            <w:tcW w:w="6237" w:type="dxa"/>
            <w:shd w:val="clear" w:color="auto" w:fill="auto"/>
            <w:vAlign w:val="center"/>
          </w:tcPr>
          <w:p w:rsidR="00D8731B" w:rsidRPr="006D72D6" w:rsidRDefault="006E3655" w:rsidP="005D0DA8">
            <w:pPr>
              <w:jc w:val="left"/>
              <w:rPr>
                <w:rFonts w:eastAsia="Calibri"/>
                <w:sz w:val="22"/>
                <w:szCs w:val="24"/>
              </w:rPr>
            </w:pPr>
            <w:r>
              <w:rPr>
                <w:rFonts w:eastAsia="Calibri"/>
                <w:sz w:val="22"/>
                <w:szCs w:val="24"/>
              </w:rPr>
              <w:t>09/19-PS</w:t>
            </w:r>
          </w:p>
        </w:tc>
      </w:tr>
    </w:tbl>
    <w:p w:rsidR="005D0DA8" w:rsidRDefault="005D0DA8" w:rsidP="00B86BD0">
      <w:pPr>
        <w:pStyle w:val="Nadpis1"/>
        <w:sectPr w:rsidR="005D0DA8">
          <w:headerReference w:type="even" r:id="rId7"/>
          <w:headerReference w:type="default" r:id="rId8"/>
          <w:footerReference w:type="even" r:id="rId9"/>
          <w:footerReference w:type="default" r:id="rId10"/>
          <w:headerReference w:type="first" r:id="rId11"/>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B23CB1" w:rsidRPr="00B86BD0" w:rsidRDefault="006A6C01" w:rsidP="00B86BD0">
      <w:pPr>
        <w:pStyle w:val="Nadpis1"/>
      </w:pPr>
      <w:r w:rsidRPr="00B23CB1">
        <w:t>Smluvní strany</w:t>
      </w:r>
      <w:bookmarkEnd w:id="0"/>
    </w:p>
    <w:tbl>
      <w:tblPr>
        <w:tblW w:w="0" w:type="auto"/>
        <w:tblLook w:val="04A0" w:firstRow="1" w:lastRow="0" w:firstColumn="1" w:lastColumn="0" w:noHBand="0" w:noVBand="1"/>
      </w:tblPr>
      <w:tblGrid>
        <w:gridCol w:w="2376"/>
        <w:gridCol w:w="7371"/>
      </w:tblGrid>
      <w:tr w:rsidR="00B23CB1" w:rsidRPr="00B23CB1" w:rsidTr="008D6DFD">
        <w:tc>
          <w:tcPr>
            <w:tcW w:w="2376" w:type="dxa"/>
            <w:shd w:val="clear" w:color="auto" w:fill="auto"/>
          </w:tcPr>
          <w:p w:rsidR="00B23CB1" w:rsidRPr="005E7D91" w:rsidRDefault="00B23CB1" w:rsidP="005E7D91">
            <w:pPr>
              <w:rPr>
                <w:b/>
              </w:rPr>
            </w:pPr>
            <w:r w:rsidRPr="005E7D91">
              <w:rPr>
                <w:b/>
              </w:rPr>
              <w:t>Objednatel:</w:t>
            </w:r>
            <w:r w:rsidRPr="005E7D91">
              <w:rPr>
                <w:b/>
              </w:rPr>
              <w:tab/>
            </w:r>
          </w:p>
        </w:tc>
        <w:tc>
          <w:tcPr>
            <w:tcW w:w="7371" w:type="dxa"/>
            <w:shd w:val="clear" w:color="auto" w:fill="auto"/>
          </w:tcPr>
          <w:p w:rsidR="00B23CB1" w:rsidRPr="00B23CB1" w:rsidRDefault="00B23CB1" w:rsidP="005E7D91">
            <w:r w:rsidRPr="00B23CB1">
              <w:t>Brněnské vodárny a kanalizace, a.s.</w:t>
            </w:r>
          </w:p>
        </w:tc>
      </w:tr>
      <w:tr w:rsidR="00B23CB1" w:rsidRPr="00B23CB1" w:rsidTr="008D6DFD">
        <w:tc>
          <w:tcPr>
            <w:tcW w:w="2376" w:type="dxa"/>
            <w:shd w:val="clear" w:color="auto" w:fill="auto"/>
          </w:tcPr>
          <w:p w:rsidR="00B23CB1" w:rsidRPr="00B23CB1" w:rsidRDefault="00B23CB1" w:rsidP="005E7D91">
            <w:r w:rsidRPr="00B23CB1">
              <w:t>Sídlo:</w:t>
            </w:r>
          </w:p>
        </w:tc>
        <w:tc>
          <w:tcPr>
            <w:tcW w:w="7371" w:type="dxa"/>
            <w:shd w:val="clear" w:color="auto" w:fill="auto"/>
          </w:tcPr>
          <w:p w:rsidR="00B23CB1" w:rsidRPr="00B23CB1" w:rsidRDefault="00B23CB1" w:rsidP="005E7D91">
            <w:r w:rsidRPr="00B23CB1">
              <w:t>Pisárecká 555/1a, Pisárky, 603 00 Brno</w:t>
            </w:r>
          </w:p>
        </w:tc>
      </w:tr>
      <w:tr w:rsidR="00B23CB1" w:rsidRPr="00B23CB1" w:rsidTr="008D6DFD">
        <w:tc>
          <w:tcPr>
            <w:tcW w:w="2376" w:type="dxa"/>
            <w:shd w:val="clear" w:color="auto" w:fill="auto"/>
          </w:tcPr>
          <w:p w:rsidR="00B23CB1" w:rsidRPr="00B23CB1" w:rsidRDefault="00B23CB1" w:rsidP="005E7D91"/>
        </w:tc>
        <w:tc>
          <w:tcPr>
            <w:tcW w:w="7371" w:type="dxa"/>
            <w:shd w:val="clear" w:color="auto" w:fill="auto"/>
          </w:tcPr>
          <w:p w:rsidR="00B23CB1" w:rsidRPr="00B23CB1" w:rsidRDefault="00B23CB1" w:rsidP="005E7D91">
            <w:r w:rsidRPr="00B23CB1">
              <w:t>společnost zapsaná u Krajského soudu v Brně, oddíl B, vložka 783</w:t>
            </w:r>
          </w:p>
        </w:tc>
      </w:tr>
      <w:tr w:rsidR="00B23CB1" w:rsidRPr="00B23CB1" w:rsidTr="008D6DFD">
        <w:tc>
          <w:tcPr>
            <w:tcW w:w="2376" w:type="dxa"/>
            <w:shd w:val="clear" w:color="auto" w:fill="auto"/>
          </w:tcPr>
          <w:p w:rsidR="00B23CB1" w:rsidRPr="00B23CB1" w:rsidRDefault="00B23CB1" w:rsidP="005E7D91">
            <w:r w:rsidRPr="00B23CB1">
              <w:t xml:space="preserve">Zastoupený:               </w:t>
            </w:r>
          </w:p>
        </w:tc>
        <w:tc>
          <w:tcPr>
            <w:tcW w:w="7371" w:type="dxa"/>
            <w:shd w:val="clear" w:color="auto" w:fill="auto"/>
          </w:tcPr>
          <w:p w:rsidR="00B23CB1" w:rsidRPr="00D8731B" w:rsidRDefault="00B23CB1" w:rsidP="0078396A">
            <w:r w:rsidRPr="00D8731B">
              <w:t xml:space="preserve">Ing. </w:t>
            </w:r>
            <w:r w:rsidR="0078396A">
              <w:t>Oliverem Pospíšilem</w:t>
            </w:r>
            <w:r w:rsidRPr="00D8731B">
              <w:t>, předsedou představenstva</w:t>
            </w:r>
          </w:p>
        </w:tc>
      </w:tr>
      <w:tr w:rsidR="00B23CB1" w:rsidRPr="00B23CB1" w:rsidTr="008D6DFD">
        <w:tc>
          <w:tcPr>
            <w:tcW w:w="2376" w:type="dxa"/>
            <w:shd w:val="clear" w:color="auto" w:fill="auto"/>
          </w:tcPr>
          <w:p w:rsidR="00B23CB1" w:rsidRPr="00F13714" w:rsidRDefault="00B23CB1" w:rsidP="005E7D91">
            <w:pPr>
              <w:rPr>
                <w:highlight w:val="yellow"/>
              </w:rPr>
            </w:pPr>
          </w:p>
        </w:tc>
        <w:tc>
          <w:tcPr>
            <w:tcW w:w="7371" w:type="dxa"/>
            <w:shd w:val="clear" w:color="auto" w:fill="auto"/>
          </w:tcPr>
          <w:p w:rsidR="00B23CB1" w:rsidRPr="00D8731B" w:rsidRDefault="00B23CB1" w:rsidP="00896B7E">
            <w:r w:rsidRPr="00D8731B">
              <w:t xml:space="preserve">k podpisu smlouvy je oprávněn </w:t>
            </w:r>
            <w:r w:rsidR="00896B7E">
              <w:t>XXX</w:t>
            </w:r>
          </w:p>
        </w:tc>
      </w:tr>
      <w:tr w:rsidR="00B23CB1" w:rsidRPr="00B23CB1" w:rsidTr="008D6DFD">
        <w:tc>
          <w:tcPr>
            <w:tcW w:w="2376" w:type="dxa"/>
            <w:shd w:val="clear" w:color="auto" w:fill="auto"/>
          </w:tcPr>
          <w:p w:rsidR="00B23CB1" w:rsidRPr="00F13714" w:rsidRDefault="00B23CB1" w:rsidP="005E7D91">
            <w:pPr>
              <w:rPr>
                <w:highlight w:val="yellow"/>
              </w:rPr>
            </w:pPr>
          </w:p>
        </w:tc>
        <w:tc>
          <w:tcPr>
            <w:tcW w:w="7371" w:type="dxa"/>
            <w:shd w:val="clear" w:color="auto" w:fill="auto"/>
          </w:tcPr>
          <w:p w:rsidR="00B23CB1" w:rsidRPr="00D8731B" w:rsidRDefault="00B23CB1" w:rsidP="00896B7E">
            <w:r w:rsidRPr="00D8731B">
              <w:t xml:space="preserve"> </w:t>
            </w:r>
          </w:p>
        </w:tc>
      </w:tr>
      <w:tr w:rsidR="00B23CB1" w:rsidRPr="00B23CB1" w:rsidTr="008D6DFD">
        <w:tc>
          <w:tcPr>
            <w:tcW w:w="2376" w:type="dxa"/>
            <w:shd w:val="clear" w:color="auto" w:fill="auto"/>
          </w:tcPr>
          <w:p w:rsidR="00B23CB1" w:rsidRPr="00B23CB1" w:rsidRDefault="00B23CB1" w:rsidP="005E7D91"/>
        </w:tc>
        <w:tc>
          <w:tcPr>
            <w:tcW w:w="7371" w:type="dxa"/>
            <w:shd w:val="clear" w:color="auto" w:fill="auto"/>
          </w:tcPr>
          <w:p w:rsidR="00B23CB1" w:rsidRPr="00B23CB1" w:rsidRDefault="00B23CB1" w:rsidP="005E7D91"/>
        </w:tc>
      </w:tr>
      <w:tr w:rsidR="00B23CB1" w:rsidRPr="00B23CB1" w:rsidTr="008D6DFD">
        <w:tc>
          <w:tcPr>
            <w:tcW w:w="2376" w:type="dxa"/>
            <w:shd w:val="clear" w:color="auto" w:fill="auto"/>
          </w:tcPr>
          <w:p w:rsidR="00B23CB1" w:rsidRPr="00B23CB1" w:rsidRDefault="00B23CB1" w:rsidP="005E7D91">
            <w:r w:rsidRPr="00B23CB1">
              <w:t>IČO:</w:t>
            </w:r>
          </w:p>
        </w:tc>
        <w:tc>
          <w:tcPr>
            <w:tcW w:w="7371" w:type="dxa"/>
            <w:shd w:val="clear" w:color="auto" w:fill="auto"/>
          </w:tcPr>
          <w:p w:rsidR="00B23CB1" w:rsidRPr="00B23CB1" w:rsidRDefault="00B23CB1" w:rsidP="005E7D91">
            <w:r w:rsidRPr="00B23CB1">
              <w:t>46347275</w:t>
            </w:r>
          </w:p>
        </w:tc>
      </w:tr>
      <w:tr w:rsidR="00B23CB1" w:rsidRPr="00B23CB1" w:rsidTr="008D6DFD">
        <w:tc>
          <w:tcPr>
            <w:tcW w:w="2376" w:type="dxa"/>
            <w:shd w:val="clear" w:color="auto" w:fill="auto"/>
          </w:tcPr>
          <w:p w:rsidR="00B23CB1" w:rsidRPr="00B23CB1" w:rsidRDefault="00B23CB1" w:rsidP="005E7D91">
            <w:r w:rsidRPr="00B23CB1">
              <w:t>DIČ:</w:t>
            </w:r>
          </w:p>
        </w:tc>
        <w:tc>
          <w:tcPr>
            <w:tcW w:w="7371" w:type="dxa"/>
            <w:shd w:val="clear" w:color="auto" w:fill="auto"/>
          </w:tcPr>
          <w:p w:rsidR="00B23CB1" w:rsidRPr="00B23CB1" w:rsidRDefault="00B23CB1" w:rsidP="005E7D91">
            <w:r w:rsidRPr="00B23CB1">
              <w:t>CZ46347275</w:t>
            </w:r>
          </w:p>
        </w:tc>
      </w:tr>
      <w:tr w:rsidR="00B23CB1" w:rsidRPr="00B23CB1" w:rsidTr="008D6DFD">
        <w:tc>
          <w:tcPr>
            <w:tcW w:w="2376" w:type="dxa"/>
            <w:shd w:val="clear" w:color="auto" w:fill="auto"/>
          </w:tcPr>
          <w:p w:rsidR="00B23CB1" w:rsidRPr="00B23CB1" w:rsidRDefault="00B23CB1" w:rsidP="005E7D91">
            <w:r w:rsidRPr="00B23CB1">
              <w:t>Bankovní spojení:</w:t>
            </w:r>
          </w:p>
        </w:tc>
        <w:tc>
          <w:tcPr>
            <w:tcW w:w="7371" w:type="dxa"/>
            <w:shd w:val="clear" w:color="auto" w:fill="auto"/>
          </w:tcPr>
          <w:p w:rsidR="00B23CB1" w:rsidRPr="00B23CB1" w:rsidRDefault="00B23CB1" w:rsidP="005E7D91">
            <w:r w:rsidRPr="00B23CB1">
              <w:t>Komerční banka, a.s., Brno-město</w:t>
            </w:r>
          </w:p>
        </w:tc>
      </w:tr>
      <w:tr w:rsidR="00B23CB1" w:rsidRPr="00B23CB1" w:rsidTr="008D6DFD">
        <w:tc>
          <w:tcPr>
            <w:tcW w:w="2376" w:type="dxa"/>
            <w:shd w:val="clear" w:color="auto" w:fill="auto"/>
          </w:tcPr>
          <w:p w:rsidR="00B23CB1" w:rsidRPr="00B23CB1" w:rsidRDefault="00B23CB1" w:rsidP="005E7D91">
            <w:r w:rsidRPr="00B23CB1">
              <w:t>číslo účtu:</w:t>
            </w:r>
            <w:r w:rsidRPr="00B23CB1">
              <w:tab/>
            </w:r>
          </w:p>
        </w:tc>
        <w:tc>
          <w:tcPr>
            <w:tcW w:w="7371" w:type="dxa"/>
            <w:shd w:val="clear" w:color="auto" w:fill="auto"/>
          </w:tcPr>
          <w:p w:rsidR="00B23CB1" w:rsidRPr="00B23CB1" w:rsidRDefault="00B23CB1" w:rsidP="005E7D91">
            <w:r w:rsidRPr="00B23CB1">
              <w:t>5501621/0100</w:t>
            </w:r>
          </w:p>
        </w:tc>
      </w:tr>
      <w:tr w:rsidR="00B23CB1" w:rsidRPr="00B23CB1" w:rsidTr="008D6DFD">
        <w:tc>
          <w:tcPr>
            <w:tcW w:w="2376" w:type="dxa"/>
            <w:shd w:val="clear" w:color="auto" w:fill="auto"/>
          </w:tcPr>
          <w:p w:rsidR="00B23CB1" w:rsidRPr="00B23CB1" w:rsidRDefault="00B23CB1" w:rsidP="005E7D91"/>
        </w:tc>
        <w:tc>
          <w:tcPr>
            <w:tcW w:w="7371" w:type="dxa"/>
            <w:shd w:val="clear" w:color="auto" w:fill="auto"/>
          </w:tcPr>
          <w:p w:rsidR="00B23CB1" w:rsidRPr="00B23CB1" w:rsidRDefault="00B23CB1" w:rsidP="005E7D91"/>
        </w:tc>
      </w:tr>
      <w:tr w:rsidR="00B23CB1" w:rsidRPr="00B23CB1" w:rsidTr="008D6DFD">
        <w:tc>
          <w:tcPr>
            <w:tcW w:w="2376" w:type="dxa"/>
            <w:shd w:val="clear" w:color="auto" w:fill="auto"/>
          </w:tcPr>
          <w:p w:rsidR="00B23CB1" w:rsidRPr="00B23CB1" w:rsidRDefault="00B23CB1" w:rsidP="005E7D91"/>
        </w:tc>
        <w:tc>
          <w:tcPr>
            <w:tcW w:w="7371" w:type="dxa"/>
            <w:shd w:val="clear" w:color="auto" w:fill="auto"/>
          </w:tcPr>
          <w:p w:rsidR="00B23CB1" w:rsidRPr="00B23CB1" w:rsidRDefault="00B23CB1" w:rsidP="005E7D91">
            <w:r w:rsidRPr="00B23CB1">
              <w:t>ve věcech technických jsou oprávněni jednat:</w:t>
            </w:r>
          </w:p>
        </w:tc>
      </w:tr>
      <w:tr w:rsidR="00B23CB1" w:rsidRPr="00B23CB1" w:rsidTr="008D6DFD">
        <w:tc>
          <w:tcPr>
            <w:tcW w:w="2376" w:type="dxa"/>
            <w:shd w:val="clear" w:color="auto" w:fill="auto"/>
          </w:tcPr>
          <w:p w:rsidR="00B23CB1" w:rsidRPr="00B23CB1" w:rsidRDefault="00B23CB1" w:rsidP="005E7D91"/>
        </w:tc>
        <w:tc>
          <w:tcPr>
            <w:tcW w:w="7371" w:type="dxa"/>
            <w:shd w:val="clear" w:color="auto" w:fill="auto"/>
          </w:tcPr>
          <w:p w:rsidR="00B23CB1" w:rsidRPr="00B23CB1" w:rsidRDefault="00896B7E" w:rsidP="005E7D91">
            <w:pPr>
              <w:rPr>
                <w:color w:val="FF0000"/>
              </w:rPr>
            </w:pPr>
            <w:r>
              <w:t>XXX</w:t>
            </w:r>
            <w:r w:rsidR="00B23CB1" w:rsidRPr="00B23CB1">
              <w:t xml:space="preserve"> </w:t>
            </w:r>
          </w:p>
        </w:tc>
      </w:tr>
      <w:tr w:rsidR="00B23CB1" w:rsidRPr="00B23CB1" w:rsidTr="008D6DFD">
        <w:tc>
          <w:tcPr>
            <w:tcW w:w="2376" w:type="dxa"/>
            <w:shd w:val="clear" w:color="auto" w:fill="auto"/>
          </w:tcPr>
          <w:p w:rsidR="00B23CB1" w:rsidRPr="00140FE2" w:rsidRDefault="00B23CB1" w:rsidP="005E7D91"/>
        </w:tc>
        <w:tc>
          <w:tcPr>
            <w:tcW w:w="7371" w:type="dxa"/>
            <w:shd w:val="clear" w:color="auto" w:fill="auto"/>
          </w:tcPr>
          <w:p w:rsidR="00B23CB1" w:rsidRPr="00140FE2" w:rsidRDefault="00896B7E" w:rsidP="00D8731B">
            <w:pPr>
              <w:rPr>
                <w:u w:val="single"/>
              </w:rPr>
            </w:pPr>
            <w:r>
              <w:t>XXX</w:t>
            </w:r>
          </w:p>
        </w:tc>
      </w:tr>
      <w:tr w:rsidR="00B23CB1" w:rsidRPr="00B23CB1" w:rsidTr="005E7D91">
        <w:tc>
          <w:tcPr>
            <w:tcW w:w="2376" w:type="dxa"/>
            <w:shd w:val="clear" w:color="auto" w:fill="auto"/>
          </w:tcPr>
          <w:p w:rsidR="00B23CB1" w:rsidRPr="00B23CB1" w:rsidRDefault="00B23CB1" w:rsidP="008D6DFD">
            <w:pPr>
              <w:rPr>
                <w:szCs w:val="24"/>
              </w:rPr>
            </w:pPr>
          </w:p>
        </w:tc>
        <w:tc>
          <w:tcPr>
            <w:tcW w:w="7371" w:type="dxa"/>
            <w:shd w:val="clear" w:color="auto" w:fill="auto"/>
            <w:vAlign w:val="center"/>
          </w:tcPr>
          <w:p w:rsidR="00B23CB1" w:rsidRPr="005E7D91" w:rsidRDefault="005E7D91" w:rsidP="005E7D91">
            <w:pPr>
              <w:jc w:val="right"/>
              <w:rPr>
                <w:b/>
              </w:rPr>
            </w:pPr>
            <w:r w:rsidRPr="005E7D91">
              <w:rPr>
                <w:b/>
              </w:rPr>
              <w:t>(„objednatel“)</w:t>
            </w:r>
          </w:p>
        </w:tc>
      </w:tr>
    </w:tbl>
    <w:p w:rsidR="00B23CB1" w:rsidRPr="00B23CB1" w:rsidRDefault="00B23CB1" w:rsidP="00B23CB1">
      <w:pPr>
        <w:pStyle w:val="NormlnTun"/>
        <w:rPr>
          <w:szCs w:val="24"/>
        </w:rPr>
      </w:pPr>
    </w:p>
    <w:p w:rsidR="005D0DA8" w:rsidRDefault="005D0DA8" w:rsidP="005E7D91">
      <w:pPr>
        <w:rPr>
          <w:b/>
        </w:rPr>
        <w:sectPr w:rsidR="005D0DA8">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tbl>
      <w:tblPr>
        <w:tblW w:w="0" w:type="auto"/>
        <w:tblLook w:val="04A0" w:firstRow="1" w:lastRow="0" w:firstColumn="1" w:lastColumn="0" w:noHBand="0" w:noVBand="1"/>
      </w:tblPr>
      <w:tblGrid>
        <w:gridCol w:w="2376"/>
        <w:gridCol w:w="7371"/>
      </w:tblGrid>
      <w:tr w:rsidR="00D8731B" w:rsidRPr="00B23CB1" w:rsidTr="008D6DFD">
        <w:tc>
          <w:tcPr>
            <w:tcW w:w="2376" w:type="dxa"/>
            <w:shd w:val="clear" w:color="auto" w:fill="auto"/>
          </w:tcPr>
          <w:p w:rsidR="00D8731B" w:rsidRPr="005E7D91" w:rsidRDefault="00D8731B" w:rsidP="005E7D91">
            <w:pPr>
              <w:rPr>
                <w:b/>
              </w:rPr>
            </w:pPr>
            <w:r w:rsidRPr="005E7D91">
              <w:rPr>
                <w:b/>
              </w:rPr>
              <w:t>Zhotovitel:</w:t>
            </w:r>
          </w:p>
        </w:tc>
        <w:tc>
          <w:tcPr>
            <w:tcW w:w="7371" w:type="dxa"/>
            <w:shd w:val="clear" w:color="auto" w:fill="auto"/>
          </w:tcPr>
          <w:p w:rsidR="00D8731B" w:rsidRPr="002D03E5" w:rsidRDefault="00D8731B" w:rsidP="009E11C7">
            <w:pPr>
              <w:rPr>
                <w:szCs w:val="24"/>
              </w:rPr>
            </w:pPr>
            <w:r w:rsidRPr="002D03E5">
              <w:rPr>
                <w:szCs w:val="24"/>
              </w:rPr>
              <w:t>STABIL s.r.o.</w:t>
            </w:r>
          </w:p>
        </w:tc>
      </w:tr>
      <w:tr w:rsidR="00D8731B" w:rsidRPr="00B23CB1" w:rsidTr="008D6DFD">
        <w:tc>
          <w:tcPr>
            <w:tcW w:w="2376" w:type="dxa"/>
            <w:shd w:val="clear" w:color="auto" w:fill="auto"/>
          </w:tcPr>
          <w:p w:rsidR="00D8731B" w:rsidRPr="00B23CB1" w:rsidRDefault="00D8731B" w:rsidP="005E7D91"/>
        </w:tc>
        <w:tc>
          <w:tcPr>
            <w:tcW w:w="7371" w:type="dxa"/>
            <w:shd w:val="clear" w:color="auto" w:fill="auto"/>
          </w:tcPr>
          <w:p w:rsidR="00D8731B" w:rsidRPr="002D03E5" w:rsidRDefault="00D8731B" w:rsidP="009E11C7">
            <w:pPr>
              <w:rPr>
                <w:szCs w:val="24"/>
              </w:rPr>
            </w:pPr>
            <w:r w:rsidRPr="002D03E5">
              <w:rPr>
                <w:szCs w:val="24"/>
              </w:rPr>
              <w:t>Brno, Hlinky 142c, PSČ 603 00</w:t>
            </w:r>
          </w:p>
        </w:tc>
      </w:tr>
      <w:tr w:rsidR="00D8731B" w:rsidRPr="00B23CB1" w:rsidTr="008D6DFD">
        <w:tc>
          <w:tcPr>
            <w:tcW w:w="2376" w:type="dxa"/>
            <w:shd w:val="clear" w:color="auto" w:fill="auto"/>
          </w:tcPr>
          <w:p w:rsidR="00D8731B" w:rsidRPr="00B23CB1" w:rsidRDefault="00D8731B" w:rsidP="005E7D91"/>
        </w:tc>
        <w:tc>
          <w:tcPr>
            <w:tcW w:w="7371" w:type="dxa"/>
            <w:shd w:val="clear" w:color="auto" w:fill="auto"/>
          </w:tcPr>
          <w:p w:rsidR="00D8731B" w:rsidRPr="008B620E" w:rsidRDefault="00D8731B" w:rsidP="009E11C7">
            <w:pPr>
              <w:rPr>
                <w:szCs w:val="24"/>
              </w:rPr>
            </w:pPr>
            <w:r w:rsidRPr="008B620E">
              <w:rPr>
                <w:szCs w:val="24"/>
              </w:rPr>
              <w:t>společnost zapsaná u Krajského soudu v Brně, oddíl C, vložka 17072</w:t>
            </w:r>
          </w:p>
        </w:tc>
      </w:tr>
      <w:tr w:rsidR="00D8731B" w:rsidRPr="00B23CB1" w:rsidTr="008D6DFD">
        <w:tc>
          <w:tcPr>
            <w:tcW w:w="2376" w:type="dxa"/>
            <w:shd w:val="clear" w:color="auto" w:fill="auto"/>
          </w:tcPr>
          <w:p w:rsidR="00D8731B" w:rsidRPr="00B23CB1" w:rsidRDefault="00D8731B" w:rsidP="005E7D91">
            <w:r w:rsidRPr="00B23CB1">
              <w:t>Zastoupený:</w:t>
            </w:r>
          </w:p>
        </w:tc>
        <w:tc>
          <w:tcPr>
            <w:tcW w:w="7371" w:type="dxa"/>
            <w:shd w:val="clear" w:color="auto" w:fill="auto"/>
          </w:tcPr>
          <w:p w:rsidR="00D8731B" w:rsidRPr="002D03E5" w:rsidRDefault="00D8731B" w:rsidP="009E11C7">
            <w:r w:rsidRPr="002D03E5">
              <w:t>Ing. Pavlem Bínou</w:t>
            </w:r>
          </w:p>
        </w:tc>
      </w:tr>
      <w:tr w:rsidR="00D8731B" w:rsidRPr="00B23CB1" w:rsidTr="008D6DFD">
        <w:tc>
          <w:tcPr>
            <w:tcW w:w="2376" w:type="dxa"/>
            <w:shd w:val="clear" w:color="auto" w:fill="auto"/>
          </w:tcPr>
          <w:p w:rsidR="00D8731B" w:rsidRPr="00B23CB1" w:rsidRDefault="00D8731B" w:rsidP="005E7D91"/>
        </w:tc>
        <w:tc>
          <w:tcPr>
            <w:tcW w:w="7371" w:type="dxa"/>
            <w:shd w:val="clear" w:color="auto" w:fill="auto"/>
          </w:tcPr>
          <w:p w:rsidR="00D8731B" w:rsidRPr="00EB5265" w:rsidRDefault="00D8731B" w:rsidP="009E11C7"/>
        </w:tc>
      </w:tr>
      <w:tr w:rsidR="00D8731B" w:rsidRPr="00B23CB1" w:rsidTr="008D6DFD">
        <w:tc>
          <w:tcPr>
            <w:tcW w:w="2376" w:type="dxa"/>
            <w:shd w:val="clear" w:color="auto" w:fill="auto"/>
          </w:tcPr>
          <w:p w:rsidR="00D8731B" w:rsidRPr="00B23CB1" w:rsidRDefault="00D8731B" w:rsidP="005E7D91">
            <w:r w:rsidRPr="00B23CB1">
              <w:t>IČO:</w:t>
            </w:r>
          </w:p>
        </w:tc>
        <w:tc>
          <w:tcPr>
            <w:tcW w:w="7371" w:type="dxa"/>
            <w:shd w:val="clear" w:color="auto" w:fill="auto"/>
          </w:tcPr>
          <w:p w:rsidR="00D8731B" w:rsidRPr="00EB5265" w:rsidRDefault="00D8731B" w:rsidP="009E11C7">
            <w:pPr>
              <w:rPr>
                <w:szCs w:val="24"/>
              </w:rPr>
            </w:pPr>
            <w:r>
              <w:t>607 27 012</w:t>
            </w:r>
          </w:p>
        </w:tc>
      </w:tr>
      <w:tr w:rsidR="00D8731B" w:rsidRPr="00B23CB1" w:rsidTr="008D6DFD">
        <w:tc>
          <w:tcPr>
            <w:tcW w:w="2376" w:type="dxa"/>
            <w:shd w:val="clear" w:color="auto" w:fill="auto"/>
          </w:tcPr>
          <w:p w:rsidR="00D8731B" w:rsidRPr="00B23CB1" w:rsidRDefault="00D8731B" w:rsidP="005E7D91">
            <w:r w:rsidRPr="00B23CB1">
              <w:t>DIČ:</w:t>
            </w:r>
          </w:p>
        </w:tc>
        <w:tc>
          <w:tcPr>
            <w:tcW w:w="7371" w:type="dxa"/>
            <w:shd w:val="clear" w:color="auto" w:fill="auto"/>
          </w:tcPr>
          <w:p w:rsidR="00D8731B" w:rsidRPr="00EB5265" w:rsidRDefault="00D8731B" w:rsidP="009E11C7">
            <w:pPr>
              <w:rPr>
                <w:szCs w:val="24"/>
              </w:rPr>
            </w:pPr>
            <w:r w:rsidRPr="00EB5265">
              <w:rPr>
                <w:szCs w:val="24"/>
              </w:rPr>
              <w:t>CZ</w:t>
            </w:r>
            <w:r>
              <w:t>607 27 012</w:t>
            </w:r>
          </w:p>
        </w:tc>
      </w:tr>
      <w:tr w:rsidR="00D8731B" w:rsidRPr="00B23CB1" w:rsidTr="008D6DFD">
        <w:tc>
          <w:tcPr>
            <w:tcW w:w="2376" w:type="dxa"/>
            <w:shd w:val="clear" w:color="auto" w:fill="auto"/>
          </w:tcPr>
          <w:p w:rsidR="00D8731B" w:rsidRPr="00B23CB1" w:rsidRDefault="00D8731B" w:rsidP="005E7D91">
            <w:r w:rsidRPr="00B23CB1">
              <w:t>Bankovní spojení</w:t>
            </w:r>
          </w:p>
        </w:tc>
        <w:tc>
          <w:tcPr>
            <w:tcW w:w="7371" w:type="dxa"/>
            <w:shd w:val="clear" w:color="auto" w:fill="auto"/>
          </w:tcPr>
          <w:p w:rsidR="00D8731B" w:rsidRPr="00EB5265" w:rsidRDefault="00896B7E" w:rsidP="009E11C7">
            <w:pPr>
              <w:rPr>
                <w:szCs w:val="24"/>
              </w:rPr>
            </w:pPr>
            <w:r>
              <w:rPr>
                <w:szCs w:val="24"/>
              </w:rPr>
              <w:t>XXX</w:t>
            </w:r>
          </w:p>
        </w:tc>
      </w:tr>
      <w:tr w:rsidR="00D8731B" w:rsidRPr="00B23CB1" w:rsidTr="008D6DFD">
        <w:tc>
          <w:tcPr>
            <w:tcW w:w="2376" w:type="dxa"/>
            <w:shd w:val="clear" w:color="auto" w:fill="auto"/>
          </w:tcPr>
          <w:p w:rsidR="00D8731B" w:rsidRPr="00B23CB1" w:rsidRDefault="00D8731B" w:rsidP="005E7D91">
            <w:r w:rsidRPr="00B23CB1">
              <w:t>Číslo účtu:</w:t>
            </w:r>
          </w:p>
        </w:tc>
        <w:tc>
          <w:tcPr>
            <w:tcW w:w="7371" w:type="dxa"/>
            <w:shd w:val="clear" w:color="auto" w:fill="auto"/>
          </w:tcPr>
          <w:p w:rsidR="00D8731B" w:rsidRPr="00EB5265" w:rsidRDefault="00896B7E" w:rsidP="008B620E">
            <w:pPr>
              <w:rPr>
                <w:szCs w:val="24"/>
              </w:rPr>
            </w:pPr>
            <w:r>
              <w:t>XXX</w:t>
            </w:r>
          </w:p>
        </w:tc>
      </w:tr>
      <w:tr w:rsidR="00D8731B" w:rsidRPr="00B23CB1" w:rsidTr="008D6DFD">
        <w:tc>
          <w:tcPr>
            <w:tcW w:w="2376" w:type="dxa"/>
            <w:shd w:val="clear" w:color="auto" w:fill="auto"/>
          </w:tcPr>
          <w:p w:rsidR="00D8731B" w:rsidRPr="00B23CB1" w:rsidRDefault="00D8731B" w:rsidP="005E7D91"/>
        </w:tc>
        <w:tc>
          <w:tcPr>
            <w:tcW w:w="7371" w:type="dxa"/>
            <w:shd w:val="clear" w:color="auto" w:fill="auto"/>
          </w:tcPr>
          <w:p w:rsidR="00D8731B" w:rsidRPr="00EB5265" w:rsidRDefault="00D8731B" w:rsidP="009E11C7">
            <w:pPr>
              <w:rPr>
                <w:szCs w:val="24"/>
              </w:rPr>
            </w:pPr>
          </w:p>
        </w:tc>
      </w:tr>
      <w:tr w:rsidR="00D8731B" w:rsidRPr="00B23CB1" w:rsidTr="008D6DFD">
        <w:tc>
          <w:tcPr>
            <w:tcW w:w="2376" w:type="dxa"/>
            <w:shd w:val="clear" w:color="auto" w:fill="auto"/>
          </w:tcPr>
          <w:p w:rsidR="00D8731B" w:rsidRPr="00B23CB1" w:rsidRDefault="00D8731B" w:rsidP="005E7D91"/>
        </w:tc>
        <w:tc>
          <w:tcPr>
            <w:tcW w:w="7371" w:type="dxa"/>
            <w:shd w:val="clear" w:color="auto" w:fill="auto"/>
          </w:tcPr>
          <w:p w:rsidR="00D8731B" w:rsidRPr="00EB5265" w:rsidRDefault="00D8731B" w:rsidP="009E11C7">
            <w:pPr>
              <w:rPr>
                <w:szCs w:val="24"/>
              </w:rPr>
            </w:pPr>
            <w:r w:rsidRPr="00EB5265">
              <w:rPr>
                <w:szCs w:val="24"/>
              </w:rPr>
              <w:t>ve věcech technických jsou oprávněni jednat:</w:t>
            </w:r>
          </w:p>
        </w:tc>
      </w:tr>
      <w:tr w:rsidR="00D8731B" w:rsidRPr="00B23CB1" w:rsidTr="008D6DFD">
        <w:tc>
          <w:tcPr>
            <w:tcW w:w="2376" w:type="dxa"/>
            <w:shd w:val="clear" w:color="auto" w:fill="auto"/>
          </w:tcPr>
          <w:p w:rsidR="00D8731B" w:rsidRPr="00B23CB1" w:rsidRDefault="00D8731B" w:rsidP="005E7D91"/>
        </w:tc>
        <w:tc>
          <w:tcPr>
            <w:tcW w:w="7371" w:type="dxa"/>
            <w:shd w:val="clear" w:color="auto" w:fill="auto"/>
          </w:tcPr>
          <w:p w:rsidR="00D8731B" w:rsidRPr="002D03E5" w:rsidRDefault="00896B7E" w:rsidP="009E11C7">
            <w:pPr>
              <w:rPr>
                <w:szCs w:val="24"/>
              </w:rPr>
            </w:pPr>
            <w:r>
              <w:t>XXX</w:t>
            </w:r>
          </w:p>
        </w:tc>
      </w:tr>
      <w:tr w:rsidR="005E7D91" w:rsidRPr="00B23CB1" w:rsidTr="005E7D91">
        <w:tc>
          <w:tcPr>
            <w:tcW w:w="2376" w:type="dxa"/>
            <w:shd w:val="clear" w:color="auto" w:fill="auto"/>
          </w:tcPr>
          <w:p w:rsidR="005E7D91" w:rsidRPr="00B23CB1" w:rsidRDefault="005E7D91" w:rsidP="005E7D91"/>
        </w:tc>
        <w:tc>
          <w:tcPr>
            <w:tcW w:w="7371" w:type="dxa"/>
            <w:shd w:val="clear" w:color="auto" w:fill="auto"/>
            <w:vAlign w:val="center"/>
          </w:tcPr>
          <w:p w:rsidR="005E7D91" w:rsidRPr="005E7D91" w:rsidRDefault="005E7D91" w:rsidP="005E7D91">
            <w:pPr>
              <w:jc w:val="right"/>
              <w:rPr>
                <w:b/>
                <w:szCs w:val="24"/>
              </w:rPr>
            </w:pPr>
            <w:r w:rsidRPr="00B23CB1">
              <w:rPr>
                <w:b/>
                <w:szCs w:val="24"/>
              </w:rPr>
              <w:t>(„zhotovitel“)</w:t>
            </w:r>
          </w:p>
        </w:tc>
      </w:tr>
    </w:tbl>
    <w:p w:rsidR="005E7D91" w:rsidRDefault="005E7D91" w:rsidP="005E7D91">
      <w:pPr>
        <w:rPr>
          <w:szCs w:val="24"/>
        </w:rPr>
      </w:pPr>
    </w:p>
    <w:p w:rsidR="00C859AC" w:rsidRDefault="00C859AC" w:rsidP="003D4744">
      <w:pPr>
        <w:pStyle w:val="Nadpis1"/>
        <w:rPr>
          <w:szCs w:val="24"/>
        </w:rPr>
        <w:sectPr w:rsidR="00C859AC">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45483D" w:rsidRPr="00B86BD0" w:rsidRDefault="005E7D91" w:rsidP="003D4744">
      <w:pPr>
        <w:pStyle w:val="Nadpis1"/>
      </w:pPr>
      <w:r>
        <w:rPr>
          <w:szCs w:val="24"/>
        </w:rPr>
        <w:br w:type="page"/>
      </w:r>
      <w:bookmarkStart w:id="1" w:name="_Ref510087764"/>
      <w:r w:rsidR="0045483D" w:rsidRPr="00B23CB1">
        <w:lastRenderedPageBreak/>
        <w:t>Předmět smlouvy</w:t>
      </w:r>
      <w:bookmarkEnd w:id="1"/>
    </w:p>
    <w:p w:rsidR="00EA6BFE" w:rsidRDefault="0045483D" w:rsidP="00131E1A">
      <w:pPr>
        <w:pStyle w:val="Nadpis2"/>
        <w:numPr>
          <w:ilvl w:val="0"/>
          <w:numId w:val="12"/>
        </w:numPr>
      </w:pPr>
      <w:r w:rsidRPr="00B23CB1">
        <w:t>Dílem s</w:t>
      </w:r>
      <w:r w:rsidR="00D40CF8" w:rsidRPr="00B23CB1">
        <w:t>e pro účely této smlouvy rozumí</w:t>
      </w:r>
      <w:r w:rsidR="00EA6BFE">
        <w:t>:</w:t>
      </w:r>
    </w:p>
    <w:p w:rsidR="00D176CF" w:rsidRDefault="00D176CF" w:rsidP="00131E1A">
      <w:pPr>
        <w:pStyle w:val="Nadpis2"/>
        <w:numPr>
          <w:ilvl w:val="0"/>
          <w:numId w:val="9"/>
        </w:numPr>
        <w:spacing w:before="0" w:after="0"/>
      </w:pPr>
      <w:bookmarkStart w:id="2" w:name="_Ref510087798"/>
      <w:r>
        <w:t xml:space="preserve">vypracování </w:t>
      </w:r>
      <w:r w:rsidRPr="00B23CB1">
        <w:t>prováděcí dokumentace stavby, která bude sloužit současně pro výběr zhotovitele stavby</w:t>
      </w:r>
      <w:r w:rsidR="0078396A">
        <w:t>,</w:t>
      </w:r>
    </w:p>
    <w:p w:rsidR="00D176CF" w:rsidRDefault="00D176CF" w:rsidP="00131E1A">
      <w:pPr>
        <w:numPr>
          <w:ilvl w:val="0"/>
          <w:numId w:val="9"/>
        </w:numPr>
      </w:pPr>
      <w:r>
        <w:t>autorský dozor v průběhu realizace stavby</w:t>
      </w:r>
      <w:r w:rsidR="0078396A">
        <w:t>,</w:t>
      </w:r>
    </w:p>
    <w:p w:rsidR="00D176CF" w:rsidRPr="00EA6BFE" w:rsidRDefault="00D176CF" w:rsidP="00131E1A">
      <w:pPr>
        <w:numPr>
          <w:ilvl w:val="0"/>
          <w:numId w:val="9"/>
        </w:numPr>
        <w:spacing w:after="120"/>
      </w:pPr>
      <w:r>
        <w:t>inženýrská činnost a technický dozor v průběhu realizace stavby.</w:t>
      </w:r>
    </w:p>
    <w:p w:rsidR="0045483D" w:rsidRPr="00EA6BFE" w:rsidRDefault="0045483D" w:rsidP="00131E1A">
      <w:pPr>
        <w:pStyle w:val="Nadpis2"/>
        <w:numPr>
          <w:ilvl w:val="0"/>
          <w:numId w:val="12"/>
        </w:numPr>
      </w:pPr>
      <w:r w:rsidRPr="00B23CB1">
        <w:t>Stavbou se pro účely této smlouvy rozumí:</w:t>
      </w:r>
      <w:bookmarkEnd w:id="2"/>
    </w:p>
    <w:p w:rsidR="0078396A" w:rsidRPr="0078396A" w:rsidRDefault="0078396A" w:rsidP="0078396A">
      <w:pPr>
        <w:pStyle w:val="NormlnTun"/>
        <w:jc w:val="both"/>
      </w:pPr>
      <w:r>
        <w:t xml:space="preserve">   </w:t>
      </w:r>
      <w:r w:rsidR="00596270" w:rsidRPr="003D4744">
        <w:t>„</w:t>
      </w:r>
      <w:r w:rsidRPr="0078396A">
        <w:rPr>
          <w:szCs w:val="24"/>
        </w:rPr>
        <w:t xml:space="preserve">Brno, VDJ </w:t>
      </w:r>
      <w:r w:rsidR="00A62FCE">
        <w:rPr>
          <w:szCs w:val="24"/>
        </w:rPr>
        <w:t>XXX</w:t>
      </w:r>
      <w:r w:rsidRPr="0078396A">
        <w:rPr>
          <w:szCs w:val="24"/>
        </w:rPr>
        <w:t xml:space="preserve"> I. pásmo 2 x 5965 m³</w:t>
      </w:r>
      <w:r w:rsidR="006A3CA6">
        <w:rPr>
          <w:szCs w:val="24"/>
        </w:rPr>
        <w:t xml:space="preserve"> </w:t>
      </w:r>
      <w:r w:rsidRPr="0059617A">
        <w:rPr>
          <w:szCs w:val="24"/>
        </w:rPr>
        <w:t xml:space="preserve">– oprava vnitřního líce </w:t>
      </w:r>
      <w:r>
        <w:rPr>
          <w:szCs w:val="24"/>
        </w:rPr>
        <w:t>akumulačních nádrží“</w:t>
      </w:r>
    </w:p>
    <w:p w:rsidR="0078396A" w:rsidRDefault="0078396A" w:rsidP="0078396A">
      <w:pPr>
        <w:pStyle w:val="NormlnTun"/>
        <w:rPr>
          <w:szCs w:val="24"/>
        </w:rPr>
      </w:pPr>
    </w:p>
    <w:p w:rsidR="0078396A" w:rsidRPr="0078396A" w:rsidRDefault="0078396A" w:rsidP="0078396A">
      <w:pPr>
        <w:pStyle w:val="NormlnTun"/>
        <w:rPr>
          <w:szCs w:val="24"/>
        </w:rPr>
        <w:sectPr w:rsidR="0078396A" w:rsidRPr="0078396A">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314ABC" w:rsidRDefault="00F069A6" w:rsidP="00131E1A">
      <w:pPr>
        <w:pStyle w:val="Nadpis2"/>
        <w:numPr>
          <w:ilvl w:val="0"/>
          <w:numId w:val="12"/>
        </w:numPr>
      </w:pPr>
      <w:r w:rsidRPr="003A2B2F">
        <w:t xml:space="preserve">Místem plnění je Brno, </w:t>
      </w:r>
      <w:r w:rsidR="0078396A" w:rsidRPr="003A2B2F">
        <w:t xml:space="preserve">VDJ </w:t>
      </w:r>
      <w:r w:rsidR="00352700">
        <w:t>XXX</w:t>
      </w:r>
      <w:r w:rsidR="0078396A">
        <w:t xml:space="preserve"> I</w:t>
      </w:r>
      <w:r w:rsidR="0078396A" w:rsidRPr="003A2B2F">
        <w:t xml:space="preserve">, p. č. </w:t>
      </w:r>
      <w:r w:rsidR="00352700">
        <w:t>XXX</w:t>
      </w:r>
      <w:r w:rsidR="0078396A">
        <w:t xml:space="preserve">, </w:t>
      </w:r>
      <w:r w:rsidR="00352700">
        <w:t>XXX</w:t>
      </w:r>
      <w:r w:rsidR="0078396A" w:rsidRPr="003A2B2F">
        <w:t xml:space="preserve"> v k.</w:t>
      </w:r>
      <w:r w:rsidR="0078396A">
        <w:t xml:space="preserve"> </w:t>
      </w:r>
      <w:r w:rsidR="0078396A" w:rsidRPr="003A2B2F">
        <w:t>ú.</w:t>
      </w:r>
      <w:r w:rsidR="0078396A">
        <w:t xml:space="preserve"> </w:t>
      </w:r>
      <w:r w:rsidR="00352700">
        <w:t>XXX</w:t>
      </w:r>
      <w:r w:rsidR="003A2B2F" w:rsidRPr="003A2B2F">
        <w:t>.</w:t>
      </w:r>
    </w:p>
    <w:p w:rsidR="00D176CF" w:rsidRPr="00314ABC" w:rsidRDefault="00D176CF" w:rsidP="00131E1A">
      <w:pPr>
        <w:pStyle w:val="Nadpis2"/>
        <w:numPr>
          <w:ilvl w:val="0"/>
          <w:numId w:val="12"/>
        </w:numPr>
      </w:pPr>
      <w:r w:rsidRPr="00B23CB1">
        <w:t xml:space="preserve">Zhotovitel se zavazuje, že </w:t>
      </w:r>
      <w:r>
        <w:t>dílo provede</w:t>
      </w:r>
      <w:r w:rsidRPr="00B23CB1">
        <w:t xml:space="preserve"> v rozsahu a za podmínek ujednaných v této smlouvě a v nabídce ze dne </w:t>
      </w:r>
      <w:r w:rsidR="008B620E">
        <w:t>27. 9. 2019.</w:t>
      </w:r>
    </w:p>
    <w:p w:rsidR="006A3CA6" w:rsidRDefault="006A3CA6" w:rsidP="00131E1A">
      <w:pPr>
        <w:pStyle w:val="Nadpis2"/>
        <w:numPr>
          <w:ilvl w:val="0"/>
          <w:numId w:val="12"/>
        </w:numPr>
        <w:sectPr w:rsidR="006A3CA6">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B86BD0" w:rsidRDefault="00D176CF" w:rsidP="00131E1A">
      <w:pPr>
        <w:pStyle w:val="Nadpis2"/>
        <w:numPr>
          <w:ilvl w:val="0"/>
          <w:numId w:val="12"/>
        </w:numPr>
      </w:pPr>
      <w:r w:rsidRPr="00B23CB1">
        <w:t>Objednatel se zavazuje dílo převzít a zaplatit cenu za podmínek dále uvedených.</w:t>
      </w:r>
    </w:p>
    <w:p w:rsidR="0045483D" w:rsidRPr="00B86BD0" w:rsidRDefault="0045483D" w:rsidP="00B86BD0">
      <w:pPr>
        <w:pStyle w:val="Nadpis1"/>
        <w:rPr>
          <w:b w:val="0"/>
        </w:rPr>
      </w:pPr>
      <w:bookmarkStart w:id="3" w:name="_Ref510001898"/>
      <w:r w:rsidRPr="00B23CB1">
        <w:t xml:space="preserve">Podrobné vymezení předmětu </w:t>
      </w:r>
      <w:bookmarkEnd w:id="3"/>
      <w:r w:rsidR="0041341D">
        <w:t>díla</w:t>
      </w:r>
    </w:p>
    <w:p w:rsidR="00B80D10" w:rsidRPr="00140FE2" w:rsidRDefault="0045483D" w:rsidP="00131E1A">
      <w:pPr>
        <w:pStyle w:val="Nadpis2"/>
        <w:numPr>
          <w:ilvl w:val="0"/>
          <w:numId w:val="13"/>
        </w:numPr>
      </w:pPr>
      <w:r w:rsidRPr="00140FE2">
        <w:t>Předmětem stavebních prací</w:t>
      </w:r>
      <w:r w:rsidR="0065638C" w:rsidRPr="00140FE2">
        <w:t xml:space="preserve"> v rámci stavby</w:t>
      </w:r>
      <w:r w:rsidRPr="00140FE2">
        <w:t xml:space="preserve"> je:</w:t>
      </w:r>
    </w:p>
    <w:p w:rsidR="0078396A" w:rsidRDefault="0078396A" w:rsidP="0078396A">
      <w:pPr>
        <w:pStyle w:val="normlnodsazen0"/>
        <w:ind w:left="0"/>
      </w:pPr>
      <w:r>
        <w:t>Armaturní komora</w:t>
      </w:r>
    </w:p>
    <w:p w:rsidR="0078396A" w:rsidRDefault="0078396A" w:rsidP="00131E1A">
      <w:pPr>
        <w:pStyle w:val="Stylsodrkami-posunut"/>
        <w:numPr>
          <w:ilvl w:val="0"/>
          <w:numId w:val="11"/>
        </w:numPr>
      </w:pPr>
      <w:r>
        <w:t>sanace povrchu stropů a stěn, včetně přelivových komor,</w:t>
      </w:r>
    </w:p>
    <w:p w:rsidR="0078396A" w:rsidRDefault="0078396A" w:rsidP="00131E1A">
      <w:pPr>
        <w:pStyle w:val="Stylsodrkami-posunut"/>
        <w:numPr>
          <w:ilvl w:val="0"/>
          <w:numId w:val="11"/>
        </w:numPr>
      </w:pPr>
      <w:r>
        <w:t>obnova historicky cenných povrchů armaturní komory,</w:t>
      </w:r>
    </w:p>
    <w:p w:rsidR="0078396A" w:rsidRDefault="0078396A" w:rsidP="00131E1A">
      <w:pPr>
        <w:pStyle w:val="Stylsodrkami-posunut"/>
        <w:numPr>
          <w:ilvl w:val="0"/>
          <w:numId w:val="11"/>
        </w:numPr>
      </w:pPr>
      <w:r>
        <w:t>konzervace výzdoby a technického vybavení armaturní komory.</w:t>
      </w:r>
    </w:p>
    <w:p w:rsidR="0078396A" w:rsidRDefault="0078396A" w:rsidP="0078396A">
      <w:pPr>
        <w:pStyle w:val="Stylsodrkami-posunut"/>
        <w:ind w:left="0" w:firstLine="0"/>
      </w:pPr>
      <w:r>
        <w:t>Akumulační nádrže</w:t>
      </w:r>
    </w:p>
    <w:p w:rsidR="0078396A" w:rsidRDefault="0078396A" w:rsidP="00131E1A">
      <w:pPr>
        <w:pStyle w:val="Stylsodrkami-posunut"/>
        <w:numPr>
          <w:ilvl w:val="0"/>
          <w:numId w:val="11"/>
        </w:numPr>
      </w:pPr>
      <w:r>
        <w:t>vstupy do akumulačních komor,</w:t>
      </w:r>
    </w:p>
    <w:p w:rsidR="0078396A" w:rsidRDefault="0078396A" w:rsidP="00131E1A">
      <w:pPr>
        <w:pStyle w:val="Stylsodrkami-"/>
        <w:numPr>
          <w:ilvl w:val="0"/>
          <w:numId w:val="11"/>
        </w:numPr>
      </w:pPr>
      <w:r>
        <w:t>sanace povrchů v nádržích.</w:t>
      </w:r>
    </w:p>
    <w:p w:rsidR="0078396A" w:rsidRDefault="0078396A" w:rsidP="0078396A">
      <w:pPr>
        <w:pStyle w:val="normlnodsazen0"/>
        <w:spacing w:before="80"/>
        <w:ind w:left="0"/>
      </w:pPr>
      <w:r>
        <w:t>Úpravy EZS – navazují na I. etapu</w:t>
      </w:r>
    </w:p>
    <w:p w:rsidR="0078396A" w:rsidRDefault="0078396A" w:rsidP="0078396A">
      <w:pPr>
        <w:pStyle w:val="Stylsodrkami-"/>
      </w:pPr>
      <w:r>
        <w:t>dokončení úprav v armaturní komoře,</w:t>
      </w:r>
    </w:p>
    <w:p w:rsidR="0078396A" w:rsidRDefault="0078396A" w:rsidP="0078396A">
      <w:pPr>
        <w:pStyle w:val="Stylsodrkami-"/>
      </w:pPr>
      <w:r>
        <w:t>kompletace zabezpečení vstupů do akumulačních komor.</w:t>
      </w:r>
    </w:p>
    <w:p w:rsidR="0078396A" w:rsidRPr="00986FA9" w:rsidRDefault="0078396A" w:rsidP="0078396A">
      <w:pPr>
        <w:pStyle w:val="Stylsodrkami-"/>
        <w:numPr>
          <w:ilvl w:val="0"/>
          <w:numId w:val="0"/>
        </w:numPr>
        <w:ind w:left="714"/>
      </w:pPr>
    </w:p>
    <w:p w:rsidR="00BE6974" w:rsidRPr="00F21203" w:rsidRDefault="00BE6974" w:rsidP="00131E1A">
      <w:pPr>
        <w:pStyle w:val="Nadpis2"/>
        <w:numPr>
          <w:ilvl w:val="0"/>
          <w:numId w:val="13"/>
        </w:numPr>
        <w:rPr>
          <w:u w:val="single"/>
        </w:rPr>
      </w:pPr>
      <w:r w:rsidRPr="00F21203">
        <w:rPr>
          <w:u w:val="single"/>
        </w:rPr>
        <w:t>Prováděcí dokumentace stavby</w:t>
      </w:r>
    </w:p>
    <w:p w:rsidR="00BE6974" w:rsidRPr="003D4744" w:rsidRDefault="00BE6974" w:rsidP="00131E1A">
      <w:pPr>
        <w:pStyle w:val="Nadpis2"/>
        <w:numPr>
          <w:ilvl w:val="1"/>
          <w:numId w:val="13"/>
        </w:numPr>
      </w:pPr>
      <w:r w:rsidRPr="00DB5A36">
        <w:t>Prováděcí</w:t>
      </w:r>
      <w:r w:rsidRPr="00B23CB1">
        <w:t xml:space="preserve"> d</w:t>
      </w:r>
      <w:r>
        <w:t>okumentace</w:t>
      </w:r>
      <w:r w:rsidRPr="00B23CB1">
        <w:t xml:space="preserve"> stavby bude obsahovat části dle vyhlášky č. 499/2006 Sb.,</w:t>
      </w:r>
      <w:r w:rsidR="009F7ED7">
        <w:t xml:space="preserve"> ve znění pozdějších předpisů,</w:t>
      </w:r>
      <w:r w:rsidRPr="00B23CB1">
        <w:t xml:space="preserve"> o dokumentaci staveb, ve znění pozdějších předpisů (dále jen „vyhláška č. 499/2006 Sb.“)</w:t>
      </w:r>
      <w:r>
        <w:t>. Z</w:t>
      </w:r>
      <w:r w:rsidRPr="00B23CB1">
        <w:t xml:space="preserve">hotovitel současně dopracuje </w:t>
      </w:r>
      <w:r>
        <w:t>p</w:t>
      </w:r>
      <w:r w:rsidRPr="00B23CB1">
        <w:t>rováděcí d</w:t>
      </w:r>
      <w:r>
        <w:t>okumentaci</w:t>
      </w:r>
      <w:r w:rsidRPr="00B23CB1">
        <w:t xml:space="preserve"> stavby do podrobnosti odpovídající projektové dokumentaci pro výběr zhotovitele stavby v souladu s vyhláškou č. 169/2016 Sb., o stanovení rozsahu dokumentace veřejné zakázky na stavební práce a soupisu stavebních prací, dodávek a služeb s výkazem výměr</w:t>
      </w:r>
      <w:r w:rsidR="007F6880">
        <w:t>, ve znění pozdějších předpisů</w:t>
      </w:r>
      <w:r w:rsidRPr="00B23CB1">
        <w:t>.</w:t>
      </w:r>
    </w:p>
    <w:p w:rsidR="00BE6974" w:rsidRPr="00140FE2" w:rsidRDefault="00BE6974" w:rsidP="00131E1A">
      <w:pPr>
        <w:pStyle w:val="Nadpis2"/>
        <w:numPr>
          <w:ilvl w:val="1"/>
          <w:numId w:val="13"/>
        </w:numPr>
      </w:pPr>
      <w:r>
        <w:t>P</w:t>
      </w:r>
      <w:r w:rsidRPr="00B23CB1">
        <w:t>rováděcí d</w:t>
      </w:r>
      <w:r>
        <w:t>okumentace</w:t>
      </w:r>
      <w:r w:rsidRPr="00B23CB1">
        <w:t xml:space="preserve"> stavby </w:t>
      </w:r>
      <w:r w:rsidRPr="00140FE2">
        <w:t>bude obsahovat mj. následující přílohy:</w:t>
      </w:r>
    </w:p>
    <w:p w:rsidR="00BE6974" w:rsidRPr="00140FE2" w:rsidRDefault="00BE6974" w:rsidP="00774699">
      <w:pPr>
        <w:pStyle w:val="Stylsodrkamiodsunut"/>
      </w:pPr>
      <w:r>
        <w:t>t</w:t>
      </w:r>
      <w:r w:rsidRPr="00140FE2">
        <w:t>extová část</w:t>
      </w:r>
    </w:p>
    <w:p w:rsidR="00BE6974" w:rsidRPr="00140FE2" w:rsidRDefault="00BE6974" w:rsidP="00774699">
      <w:pPr>
        <w:pStyle w:val="Stylsodrkamiodsunut"/>
      </w:pPr>
      <w:r>
        <w:t>r</w:t>
      </w:r>
      <w:r w:rsidRPr="00140FE2">
        <w:t>ozpis jednotlivých prací a dodávek</w:t>
      </w:r>
    </w:p>
    <w:p w:rsidR="00BE6974" w:rsidRPr="00140FE2" w:rsidRDefault="00BE6974" w:rsidP="00774699">
      <w:pPr>
        <w:pStyle w:val="Stylsodrkamiodsunut"/>
      </w:pPr>
      <w:r>
        <w:t>v</w:t>
      </w:r>
      <w:r w:rsidRPr="00140FE2">
        <w:t>ýkaz výměr, rozpočet (1x)</w:t>
      </w:r>
    </w:p>
    <w:p w:rsidR="00BE6974" w:rsidRDefault="00BE6974" w:rsidP="00774699">
      <w:pPr>
        <w:pStyle w:val="Stylsodrkamiodsunut"/>
      </w:pPr>
      <w:r>
        <w:t>výkresy armaturní komory</w:t>
      </w:r>
    </w:p>
    <w:p w:rsidR="00BE6974" w:rsidRPr="00140FE2" w:rsidRDefault="00BE6974" w:rsidP="00774699">
      <w:pPr>
        <w:pStyle w:val="Stylsodrkamiodsunut"/>
      </w:pPr>
      <w:r>
        <w:t>výkresy akumulačních nádrží</w:t>
      </w:r>
    </w:p>
    <w:p w:rsidR="00BE6974" w:rsidRPr="003D4744" w:rsidRDefault="00BE6974" w:rsidP="00774699">
      <w:pPr>
        <w:pStyle w:val="Stylsodrkamiodsunut"/>
      </w:pPr>
      <w:r>
        <w:t>p</w:t>
      </w:r>
      <w:r w:rsidRPr="00140FE2">
        <w:t>odklady pro zařízení staveniště.</w:t>
      </w:r>
    </w:p>
    <w:p w:rsidR="0078396A" w:rsidRDefault="0078396A" w:rsidP="00774699">
      <w:pPr>
        <w:pStyle w:val="Normlnodsazen"/>
      </w:pPr>
      <w:r>
        <w:lastRenderedPageBreak/>
        <w:t xml:space="preserve">      </w:t>
      </w:r>
    </w:p>
    <w:p w:rsidR="00BE6974" w:rsidRDefault="00BE6974" w:rsidP="00774699">
      <w:pPr>
        <w:pStyle w:val="Normlnodsazen"/>
      </w:pPr>
      <w:r w:rsidRPr="00140FE2">
        <w:t>Zhotovitel stanoví požadavky na kvalitu prací a technické parametry její kontroly.</w:t>
      </w:r>
    </w:p>
    <w:p w:rsidR="00BE6974" w:rsidRPr="004B19F6" w:rsidRDefault="00BE6974" w:rsidP="00131E1A">
      <w:pPr>
        <w:pStyle w:val="Nadpis2"/>
        <w:numPr>
          <w:ilvl w:val="1"/>
          <w:numId w:val="13"/>
        </w:numPr>
      </w:pPr>
      <w:r>
        <w:t>P</w:t>
      </w:r>
      <w:r w:rsidRPr="00B23CB1">
        <w:t>rováděcí d</w:t>
      </w:r>
      <w:r>
        <w:t>okumentaci</w:t>
      </w:r>
      <w:r w:rsidRPr="00B23CB1">
        <w:t xml:space="preserve"> stavby zhotovitel odevzdá objednateli v následujícím počtu vyhotovení:</w:t>
      </w:r>
    </w:p>
    <w:p w:rsidR="00BE6974" w:rsidRPr="00B23CB1" w:rsidRDefault="00BE6974" w:rsidP="00131E1A">
      <w:pPr>
        <w:numPr>
          <w:ilvl w:val="0"/>
          <w:numId w:val="6"/>
        </w:numPr>
      </w:pPr>
      <w:r w:rsidRPr="00B23CB1">
        <w:t>tištěná podoba:</w:t>
      </w:r>
    </w:p>
    <w:p w:rsidR="00BE6974" w:rsidRPr="00B23CB1" w:rsidRDefault="00BE6974" w:rsidP="00BE6974">
      <w:pPr>
        <w:pStyle w:val="Stylsodrkamispuntkyodsunut"/>
      </w:pPr>
      <w:r w:rsidRPr="00140FE2">
        <w:t>6 x kompletní</w:t>
      </w:r>
      <w:r w:rsidRPr="00B23CB1">
        <w:t xml:space="preserve"> prováděcí dokumentace stavby – včetně výkazu výměr</w:t>
      </w:r>
    </w:p>
    <w:p w:rsidR="00BE6974" w:rsidRPr="004B19F6" w:rsidRDefault="00BE6974" w:rsidP="00BE6974">
      <w:pPr>
        <w:pStyle w:val="Stylsodrkamispuntkyodsunut"/>
      </w:pPr>
      <w:r w:rsidRPr="00B23CB1">
        <w:t>2 x kontrolní rozpočet</w:t>
      </w:r>
    </w:p>
    <w:p w:rsidR="00BE6974" w:rsidRPr="00B23CB1" w:rsidRDefault="00BE6974" w:rsidP="00131E1A">
      <w:pPr>
        <w:numPr>
          <w:ilvl w:val="0"/>
          <w:numId w:val="6"/>
        </w:numPr>
        <w:spacing w:before="80"/>
      </w:pPr>
      <w:r w:rsidRPr="00B23CB1">
        <w:t>digitálně:</w:t>
      </w:r>
    </w:p>
    <w:p w:rsidR="00BE6974" w:rsidRPr="00B23CB1" w:rsidRDefault="00BE6974" w:rsidP="00BE6974">
      <w:pPr>
        <w:pStyle w:val="Stylsodrkamispuntkyodsunut"/>
      </w:pPr>
      <w:r w:rsidRPr="00B23CB1">
        <w:t>1 x kompletní prováděcí dokumentace stavby na CD/DVD včetně výkazu výměr a rozpočtu (textovou část v podobě souborů *.doc nebo *.xls, výkresy v podobě *.dwg nebo *.dgn)</w:t>
      </w:r>
    </w:p>
    <w:p w:rsidR="00BE6974" w:rsidRPr="003D4744" w:rsidRDefault="00BE6974" w:rsidP="00BE6974">
      <w:pPr>
        <w:pStyle w:val="Stylsodrkamispuntkyodsunut"/>
        <w:spacing w:after="80"/>
      </w:pPr>
      <w:r w:rsidRPr="00140FE2">
        <w:t>6 x kompletní</w:t>
      </w:r>
      <w:r w:rsidRPr="00B23CB1">
        <w:t xml:space="preserve"> prováděcí dokumentace stavby na CD/DVD včetně výkazu výměr (textovou část v podobě souborů *.doc nebo *.xls, výkresy v podobě *.pdf) </w:t>
      </w:r>
    </w:p>
    <w:p w:rsidR="00BE6974" w:rsidRDefault="00BE6974" w:rsidP="00131E1A">
      <w:pPr>
        <w:pStyle w:val="Nadpis2"/>
        <w:numPr>
          <w:ilvl w:val="0"/>
          <w:numId w:val="13"/>
        </w:numPr>
        <w:rPr>
          <w:u w:val="single"/>
        </w:rPr>
      </w:pPr>
      <w:r w:rsidRPr="00F21203">
        <w:rPr>
          <w:u w:val="single"/>
        </w:rPr>
        <w:t xml:space="preserve">Autorský dozor </w:t>
      </w:r>
    </w:p>
    <w:p w:rsidR="00BE6974" w:rsidRDefault="00BE6974" w:rsidP="00131E1A">
      <w:pPr>
        <w:pStyle w:val="Nadpis2"/>
        <w:numPr>
          <w:ilvl w:val="1"/>
          <w:numId w:val="13"/>
        </w:numPr>
      </w:pPr>
      <w:r w:rsidRPr="00190A34">
        <w:t>Zhotovitel se zavazuje, že bude vykonávat autorský dozor nad souladem stavby uvedené v čl.</w:t>
      </w:r>
      <w:r>
        <w:t> II odst. 2</w:t>
      </w:r>
      <w:r w:rsidR="00D8731B">
        <w:t>,</w:t>
      </w:r>
      <w:r>
        <w:t xml:space="preserve"> </w:t>
      </w:r>
      <w:r w:rsidRPr="00190A34">
        <w:t>této smlouvy s ověřenou projektovou dokumentací po dobu realizace stavby, a to v rozsahu povinností upravených v sazebníku UNIKA a touto smlouvou</w:t>
      </w:r>
      <w:r>
        <w:t>.</w:t>
      </w:r>
    </w:p>
    <w:p w:rsidR="00BE6974" w:rsidRPr="00F21203" w:rsidRDefault="00BE6974" w:rsidP="00131E1A">
      <w:pPr>
        <w:pStyle w:val="Nadpis2"/>
        <w:numPr>
          <w:ilvl w:val="1"/>
          <w:numId w:val="13"/>
        </w:numPr>
      </w:pPr>
      <w:r w:rsidRPr="00190A34">
        <w:t>Datum a čas výkonu autorského dozoru na stavbě zaznamenává zhotovitel projektové dokumentace do stavebního deníku</w:t>
      </w:r>
      <w:r>
        <w:t>.</w:t>
      </w:r>
    </w:p>
    <w:p w:rsidR="00BE6974" w:rsidRDefault="00BE6974" w:rsidP="00131E1A">
      <w:pPr>
        <w:pStyle w:val="Nadpis2"/>
        <w:numPr>
          <w:ilvl w:val="0"/>
          <w:numId w:val="13"/>
        </w:numPr>
        <w:rPr>
          <w:u w:val="single"/>
        </w:rPr>
      </w:pPr>
      <w:r w:rsidRPr="00BC0A85">
        <w:rPr>
          <w:u w:val="single"/>
        </w:rPr>
        <w:t>Inženýrská činnost a technický dozor</w:t>
      </w:r>
    </w:p>
    <w:p w:rsidR="00BE6974" w:rsidRDefault="00BE6974" w:rsidP="003A1F54">
      <w:r>
        <w:t xml:space="preserve">   Zhotovitel se zavazuje, že provede inženýrskou činnost a technický dozor v následujícím rozsahu:</w:t>
      </w:r>
    </w:p>
    <w:p w:rsidR="0078396A" w:rsidRDefault="0078396A" w:rsidP="00BE6974"/>
    <w:p w:rsidR="00BE6974" w:rsidRDefault="00BE6974" w:rsidP="00131E1A">
      <w:pPr>
        <w:pStyle w:val="Nadpis2"/>
        <w:numPr>
          <w:ilvl w:val="1"/>
          <w:numId w:val="13"/>
        </w:numPr>
      </w:pPr>
      <w:r>
        <w:t xml:space="preserve">Komplexní </w:t>
      </w:r>
      <w:r w:rsidRPr="00F05A55">
        <w:t>každodenní kontrola činnosti zhotovitele stavby včetně mimopracovních dnů, kontrola postupu prací, zejména co do kvality plnění jednotlivých technologických kroků a co do jejich správné časové posloupnosti</w:t>
      </w:r>
      <w:r>
        <w:t>.</w:t>
      </w:r>
    </w:p>
    <w:p w:rsidR="00BE6974" w:rsidRDefault="00BE6974" w:rsidP="00131E1A">
      <w:pPr>
        <w:pStyle w:val="Nadpis2"/>
        <w:numPr>
          <w:ilvl w:val="1"/>
          <w:numId w:val="13"/>
        </w:numPr>
      </w:pPr>
      <w:r>
        <w:t xml:space="preserve">Příprava a </w:t>
      </w:r>
      <w:r w:rsidRPr="00F05A55">
        <w:t>vyhodnocení kontrolních testů a zkoušek kvality díla během provádění díla a při jeho ukončení, včetně případného návrhu postupu sanace při zjištění, že nelze vyhovět smluvním parametrům z důvodů, které nejsou na straně zhotovitele (např. nedostatečná kvalita betonů). Systém kontroly kvality práce zhotovitele díla je stanoven ve smlouvě o dílo mezi Brněnskými vodárnami a kanalizacemi, a.s. a zhotovitelem stavby.</w:t>
      </w:r>
    </w:p>
    <w:p w:rsidR="00BE6974" w:rsidRDefault="00BE6974" w:rsidP="00131E1A">
      <w:pPr>
        <w:pStyle w:val="Nadpis2"/>
        <w:numPr>
          <w:ilvl w:val="1"/>
          <w:numId w:val="13"/>
        </w:numPr>
      </w:pPr>
      <w:r>
        <w:t>Vypracování závěrečné zprávy po dokončení opravy vodojemu.</w:t>
      </w:r>
    </w:p>
    <w:p w:rsidR="00BA6BB5" w:rsidRDefault="00BA6BB5" w:rsidP="00131E1A">
      <w:pPr>
        <w:pStyle w:val="Nadpis2"/>
        <w:numPr>
          <w:ilvl w:val="1"/>
          <w:numId w:val="13"/>
        </w:numPr>
      </w:pPr>
      <w:r>
        <w:t>Zhotovitel není oprávněn v rámci inženýrské činnosti k:</w:t>
      </w:r>
    </w:p>
    <w:p w:rsidR="00BA6BB5" w:rsidRDefault="00BA6BB5" w:rsidP="00D8731B">
      <w:pPr>
        <w:pStyle w:val="Stylsodrkamiodsunut"/>
      </w:pPr>
      <w:r>
        <w:t>jednání s dotčenými správními orgány ve věci realizace stavby,</w:t>
      </w:r>
    </w:p>
    <w:p w:rsidR="00BA6BB5" w:rsidRDefault="00BA6BB5" w:rsidP="00D8731B">
      <w:pPr>
        <w:pStyle w:val="Stylsodrkamiodsunut"/>
        <w:spacing w:after="120"/>
      </w:pPr>
      <w:r>
        <w:t>administrativním úkonům spojenými s předáním a převzetím staveniště, s předáním a převzetím dokončeného díla.</w:t>
      </w:r>
    </w:p>
    <w:p w:rsidR="00BE6974" w:rsidRPr="00975ACE" w:rsidRDefault="00BE6974" w:rsidP="001107ED">
      <w:pPr>
        <w:pStyle w:val="Nadpis2"/>
        <w:numPr>
          <w:ilvl w:val="1"/>
          <w:numId w:val="13"/>
        </w:numPr>
      </w:pPr>
      <w:r>
        <w:t>Zhotovitel provede technický dozor na základě projektové dokumentace pro provádění stavby pro stavbu „</w:t>
      </w:r>
      <w:r w:rsidR="0078396A" w:rsidRPr="0078396A">
        <w:rPr>
          <w:szCs w:val="24"/>
        </w:rPr>
        <w:t xml:space="preserve">Brno, VDJ </w:t>
      </w:r>
      <w:r w:rsidR="00FC64F0">
        <w:rPr>
          <w:szCs w:val="24"/>
        </w:rPr>
        <w:t>XXX</w:t>
      </w:r>
      <w:bookmarkStart w:id="4" w:name="_GoBack"/>
      <w:bookmarkEnd w:id="4"/>
      <w:r w:rsidR="0078396A" w:rsidRPr="0078396A">
        <w:rPr>
          <w:szCs w:val="24"/>
        </w:rPr>
        <w:t xml:space="preserve"> I. pásmo 2 x 5965 m³</w:t>
      </w:r>
      <w:r w:rsidR="006A3CA6">
        <w:rPr>
          <w:szCs w:val="24"/>
        </w:rPr>
        <w:t xml:space="preserve"> </w:t>
      </w:r>
      <w:r w:rsidR="0078396A" w:rsidRPr="0059617A">
        <w:rPr>
          <w:szCs w:val="24"/>
        </w:rPr>
        <w:t xml:space="preserve">– oprava vnitřního líce </w:t>
      </w:r>
      <w:r w:rsidR="0078396A">
        <w:rPr>
          <w:szCs w:val="24"/>
        </w:rPr>
        <w:t>akumulačních nádrží</w:t>
      </w:r>
      <w:r>
        <w:t>“.</w:t>
      </w:r>
    </w:p>
    <w:p w:rsidR="0045483D" w:rsidRPr="00B86BD0" w:rsidRDefault="0045483D" w:rsidP="00B86BD0">
      <w:pPr>
        <w:pStyle w:val="Nadpis1"/>
      </w:pPr>
      <w:r w:rsidRPr="00B23CB1">
        <w:t>Čas a místo plnění</w:t>
      </w:r>
    </w:p>
    <w:p w:rsidR="006F614B" w:rsidRPr="0041341D" w:rsidRDefault="006F614B" w:rsidP="00131E1A">
      <w:pPr>
        <w:pStyle w:val="Nadpis2"/>
        <w:numPr>
          <w:ilvl w:val="0"/>
          <w:numId w:val="14"/>
        </w:numPr>
        <w:rPr>
          <w:b/>
          <w:u w:val="single"/>
        </w:rPr>
      </w:pPr>
      <w:r w:rsidRPr="0041341D">
        <w:rPr>
          <w:u w:val="single"/>
        </w:rPr>
        <w:t>Zhotovitel se zavazuje, že vypracuje a dodá prováděcí dokumentaci stavby v rozsahu a obsahu dle čl. III</w:t>
      </w:r>
      <w:r w:rsidR="00D8731B" w:rsidRPr="0041341D">
        <w:rPr>
          <w:u w:val="single"/>
        </w:rPr>
        <w:t>,</w:t>
      </w:r>
      <w:r w:rsidRPr="0041341D">
        <w:rPr>
          <w:u w:val="single"/>
        </w:rPr>
        <w:t xml:space="preserve"> této smlouvy v následujících termínech:</w:t>
      </w:r>
    </w:p>
    <w:p w:rsidR="006F614B" w:rsidRPr="00B23CB1" w:rsidRDefault="006F614B" w:rsidP="00131E1A">
      <w:pPr>
        <w:pStyle w:val="Nadpis2"/>
        <w:numPr>
          <w:ilvl w:val="1"/>
          <w:numId w:val="14"/>
        </w:numPr>
      </w:pPr>
      <w:r w:rsidRPr="00B23CB1">
        <w:lastRenderedPageBreak/>
        <w:t xml:space="preserve">Termín zahájení prací na </w:t>
      </w:r>
      <w:r>
        <w:t>prováděcí dokumentaci stavby</w:t>
      </w:r>
      <w:r w:rsidRPr="00B23CB1">
        <w:t>:</w:t>
      </w:r>
    </w:p>
    <w:p w:rsidR="006F614B" w:rsidRPr="00FF55BB" w:rsidRDefault="006F614B" w:rsidP="006F614B">
      <w:pPr>
        <w:spacing w:after="120"/>
        <w:ind w:left="360"/>
        <w:jc w:val="right"/>
        <w:rPr>
          <w:b/>
          <w:szCs w:val="24"/>
        </w:rPr>
      </w:pPr>
      <w:r>
        <w:rPr>
          <w:b/>
          <w:szCs w:val="24"/>
        </w:rPr>
        <w:t xml:space="preserve">do 7 dnů od </w:t>
      </w:r>
      <w:r w:rsidR="0041341D">
        <w:rPr>
          <w:b/>
          <w:szCs w:val="24"/>
        </w:rPr>
        <w:t>uzavření</w:t>
      </w:r>
      <w:r>
        <w:rPr>
          <w:b/>
          <w:szCs w:val="24"/>
        </w:rPr>
        <w:t xml:space="preserve"> smlouvy o dílo</w:t>
      </w:r>
    </w:p>
    <w:p w:rsidR="006F614B" w:rsidRPr="00FF55BB" w:rsidRDefault="006F614B" w:rsidP="00131E1A">
      <w:pPr>
        <w:pStyle w:val="Nadpis2"/>
        <w:numPr>
          <w:ilvl w:val="1"/>
          <w:numId w:val="14"/>
        </w:numPr>
      </w:pPr>
      <w:r w:rsidRPr="00B23CB1">
        <w:t xml:space="preserve">Termín předložení technického návrhu </w:t>
      </w:r>
      <w:r>
        <w:t>prováděcí dokumentace stavby</w:t>
      </w:r>
      <w:r w:rsidRPr="00B23CB1">
        <w:t xml:space="preserve"> ke kontrole:</w:t>
      </w:r>
      <w:r w:rsidRPr="00FF55BB">
        <w:rPr>
          <w:szCs w:val="24"/>
        </w:rPr>
        <w:t xml:space="preserve"> </w:t>
      </w:r>
    </w:p>
    <w:p w:rsidR="006F614B" w:rsidRPr="00FF55BB" w:rsidRDefault="006F614B" w:rsidP="006F614B">
      <w:pPr>
        <w:spacing w:after="120"/>
        <w:ind w:left="709" w:hanging="709"/>
        <w:jc w:val="right"/>
        <w:rPr>
          <w:b/>
          <w:szCs w:val="24"/>
        </w:rPr>
      </w:pPr>
      <w:r w:rsidRPr="008F3F06">
        <w:rPr>
          <w:b/>
          <w:szCs w:val="24"/>
        </w:rPr>
        <w:t xml:space="preserve">  </w:t>
      </w:r>
      <w:r w:rsidR="0041341D">
        <w:rPr>
          <w:b/>
          <w:szCs w:val="24"/>
        </w:rPr>
        <w:t>do 3 měsíců od uzavření smlouvy o dílo</w:t>
      </w:r>
    </w:p>
    <w:p w:rsidR="006F614B" w:rsidRPr="008B5BFB" w:rsidRDefault="006F614B" w:rsidP="003A1F54">
      <w:pPr>
        <w:pStyle w:val="Normlnodsazen"/>
        <w:ind w:left="360"/>
        <w:rPr>
          <w:b/>
        </w:rPr>
      </w:pPr>
      <w:r w:rsidRPr="00B23CB1">
        <w:t>Objednatel doručí zhotoviteli připomínky k </w:t>
      </w:r>
      <w:r>
        <w:t>prováděcí dokumentaci stavby</w:t>
      </w:r>
      <w:r w:rsidRPr="00B23CB1">
        <w:t xml:space="preserve"> v termínu do 10 dnů ode dne obdržení technického návrhu ke kontrole.</w:t>
      </w:r>
    </w:p>
    <w:p w:rsidR="006F614B" w:rsidRPr="00B23CB1" w:rsidRDefault="006F614B" w:rsidP="00131E1A">
      <w:pPr>
        <w:pStyle w:val="Nadpis2"/>
        <w:numPr>
          <w:ilvl w:val="1"/>
          <w:numId w:val="14"/>
        </w:numPr>
      </w:pPr>
      <w:r w:rsidRPr="00B23CB1">
        <w:t xml:space="preserve">Termín dokončení a předání </w:t>
      </w:r>
      <w:r>
        <w:t>prováděcí dokumentace stavby</w:t>
      </w:r>
      <w:r w:rsidRPr="00B23CB1">
        <w:t>:</w:t>
      </w:r>
    </w:p>
    <w:p w:rsidR="0041341D" w:rsidRDefault="0041341D" w:rsidP="0041341D">
      <w:pPr>
        <w:pStyle w:val="Normlnodsazen"/>
        <w:jc w:val="right"/>
      </w:pPr>
      <w:r>
        <w:rPr>
          <w:b/>
          <w:szCs w:val="24"/>
        </w:rPr>
        <w:t>do 10 měsíců od uzavření smlouvy o dílo</w:t>
      </w:r>
    </w:p>
    <w:p w:rsidR="006F614B" w:rsidRPr="005E7D91" w:rsidRDefault="006F614B" w:rsidP="003A1F54">
      <w:pPr>
        <w:pStyle w:val="Normlnodsazen"/>
        <w:ind w:left="360"/>
      </w:pPr>
      <w:r>
        <w:t>Část d</w:t>
      </w:r>
      <w:r w:rsidRPr="00B23CB1">
        <w:t>íl</w:t>
      </w:r>
      <w:r>
        <w:t>a spočívající v prováděcí dokumentaci stavby je splněna</w:t>
      </w:r>
      <w:r w:rsidRPr="00B23CB1">
        <w:t xml:space="preserve"> řádným vypracováním a odevzdáním prováděcí dokumentace stavby objednateli. Odevzdáním prováděcí dokumentace stavby se rozumí její předání a převzetí na základě oboustranně podepsaného protokolu o předání a převzetí díla. Den předání a převzetí </w:t>
      </w:r>
      <w:r>
        <w:t>prováděcí dokumentace stavby</w:t>
      </w:r>
      <w:r w:rsidRPr="00B23CB1">
        <w:t xml:space="preserve"> je dnem uskutečnění zdanitelného plnění.</w:t>
      </w:r>
    </w:p>
    <w:p w:rsidR="006F614B" w:rsidRPr="0041341D" w:rsidRDefault="006F614B" w:rsidP="00131E1A">
      <w:pPr>
        <w:pStyle w:val="Nadpis2"/>
        <w:numPr>
          <w:ilvl w:val="0"/>
          <w:numId w:val="14"/>
        </w:numPr>
        <w:rPr>
          <w:u w:val="single"/>
        </w:rPr>
      </w:pPr>
      <w:r w:rsidRPr="0041341D">
        <w:rPr>
          <w:u w:val="single"/>
        </w:rPr>
        <w:t>Zhotovitel se zavazuje, že provede autorský dozor v následujících termínech:</w:t>
      </w:r>
    </w:p>
    <w:p w:rsidR="006F614B" w:rsidRDefault="006F614B" w:rsidP="00131E1A">
      <w:pPr>
        <w:pStyle w:val="Nadpis2"/>
        <w:numPr>
          <w:ilvl w:val="1"/>
          <w:numId w:val="14"/>
        </w:numPr>
      </w:pPr>
      <w:r>
        <w:t>Termín zahájení autorského dozoru:</w:t>
      </w:r>
    </w:p>
    <w:p w:rsidR="006F614B" w:rsidRDefault="006F614B" w:rsidP="006F614B">
      <w:pPr>
        <w:spacing w:after="120"/>
        <w:ind w:left="709" w:hanging="709"/>
        <w:jc w:val="right"/>
        <w:rPr>
          <w:b/>
          <w:bCs/>
        </w:rPr>
      </w:pPr>
      <w:r>
        <w:rPr>
          <w:b/>
          <w:bCs/>
        </w:rPr>
        <w:t>den zahájení vlastních stavebních prací zhotovitele stavby na stavbě</w:t>
      </w:r>
    </w:p>
    <w:p w:rsidR="006F614B" w:rsidRDefault="006F614B" w:rsidP="003A1F54">
      <w:pPr>
        <w:pStyle w:val="Normlnodsazen"/>
        <w:ind w:left="360"/>
      </w:pPr>
      <w:r>
        <w:t>Objednatel předem informuje zhotovitele o datu zahájení vlastních stavebních prací zhotovitelem stavby.</w:t>
      </w:r>
    </w:p>
    <w:p w:rsidR="0041341D" w:rsidRDefault="006F614B" w:rsidP="00131E1A">
      <w:pPr>
        <w:pStyle w:val="Nadpis2"/>
        <w:numPr>
          <w:ilvl w:val="1"/>
          <w:numId w:val="14"/>
        </w:numPr>
      </w:pPr>
      <w:r w:rsidRPr="00AC39A2">
        <w:t xml:space="preserve">Termín </w:t>
      </w:r>
      <w:r w:rsidRPr="00624D6E">
        <w:t>ukončení autorského dozoru:</w:t>
      </w:r>
    </w:p>
    <w:p w:rsidR="006F614B" w:rsidRDefault="006F614B" w:rsidP="003A1F54">
      <w:pPr>
        <w:pStyle w:val="Nadpis3"/>
        <w:keepLines w:val="0"/>
        <w:ind w:left="360"/>
      </w:pPr>
      <w:r>
        <w:t>Autorský dozor bude ukončen</w:t>
      </w:r>
      <w:r w:rsidRPr="00624D6E">
        <w:t xml:space="preserve"> ke dni, kdy dojde k předání a převzetí dokončené stavby mezi zhotovitelem stavby a objednatelem (tím se rozumí datum podpisu protokolu o předání a převzetí stavby smluvními stranami).</w:t>
      </w:r>
      <w:r w:rsidRPr="00832D05">
        <w:t xml:space="preserve"> </w:t>
      </w:r>
    </w:p>
    <w:p w:rsidR="006F614B" w:rsidRPr="00832D05" w:rsidRDefault="006F614B" w:rsidP="003A1F54">
      <w:pPr>
        <w:pStyle w:val="Normlnodsazen"/>
        <w:ind w:left="360"/>
      </w:pPr>
      <w:r>
        <w:t>Část díla spočívající v autorském dozoru je splněna vypracováním zápisu o ukončení autorského dozoru</w:t>
      </w:r>
      <w:r w:rsidRPr="00832D05">
        <w:t xml:space="preserve"> mezi objednatelem a zhotovitelem. Zápis o ukončení autorského dozoru vypracuje objednatel ke dni, kdy dojde k předání a převzetí dokončeného díla (stavby) mezi zhotovitelem stavby a objednatelem, a zhotovitel mu k tomu poskytne potřebnou součinnost. Den podpisu zápisu o ukončení autorského dozoru je dnem uskutečnění zdanitelného plnění.</w:t>
      </w:r>
    </w:p>
    <w:p w:rsidR="006F614B" w:rsidRPr="0041341D" w:rsidRDefault="006F614B" w:rsidP="00131E1A">
      <w:pPr>
        <w:pStyle w:val="Nadpis2"/>
        <w:numPr>
          <w:ilvl w:val="0"/>
          <w:numId w:val="14"/>
        </w:numPr>
        <w:rPr>
          <w:u w:val="single"/>
        </w:rPr>
      </w:pPr>
      <w:r w:rsidRPr="0041341D">
        <w:rPr>
          <w:u w:val="single"/>
        </w:rPr>
        <w:t>Zhotovitel se zavazuje, že provede technický dozor na stavbě v následujících termínech:</w:t>
      </w:r>
    </w:p>
    <w:p w:rsidR="006F614B" w:rsidRDefault="006F614B" w:rsidP="00131E1A">
      <w:pPr>
        <w:pStyle w:val="Nadpis2"/>
        <w:numPr>
          <w:ilvl w:val="1"/>
          <w:numId w:val="14"/>
        </w:numPr>
      </w:pPr>
      <w:r>
        <w:t>Termín zahájení technického dozoru na stavbě:</w:t>
      </w:r>
    </w:p>
    <w:p w:rsidR="006F614B" w:rsidRDefault="006F614B" w:rsidP="006F614B">
      <w:pPr>
        <w:spacing w:after="120"/>
        <w:ind w:left="709" w:hanging="709"/>
        <w:jc w:val="right"/>
        <w:rPr>
          <w:b/>
          <w:bCs/>
        </w:rPr>
      </w:pPr>
      <w:r>
        <w:rPr>
          <w:b/>
          <w:bCs/>
        </w:rPr>
        <w:t>den zahájení vlastních stavebních prací zhotovitele stavby na stavbě</w:t>
      </w:r>
    </w:p>
    <w:p w:rsidR="006F614B" w:rsidRDefault="006F614B" w:rsidP="003A1F54">
      <w:pPr>
        <w:pStyle w:val="Normlnodsazen"/>
        <w:ind w:left="360"/>
      </w:pPr>
      <w:r>
        <w:t>Objednatel předem informuje zhotovitele o datu zahájení vlastních stavebních prací zhotovitelem stavby.</w:t>
      </w:r>
    </w:p>
    <w:p w:rsidR="006F614B" w:rsidRPr="00AC39A2" w:rsidRDefault="006F614B" w:rsidP="00131E1A">
      <w:pPr>
        <w:pStyle w:val="Nadpis2"/>
        <w:numPr>
          <w:ilvl w:val="1"/>
          <w:numId w:val="14"/>
        </w:numPr>
      </w:pPr>
      <w:r w:rsidRPr="00AC39A2">
        <w:t xml:space="preserve">Termín </w:t>
      </w:r>
      <w:r w:rsidRPr="00624D6E">
        <w:t>ukončen</w:t>
      </w:r>
      <w:r>
        <w:t xml:space="preserve">í </w:t>
      </w:r>
      <w:r w:rsidRPr="00AC39A2">
        <w:t xml:space="preserve">technického dozoru </w:t>
      </w:r>
      <w:r>
        <w:t>na stavbě</w:t>
      </w:r>
      <w:r w:rsidRPr="00AC39A2">
        <w:t>:</w:t>
      </w:r>
    </w:p>
    <w:p w:rsidR="006F614B" w:rsidRDefault="006F614B" w:rsidP="003A1F54">
      <w:pPr>
        <w:pStyle w:val="Normlnodsazen"/>
        <w:ind w:left="360"/>
      </w:pPr>
      <w:r>
        <w:t>Technický dozor bude ukončen</w:t>
      </w:r>
      <w:r w:rsidRPr="00AC39A2">
        <w:t xml:space="preserve"> do 14 dní ode dne předání a převzetí dokončené stavby mezi zho</w:t>
      </w:r>
      <w:r>
        <w:t xml:space="preserve">tovitelem stavby a objednatelem </w:t>
      </w:r>
      <w:r w:rsidRPr="00624D6E">
        <w:t>(tím se rozumí datum podpisu protokolu o předání a převzetí stavby smluvními stranami).</w:t>
      </w:r>
      <w:r>
        <w:t xml:space="preserve"> </w:t>
      </w:r>
    </w:p>
    <w:p w:rsidR="006F614B" w:rsidRDefault="006F614B" w:rsidP="003A1F54">
      <w:pPr>
        <w:pStyle w:val="Normlnodsazen"/>
        <w:ind w:left="360"/>
        <w:rPr>
          <w:szCs w:val="24"/>
        </w:rPr>
      </w:pPr>
      <w:r>
        <w:t>Část díla spočívající v technickém dozoru je splněna vypracováním zápisu o ukončení technického dozoru</w:t>
      </w:r>
      <w:r w:rsidRPr="00832D05">
        <w:t xml:space="preserve"> m</w:t>
      </w:r>
      <w:r>
        <w:t>ezi objednatelem a zhotovitelem, který je součástí závěrečné zprávy o výkonu inženýrské činnosti.</w:t>
      </w:r>
    </w:p>
    <w:p w:rsidR="006F614B" w:rsidRPr="0041341D" w:rsidRDefault="006F614B" w:rsidP="00131E1A">
      <w:pPr>
        <w:pStyle w:val="Nadpis2"/>
        <w:numPr>
          <w:ilvl w:val="0"/>
          <w:numId w:val="14"/>
        </w:numPr>
        <w:rPr>
          <w:u w:val="single"/>
        </w:rPr>
      </w:pPr>
      <w:r w:rsidRPr="0041341D">
        <w:rPr>
          <w:u w:val="single"/>
        </w:rPr>
        <w:t>Zhotovitel se zavazuje, že provede inženýrskou činnost na stavbě v následujících termínech:</w:t>
      </w:r>
    </w:p>
    <w:p w:rsidR="006F614B" w:rsidRDefault="006F614B" w:rsidP="00131E1A">
      <w:pPr>
        <w:pStyle w:val="Nadpis2"/>
        <w:numPr>
          <w:ilvl w:val="1"/>
          <w:numId w:val="14"/>
        </w:numPr>
      </w:pPr>
      <w:r>
        <w:lastRenderedPageBreak/>
        <w:t>Termín zahájení inženýrské činnosti na stavbě:</w:t>
      </w:r>
    </w:p>
    <w:p w:rsidR="006F614B" w:rsidRDefault="006F614B" w:rsidP="006F614B">
      <w:pPr>
        <w:spacing w:after="120"/>
        <w:ind w:left="709" w:hanging="709"/>
        <w:jc w:val="right"/>
        <w:rPr>
          <w:b/>
          <w:bCs/>
        </w:rPr>
      </w:pPr>
      <w:r>
        <w:rPr>
          <w:b/>
          <w:bCs/>
        </w:rPr>
        <w:t>den zahájení vlastních stavebních prací zhotovitele stavby na stavbě</w:t>
      </w:r>
    </w:p>
    <w:p w:rsidR="006F614B" w:rsidRDefault="006F614B" w:rsidP="003A1F54">
      <w:pPr>
        <w:pStyle w:val="Normlnodsazen"/>
        <w:ind w:left="360"/>
      </w:pPr>
      <w:r>
        <w:t>Objednatel předem informuje zhotovitele o datu zahájení vlastních stavebních prací zhotovitelem stavby.</w:t>
      </w:r>
    </w:p>
    <w:p w:rsidR="006F614B" w:rsidRPr="00AC39A2" w:rsidRDefault="006F614B" w:rsidP="00131E1A">
      <w:pPr>
        <w:pStyle w:val="Nadpis2"/>
        <w:numPr>
          <w:ilvl w:val="1"/>
          <w:numId w:val="14"/>
        </w:numPr>
      </w:pPr>
      <w:r w:rsidRPr="00AC39A2">
        <w:t xml:space="preserve">Termín </w:t>
      </w:r>
      <w:r w:rsidRPr="00624D6E">
        <w:t>ukončen</w:t>
      </w:r>
      <w:r>
        <w:t xml:space="preserve">í </w:t>
      </w:r>
      <w:r w:rsidRPr="00AC39A2">
        <w:t>inženýrské činnosti</w:t>
      </w:r>
      <w:r>
        <w:t xml:space="preserve"> na stavbě</w:t>
      </w:r>
      <w:r w:rsidRPr="00AC39A2">
        <w:t>:</w:t>
      </w:r>
    </w:p>
    <w:p w:rsidR="006F614B" w:rsidRDefault="006F614B" w:rsidP="003A1F54">
      <w:pPr>
        <w:pStyle w:val="Normlnodsazen"/>
        <w:ind w:left="360"/>
      </w:pPr>
      <w:r>
        <w:t>Inženýrská činnost bude ukončena</w:t>
      </w:r>
      <w:r w:rsidRPr="00AC39A2">
        <w:t xml:space="preserve"> do 14 dní ode dne předání a převzetí dokončené stavby mezi zho</w:t>
      </w:r>
      <w:r>
        <w:t xml:space="preserve">tovitelem stavby a objednatelem </w:t>
      </w:r>
      <w:r w:rsidRPr="00624D6E">
        <w:t>(tím se rozumí datum podpisu protokolu o předání a převzetí stavby smluvními stranami).</w:t>
      </w:r>
      <w:r>
        <w:t xml:space="preserve"> </w:t>
      </w:r>
    </w:p>
    <w:p w:rsidR="006F614B" w:rsidRDefault="006F614B" w:rsidP="003A1F54">
      <w:pPr>
        <w:pStyle w:val="Normlnodsazen"/>
        <w:ind w:left="360"/>
      </w:pPr>
      <w:r>
        <w:t>Část d</w:t>
      </w:r>
      <w:r w:rsidRPr="00B23CB1">
        <w:t>íl</w:t>
      </w:r>
      <w:r>
        <w:t>a spočívající v inženýrské činnosti je splněna</w:t>
      </w:r>
      <w:r w:rsidRPr="00B23CB1">
        <w:t xml:space="preserve"> řádným vypracováním a odevzdáním </w:t>
      </w:r>
      <w:r w:rsidRPr="00FF1FBF">
        <w:t>závěrečné zprávy objednateli</w:t>
      </w:r>
      <w:r>
        <w:t xml:space="preserve"> (jejíž součástí je zápis o ukončení technického dozoru).</w:t>
      </w:r>
      <w:r w:rsidRPr="00FF1FBF">
        <w:t xml:space="preserve"> Odevzdáním závěrečné zprávy se rozumí její předání a převzetí na základě oboustranně podepsaného zápisu o předání a převzetí </w:t>
      </w:r>
      <w:r>
        <w:t>závěrečné zprávy</w:t>
      </w:r>
      <w:r w:rsidRPr="00FF1FBF">
        <w:t xml:space="preserve">. Den podpisu zápisu o předání a převzetí </w:t>
      </w:r>
      <w:r>
        <w:t xml:space="preserve">závěrečné zprávy </w:t>
      </w:r>
      <w:r w:rsidRPr="00FF1FBF">
        <w:t>je dnem uskutečnění zdanitelného plnění.</w:t>
      </w:r>
    </w:p>
    <w:p w:rsidR="006F614B" w:rsidRDefault="006F614B" w:rsidP="00131E1A">
      <w:pPr>
        <w:pStyle w:val="Nadpis2"/>
        <w:numPr>
          <w:ilvl w:val="0"/>
          <w:numId w:val="14"/>
        </w:numPr>
      </w:pPr>
      <w:r w:rsidRPr="00B23CB1">
        <w:t xml:space="preserve">Místem předání díla je Útvar inženýrských služeb Brněnských vodáren a kanalizací, a.s., areál Pisárky, Pisárecká 277/1, Brno. </w:t>
      </w:r>
    </w:p>
    <w:p w:rsidR="007E016B" w:rsidRPr="00FF1FBF" w:rsidRDefault="007E016B" w:rsidP="00131E1A">
      <w:pPr>
        <w:pStyle w:val="Nadpis2"/>
        <w:numPr>
          <w:ilvl w:val="0"/>
          <w:numId w:val="14"/>
        </w:numPr>
      </w:pPr>
      <w:r w:rsidRPr="00FF1FBF">
        <w:t xml:space="preserve">Místem výkonu činnosti zhotovitele bude především místo stavby a případně sídlo objednatele či zhotovitele projektové dokumentace dle určení objednatele. Písemnosti související s činností zhotovitele budou objednateli předávány dle dohody, jinak na adrese Útvaru inženýrských služeb Brněnských vodáren a kanalizací, a.s., areál Pisárky, Pisárecká 277/1, Brno.  </w:t>
      </w:r>
    </w:p>
    <w:p w:rsidR="002D292B" w:rsidRPr="00B86BD0" w:rsidRDefault="0045483D" w:rsidP="00F95E46">
      <w:pPr>
        <w:pStyle w:val="Nadpis1"/>
      </w:pPr>
      <w:r w:rsidRPr="00B23CB1">
        <w:t>Cena díla</w:t>
      </w:r>
    </w:p>
    <w:p w:rsidR="006F614B" w:rsidRPr="00B23CB1" w:rsidRDefault="006F614B" w:rsidP="00131E1A">
      <w:pPr>
        <w:pStyle w:val="Nadpis2"/>
        <w:numPr>
          <w:ilvl w:val="0"/>
          <w:numId w:val="15"/>
        </w:numPr>
      </w:pPr>
      <w:r w:rsidRPr="00B23CB1">
        <w:t>Cena díla je sjednána dohodou smluvních stran v souladu se zákonem č. 526/1990 Sb., o cenách, ve znění pozdějších předpisů, je dohodnuta jako nejvýše přípustná a činí:</w:t>
      </w:r>
    </w:p>
    <w:p w:rsidR="006F614B" w:rsidRDefault="006F614B" w:rsidP="006F614B">
      <w:pPr>
        <w:ind w:left="360"/>
        <w:rPr>
          <w:szCs w:val="24"/>
        </w:rPr>
        <w:sectPr w:rsidR="006F614B">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6F614B" w:rsidRPr="00B23CB1" w:rsidRDefault="006F614B" w:rsidP="006F614B">
      <w:pPr>
        <w:ind w:left="360"/>
        <w:rPr>
          <w:szCs w:val="24"/>
        </w:rPr>
      </w:pPr>
    </w:p>
    <w:tbl>
      <w:tblPr>
        <w:tblW w:w="8222" w:type="dxa"/>
        <w:tblInd w:w="675" w:type="dxa"/>
        <w:tblLook w:val="04A0" w:firstRow="1" w:lastRow="0" w:firstColumn="1" w:lastColumn="0" w:noHBand="0" w:noVBand="1"/>
      </w:tblPr>
      <w:tblGrid>
        <w:gridCol w:w="6096"/>
        <w:gridCol w:w="1559"/>
        <w:gridCol w:w="567"/>
      </w:tblGrid>
      <w:tr w:rsidR="00D8731B" w:rsidTr="00DA37D8">
        <w:trPr>
          <w:trHeight w:val="312"/>
        </w:trPr>
        <w:tc>
          <w:tcPr>
            <w:tcW w:w="6096" w:type="dxa"/>
            <w:shd w:val="clear" w:color="auto" w:fill="auto"/>
            <w:vAlign w:val="center"/>
          </w:tcPr>
          <w:p w:rsidR="00D8731B" w:rsidRDefault="00D8731B" w:rsidP="009E11C7">
            <w:pPr>
              <w:jc w:val="left"/>
            </w:pPr>
            <w:r>
              <w:t>Cen</w:t>
            </w:r>
            <w:r w:rsidR="0041341D">
              <w:t xml:space="preserve">a prováděcí dokumentace stavby </w:t>
            </w:r>
            <w:r>
              <w:t>bez DPH ..……</w:t>
            </w:r>
            <w:r w:rsidR="0041341D">
              <w:t>....</w:t>
            </w:r>
            <w:r>
              <w:t>……</w:t>
            </w:r>
          </w:p>
        </w:tc>
        <w:tc>
          <w:tcPr>
            <w:tcW w:w="1559" w:type="dxa"/>
            <w:shd w:val="clear" w:color="auto" w:fill="auto"/>
            <w:vAlign w:val="center"/>
          </w:tcPr>
          <w:p w:rsidR="00D8731B" w:rsidRDefault="008B620E" w:rsidP="009E11C7">
            <w:pPr>
              <w:jc w:val="right"/>
            </w:pPr>
            <w:r>
              <w:t>345 000</w:t>
            </w:r>
          </w:p>
        </w:tc>
        <w:tc>
          <w:tcPr>
            <w:tcW w:w="567" w:type="dxa"/>
            <w:shd w:val="clear" w:color="auto" w:fill="auto"/>
            <w:vAlign w:val="center"/>
          </w:tcPr>
          <w:p w:rsidR="00D8731B" w:rsidRDefault="00D8731B" w:rsidP="00DA37D8">
            <w:pPr>
              <w:jc w:val="right"/>
            </w:pPr>
            <w:r>
              <w:t>Kč</w:t>
            </w:r>
          </w:p>
        </w:tc>
      </w:tr>
      <w:tr w:rsidR="00D8731B" w:rsidTr="00DA37D8">
        <w:trPr>
          <w:trHeight w:val="312"/>
        </w:trPr>
        <w:tc>
          <w:tcPr>
            <w:tcW w:w="6096" w:type="dxa"/>
            <w:shd w:val="clear" w:color="auto" w:fill="auto"/>
            <w:vAlign w:val="center"/>
          </w:tcPr>
          <w:p w:rsidR="00D8731B" w:rsidRDefault="0041341D" w:rsidP="009E11C7">
            <w:pPr>
              <w:jc w:val="left"/>
            </w:pPr>
            <w:r>
              <w:t>DPH 21 %  ………………………………………...……….</w:t>
            </w:r>
            <w:r w:rsidR="00D8731B">
              <w:t>..</w:t>
            </w:r>
          </w:p>
        </w:tc>
        <w:tc>
          <w:tcPr>
            <w:tcW w:w="1559" w:type="dxa"/>
            <w:shd w:val="clear" w:color="auto" w:fill="auto"/>
            <w:vAlign w:val="center"/>
          </w:tcPr>
          <w:p w:rsidR="00D8731B" w:rsidRDefault="008B620E" w:rsidP="009E11C7">
            <w:pPr>
              <w:jc w:val="right"/>
            </w:pPr>
            <w:r>
              <w:t>72 450</w:t>
            </w:r>
          </w:p>
        </w:tc>
        <w:tc>
          <w:tcPr>
            <w:tcW w:w="567" w:type="dxa"/>
            <w:shd w:val="clear" w:color="auto" w:fill="auto"/>
            <w:vAlign w:val="center"/>
          </w:tcPr>
          <w:p w:rsidR="00D8731B" w:rsidRDefault="00D8731B" w:rsidP="00DA37D8">
            <w:pPr>
              <w:jc w:val="right"/>
            </w:pPr>
            <w:r>
              <w:t>Kč</w:t>
            </w:r>
          </w:p>
        </w:tc>
      </w:tr>
      <w:tr w:rsidR="00D8731B" w:rsidTr="00DA37D8">
        <w:trPr>
          <w:trHeight w:val="312"/>
        </w:trPr>
        <w:tc>
          <w:tcPr>
            <w:tcW w:w="6096" w:type="dxa"/>
            <w:shd w:val="clear" w:color="auto" w:fill="auto"/>
            <w:vAlign w:val="center"/>
          </w:tcPr>
          <w:p w:rsidR="00D8731B" w:rsidRDefault="00D8731B" w:rsidP="0041341D">
            <w:pPr>
              <w:jc w:val="left"/>
            </w:pPr>
            <w:r>
              <w:t xml:space="preserve">Autorský dozor </w:t>
            </w:r>
            <w:r w:rsidR="0041341D">
              <w:t xml:space="preserve">bez DPH </w:t>
            </w:r>
            <w:r>
              <w:t>…………………</w:t>
            </w:r>
            <w:r w:rsidR="0041341D">
              <w:t>...</w:t>
            </w:r>
            <w:r>
              <w:t>…………</w:t>
            </w:r>
            <w:r w:rsidR="0041341D">
              <w:t>.</w:t>
            </w:r>
            <w:r>
              <w:t>……</w:t>
            </w:r>
          </w:p>
        </w:tc>
        <w:tc>
          <w:tcPr>
            <w:tcW w:w="1559" w:type="dxa"/>
            <w:shd w:val="clear" w:color="auto" w:fill="auto"/>
            <w:vAlign w:val="center"/>
          </w:tcPr>
          <w:p w:rsidR="00D8731B" w:rsidRDefault="008B620E" w:rsidP="009E11C7">
            <w:pPr>
              <w:jc w:val="right"/>
            </w:pPr>
            <w:r>
              <w:t>55 000</w:t>
            </w:r>
          </w:p>
        </w:tc>
        <w:tc>
          <w:tcPr>
            <w:tcW w:w="567" w:type="dxa"/>
            <w:shd w:val="clear" w:color="auto" w:fill="auto"/>
            <w:vAlign w:val="center"/>
          </w:tcPr>
          <w:p w:rsidR="00D8731B" w:rsidRDefault="00D8731B" w:rsidP="00DA37D8">
            <w:pPr>
              <w:jc w:val="right"/>
            </w:pPr>
            <w:r>
              <w:t>Kč</w:t>
            </w:r>
          </w:p>
        </w:tc>
      </w:tr>
      <w:tr w:rsidR="00D8731B" w:rsidTr="00DA37D8">
        <w:trPr>
          <w:trHeight w:val="312"/>
        </w:trPr>
        <w:tc>
          <w:tcPr>
            <w:tcW w:w="6096" w:type="dxa"/>
            <w:shd w:val="clear" w:color="auto" w:fill="auto"/>
            <w:vAlign w:val="center"/>
          </w:tcPr>
          <w:p w:rsidR="00D8731B" w:rsidRDefault="00D8731B" w:rsidP="009E11C7">
            <w:pPr>
              <w:jc w:val="left"/>
            </w:pPr>
            <w:r>
              <w:t>DPH 21 % ………………………………………………</w:t>
            </w:r>
            <w:r w:rsidR="0041341D">
              <w:t>...</w:t>
            </w:r>
            <w:r>
              <w:t>…</w:t>
            </w:r>
          </w:p>
        </w:tc>
        <w:tc>
          <w:tcPr>
            <w:tcW w:w="1559" w:type="dxa"/>
            <w:shd w:val="clear" w:color="auto" w:fill="auto"/>
            <w:vAlign w:val="center"/>
          </w:tcPr>
          <w:p w:rsidR="00D8731B" w:rsidRDefault="008B620E" w:rsidP="009E11C7">
            <w:pPr>
              <w:jc w:val="right"/>
            </w:pPr>
            <w:r>
              <w:t>11 550</w:t>
            </w:r>
          </w:p>
        </w:tc>
        <w:tc>
          <w:tcPr>
            <w:tcW w:w="567" w:type="dxa"/>
            <w:shd w:val="clear" w:color="auto" w:fill="auto"/>
            <w:vAlign w:val="center"/>
          </w:tcPr>
          <w:p w:rsidR="00D8731B" w:rsidRDefault="00D8731B" w:rsidP="00DA37D8">
            <w:pPr>
              <w:jc w:val="right"/>
            </w:pPr>
            <w:r>
              <w:t>Kč</w:t>
            </w:r>
          </w:p>
        </w:tc>
      </w:tr>
      <w:tr w:rsidR="00D8731B" w:rsidTr="00DA37D8">
        <w:trPr>
          <w:trHeight w:val="312"/>
        </w:trPr>
        <w:tc>
          <w:tcPr>
            <w:tcW w:w="6096" w:type="dxa"/>
            <w:shd w:val="clear" w:color="auto" w:fill="auto"/>
            <w:vAlign w:val="center"/>
          </w:tcPr>
          <w:p w:rsidR="00D8731B" w:rsidRDefault="00D8731B" w:rsidP="0041341D">
            <w:pPr>
              <w:jc w:val="left"/>
            </w:pPr>
            <w:r>
              <w:t xml:space="preserve">Technický dozor a inženýrská činnost </w:t>
            </w:r>
            <w:r w:rsidR="0041341D">
              <w:t>bez DPH</w:t>
            </w:r>
            <w:r>
              <w:t>……</w:t>
            </w:r>
            <w:r w:rsidR="0041341D">
              <w:t>..</w:t>
            </w:r>
            <w:r>
              <w:t>………</w:t>
            </w:r>
          </w:p>
        </w:tc>
        <w:tc>
          <w:tcPr>
            <w:tcW w:w="1559" w:type="dxa"/>
            <w:shd w:val="clear" w:color="auto" w:fill="auto"/>
            <w:vAlign w:val="center"/>
          </w:tcPr>
          <w:p w:rsidR="00D8731B" w:rsidRDefault="008B620E" w:rsidP="009E11C7">
            <w:pPr>
              <w:jc w:val="right"/>
            </w:pPr>
            <w:r>
              <w:t>290 000</w:t>
            </w:r>
          </w:p>
        </w:tc>
        <w:tc>
          <w:tcPr>
            <w:tcW w:w="567" w:type="dxa"/>
            <w:shd w:val="clear" w:color="auto" w:fill="auto"/>
            <w:vAlign w:val="center"/>
          </w:tcPr>
          <w:p w:rsidR="00D8731B" w:rsidRDefault="00D8731B" w:rsidP="00DA37D8">
            <w:pPr>
              <w:jc w:val="right"/>
            </w:pPr>
            <w:r>
              <w:t>Kč</w:t>
            </w:r>
          </w:p>
        </w:tc>
      </w:tr>
      <w:tr w:rsidR="00D8731B" w:rsidTr="00DA37D8">
        <w:trPr>
          <w:trHeight w:val="312"/>
        </w:trPr>
        <w:tc>
          <w:tcPr>
            <w:tcW w:w="6096" w:type="dxa"/>
            <w:tcBorders>
              <w:bottom w:val="single" w:sz="4" w:space="0" w:color="auto"/>
            </w:tcBorders>
            <w:shd w:val="clear" w:color="auto" w:fill="auto"/>
            <w:vAlign w:val="center"/>
          </w:tcPr>
          <w:p w:rsidR="00D8731B" w:rsidRDefault="00D8731B" w:rsidP="009E11C7">
            <w:pPr>
              <w:jc w:val="left"/>
            </w:pPr>
            <w:r>
              <w:t>DPH 21 %  ………………</w:t>
            </w:r>
            <w:r w:rsidR="0041341D">
              <w:t>.</w:t>
            </w:r>
            <w:r>
              <w:t>…………………………………</w:t>
            </w:r>
          </w:p>
        </w:tc>
        <w:tc>
          <w:tcPr>
            <w:tcW w:w="1559" w:type="dxa"/>
            <w:tcBorders>
              <w:bottom w:val="single" w:sz="4" w:space="0" w:color="auto"/>
            </w:tcBorders>
            <w:shd w:val="clear" w:color="auto" w:fill="auto"/>
            <w:vAlign w:val="center"/>
          </w:tcPr>
          <w:p w:rsidR="00D8731B" w:rsidRDefault="008B620E" w:rsidP="009E11C7">
            <w:pPr>
              <w:jc w:val="right"/>
            </w:pPr>
            <w:r>
              <w:t>60 900</w:t>
            </w:r>
          </w:p>
        </w:tc>
        <w:tc>
          <w:tcPr>
            <w:tcW w:w="567" w:type="dxa"/>
            <w:tcBorders>
              <w:bottom w:val="single" w:sz="4" w:space="0" w:color="auto"/>
            </w:tcBorders>
            <w:shd w:val="clear" w:color="auto" w:fill="auto"/>
            <w:vAlign w:val="center"/>
          </w:tcPr>
          <w:p w:rsidR="00D8731B" w:rsidRDefault="00D8731B" w:rsidP="00DA37D8">
            <w:pPr>
              <w:jc w:val="right"/>
            </w:pPr>
            <w:r>
              <w:t>Kč</w:t>
            </w:r>
          </w:p>
        </w:tc>
      </w:tr>
      <w:tr w:rsidR="00D8731B" w:rsidTr="00DA37D8">
        <w:trPr>
          <w:trHeight w:val="312"/>
        </w:trPr>
        <w:tc>
          <w:tcPr>
            <w:tcW w:w="6096" w:type="dxa"/>
            <w:tcBorders>
              <w:top w:val="single" w:sz="4" w:space="0" w:color="auto"/>
            </w:tcBorders>
            <w:shd w:val="clear" w:color="auto" w:fill="auto"/>
            <w:vAlign w:val="center"/>
          </w:tcPr>
          <w:p w:rsidR="00D8731B" w:rsidRDefault="00D8731B" w:rsidP="009E11C7">
            <w:pPr>
              <w:jc w:val="left"/>
            </w:pPr>
            <w:r>
              <w:t>Cena celkem bez DPH …………………………………….</w:t>
            </w:r>
          </w:p>
        </w:tc>
        <w:tc>
          <w:tcPr>
            <w:tcW w:w="1559" w:type="dxa"/>
            <w:tcBorders>
              <w:top w:val="single" w:sz="4" w:space="0" w:color="auto"/>
            </w:tcBorders>
            <w:shd w:val="clear" w:color="auto" w:fill="auto"/>
            <w:vAlign w:val="center"/>
          </w:tcPr>
          <w:p w:rsidR="00D8731B" w:rsidRDefault="008B620E" w:rsidP="009E11C7">
            <w:pPr>
              <w:jc w:val="right"/>
            </w:pPr>
            <w:r>
              <w:t>690 000</w:t>
            </w:r>
          </w:p>
        </w:tc>
        <w:tc>
          <w:tcPr>
            <w:tcW w:w="567" w:type="dxa"/>
            <w:tcBorders>
              <w:top w:val="single" w:sz="4" w:space="0" w:color="auto"/>
            </w:tcBorders>
            <w:shd w:val="clear" w:color="auto" w:fill="auto"/>
            <w:vAlign w:val="center"/>
          </w:tcPr>
          <w:p w:rsidR="00D8731B" w:rsidRDefault="00D8731B" w:rsidP="00DA37D8">
            <w:pPr>
              <w:jc w:val="right"/>
            </w:pPr>
            <w:r>
              <w:t>Kč</w:t>
            </w:r>
          </w:p>
        </w:tc>
      </w:tr>
      <w:tr w:rsidR="00D8731B" w:rsidTr="00DA37D8">
        <w:trPr>
          <w:trHeight w:val="312"/>
        </w:trPr>
        <w:tc>
          <w:tcPr>
            <w:tcW w:w="6096" w:type="dxa"/>
            <w:tcBorders>
              <w:bottom w:val="single" w:sz="4" w:space="0" w:color="auto"/>
            </w:tcBorders>
            <w:shd w:val="clear" w:color="auto" w:fill="auto"/>
            <w:vAlign w:val="center"/>
          </w:tcPr>
          <w:p w:rsidR="00D8731B" w:rsidRDefault="00D8731B" w:rsidP="009E11C7">
            <w:pPr>
              <w:jc w:val="left"/>
            </w:pPr>
            <w:r>
              <w:t>DPH 21 % celkem …………………………………………</w:t>
            </w:r>
          </w:p>
        </w:tc>
        <w:tc>
          <w:tcPr>
            <w:tcW w:w="1559" w:type="dxa"/>
            <w:tcBorders>
              <w:bottom w:val="single" w:sz="4" w:space="0" w:color="auto"/>
            </w:tcBorders>
            <w:shd w:val="clear" w:color="auto" w:fill="auto"/>
            <w:vAlign w:val="center"/>
          </w:tcPr>
          <w:p w:rsidR="00D8731B" w:rsidRDefault="008B620E" w:rsidP="009E11C7">
            <w:pPr>
              <w:jc w:val="right"/>
            </w:pPr>
            <w:r>
              <w:t>144 900</w:t>
            </w:r>
          </w:p>
        </w:tc>
        <w:tc>
          <w:tcPr>
            <w:tcW w:w="567" w:type="dxa"/>
            <w:tcBorders>
              <w:bottom w:val="single" w:sz="4" w:space="0" w:color="auto"/>
            </w:tcBorders>
            <w:shd w:val="clear" w:color="auto" w:fill="auto"/>
            <w:vAlign w:val="center"/>
          </w:tcPr>
          <w:p w:rsidR="00D8731B" w:rsidRDefault="00D8731B" w:rsidP="00DA37D8">
            <w:pPr>
              <w:jc w:val="right"/>
            </w:pPr>
            <w:r>
              <w:t>Kč</w:t>
            </w:r>
          </w:p>
        </w:tc>
      </w:tr>
      <w:tr w:rsidR="00D8731B" w:rsidTr="00DA37D8">
        <w:trPr>
          <w:trHeight w:val="312"/>
        </w:trPr>
        <w:tc>
          <w:tcPr>
            <w:tcW w:w="6096" w:type="dxa"/>
            <w:tcBorders>
              <w:top w:val="single" w:sz="4" w:space="0" w:color="auto"/>
            </w:tcBorders>
            <w:shd w:val="clear" w:color="auto" w:fill="auto"/>
            <w:vAlign w:val="center"/>
          </w:tcPr>
          <w:p w:rsidR="00D8731B" w:rsidRDefault="00D8731B" w:rsidP="009E11C7">
            <w:pPr>
              <w:jc w:val="left"/>
            </w:pPr>
            <w:r w:rsidRPr="00BB02C6">
              <w:t>cena c</w:t>
            </w:r>
            <w:r>
              <w:t>elkem s DPH  ………………………….……………</w:t>
            </w:r>
          </w:p>
        </w:tc>
        <w:tc>
          <w:tcPr>
            <w:tcW w:w="1559" w:type="dxa"/>
            <w:tcBorders>
              <w:top w:val="single" w:sz="4" w:space="0" w:color="auto"/>
            </w:tcBorders>
            <w:shd w:val="clear" w:color="auto" w:fill="auto"/>
            <w:vAlign w:val="center"/>
          </w:tcPr>
          <w:p w:rsidR="00D8731B" w:rsidRDefault="008B620E" w:rsidP="009E11C7">
            <w:pPr>
              <w:jc w:val="right"/>
            </w:pPr>
            <w:r>
              <w:t>834 900</w:t>
            </w:r>
          </w:p>
        </w:tc>
        <w:tc>
          <w:tcPr>
            <w:tcW w:w="567" w:type="dxa"/>
            <w:tcBorders>
              <w:top w:val="single" w:sz="4" w:space="0" w:color="auto"/>
            </w:tcBorders>
            <w:shd w:val="clear" w:color="auto" w:fill="auto"/>
            <w:vAlign w:val="center"/>
          </w:tcPr>
          <w:p w:rsidR="00D8731B" w:rsidRDefault="00D8731B" w:rsidP="00DA37D8">
            <w:pPr>
              <w:jc w:val="right"/>
            </w:pPr>
            <w:r>
              <w:t>Kč</w:t>
            </w:r>
          </w:p>
        </w:tc>
      </w:tr>
    </w:tbl>
    <w:p w:rsidR="006A3CA6" w:rsidRDefault="006A3CA6" w:rsidP="00B86BD0">
      <w:pPr>
        <w:pStyle w:val="Nadpis1"/>
        <w:sectPr w:rsidR="006A3CA6">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B86BD0" w:rsidRDefault="0045483D" w:rsidP="00B86BD0">
      <w:pPr>
        <w:pStyle w:val="Nadpis1"/>
      </w:pPr>
      <w:r w:rsidRPr="00B23CB1">
        <w:t>Platební podmínky</w:t>
      </w:r>
    </w:p>
    <w:p w:rsidR="006A3CA6" w:rsidRDefault="006F614B" w:rsidP="003A1F54">
      <w:pPr>
        <w:pStyle w:val="Nadpis2"/>
        <w:numPr>
          <w:ilvl w:val="0"/>
          <w:numId w:val="23"/>
        </w:numPr>
      </w:pPr>
      <w:r w:rsidRPr="004D245D">
        <w:t>Cenu</w:t>
      </w:r>
      <w:r w:rsidRPr="00381B17">
        <w:t xml:space="preserve"> za zhotovení díla uhradí objednatel na základě níže uvedených daňových dokladů (dále jen „dílčí faktura“ nebo „faktura“):</w:t>
      </w:r>
    </w:p>
    <w:p w:rsidR="006F614B" w:rsidRDefault="006A3CA6" w:rsidP="003A1F54">
      <w:pPr>
        <w:pStyle w:val="Nadpis2"/>
        <w:numPr>
          <w:ilvl w:val="1"/>
          <w:numId w:val="23"/>
        </w:numPr>
      </w:pPr>
      <w:r>
        <w:br w:type="page"/>
      </w:r>
      <w:r w:rsidR="006F614B" w:rsidRPr="00381B17">
        <w:lastRenderedPageBreak/>
        <w:t xml:space="preserve">Dílčí </w:t>
      </w:r>
      <w:r w:rsidR="006F614B" w:rsidRPr="004D245D">
        <w:t>faktura</w:t>
      </w:r>
      <w:r w:rsidR="006F614B" w:rsidRPr="00381B17">
        <w:t xml:space="preserve"> (</w:t>
      </w:r>
      <w:r w:rsidR="006F614B">
        <w:t>prováděcí dokumentace stavby</w:t>
      </w:r>
      <w:r w:rsidR="006F614B" w:rsidRPr="00381B17">
        <w:t>)</w:t>
      </w:r>
    </w:p>
    <w:p w:rsidR="006F614B" w:rsidRDefault="006F614B" w:rsidP="00D0106E">
      <w:pPr>
        <w:pStyle w:val="Normlnodsazen"/>
        <w:ind w:left="360"/>
      </w:pPr>
      <w:r w:rsidRPr="00381B17">
        <w:t xml:space="preserve">Dílčí fakturu k úhradě </w:t>
      </w:r>
      <w:r>
        <w:t>prováděcí dokumentace stavby</w:t>
      </w:r>
      <w:r w:rsidRPr="00381B17">
        <w:t xml:space="preserve"> zhotovitel vystaví v</w:t>
      </w:r>
      <w:r w:rsidR="00DA37D8">
        <w:t>e</w:t>
      </w:r>
      <w:r w:rsidRPr="00381B17">
        <w:t xml:space="preserve"> lhůtě </w:t>
      </w:r>
      <w:r w:rsidR="007B3DEE">
        <w:rPr>
          <w:iCs/>
        </w:rPr>
        <w:t xml:space="preserve">dle </w:t>
      </w:r>
      <w:r w:rsidR="00DA37D8" w:rsidRPr="00DA37D8">
        <w:rPr>
          <w:iCs/>
        </w:rPr>
        <w:t>zákona č.</w:t>
      </w:r>
      <w:r w:rsidR="00DA37D8">
        <w:rPr>
          <w:iCs/>
        </w:rPr>
        <w:t xml:space="preserve"> </w:t>
      </w:r>
      <w:r w:rsidR="00DA37D8" w:rsidRPr="00DA37D8">
        <w:rPr>
          <w:iCs/>
        </w:rPr>
        <w:t>235/2004 Sb., o dani z přidané hodnoty</w:t>
      </w:r>
      <w:r w:rsidR="007B3DEE">
        <w:rPr>
          <w:iCs/>
        </w:rPr>
        <w:t>, ve znění pozdějších předpisů,</w:t>
      </w:r>
      <w:r w:rsidR="00DA37D8">
        <w:rPr>
          <w:i/>
          <w:iCs/>
        </w:rPr>
        <w:t xml:space="preserve"> </w:t>
      </w:r>
      <w:r w:rsidRPr="00381B17">
        <w:t>ode dne u</w:t>
      </w:r>
      <w:r>
        <w:t>skutečnění zdanitelného plnění</w:t>
      </w:r>
      <w:r w:rsidRPr="00381B17">
        <w:t xml:space="preserve">. Lhůta splatnosti dílčí faktury se sjednává na 21 dnů ode dne jejího doručení </w:t>
      </w:r>
      <w:r>
        <w:t xml:space="preserve">na adrese </w:t>
      </w:r>
      <w:r w:rsidRPr="00253D0C">
        <w:t>Útvar</w:t>
      </w:r>
      <w:r>
        <w:t>u</w:t>
      </w:r>
      <w:r w:rsidRPr="00253D0C">
        <w:t xml:space="preserve"> inženýrských služeb </w:t>
      </w:r>
      <w:r>
        <w:t xml:space="preserve">Brněnských vodáren a kanalizací, a.s., </w:t>
      </w:r>
      <w:r w:rsidRPr="00253D0C">
        <w:t>areál Pisárky, Pisárecká 277/1, Brno</w:t>
      </w:r>
      <w:r>
        <w:t>.</w:t>
      </w:r>
    </w:p>
    <w:p w:rsidR="006F614B" w:rsidRPr="00381B17" w:rsidRDefault="006F614B" w:rsidP="003A1F54">
      <w:pPr>
        <w:pStyle w:val="Nadpis2"/>
        <w:numPr>
          <w:ilvl w:val="1"/>
          <w:numId w:val="23"/>
        </w:numPr>
      </w:pPr>
      <w:r>
        <w:t>Dílčí faktura (autorský dozor)</w:t>
      </w:r>
    </w:p>
    <w:p w:rsidR="006F614B" w:rsidRDefault="006F614B" w:rsidP="00D0106E">
      <w:pPr>
        <w:pStyle w:val="Normlnodsazen"/>
        <w:ind w:left="360"/>
      </w:pPr>
      <w:r w:rsidRPr="00381B17">
        <w:t xml:space="preserve">Dílčí </w:t>
      </w:r>
      <w:r w:rsidRPr="00D8731B">
        <w:t>fakturu</w:t>
      </w:r>
      <w:r w:rsidRPr="00381B17">
        <w:t xml:space="preserve"> k úhradě výkonu autorského dozoru</w:t>
      </w:r>
      <w:r>
        <w:t xml:space="preserve"> </w:t>
      </w:r>
      <w:r w:rsidRPr="00381B17">
        <w:t xml:space="preserve">zhotovitel vystaví </w:t>
      </w:r>
      <w:r w:rsidR="007B3DEE" w:rsidRPr="00381B17">
        <w:t>v</w:t>
      </w:r>
      <w:r w:rsidR="007B3DEE">
        <w:t>e</w:t>
      </w:r>
      <w:r w:rsidR="007B3DEE" w:rsidRPr="00381B17">
        <w:t xml:space="preserve"> lhůtě </w:t>
      </w:r>
      <w:r w:rsidR="007B3DEE">
        <w:rPr>
          <w:iCs/>
        </w:rPr>
        <w:t xml:space="preserve">dle </w:t>
      </w:r>
      <w:r w:rsidR="007B3DEE" w:rsidRPr="00DA37D8">
        <w:rPr>
          <w:iCs/>
        </w:rPr>
        <w:t>zákona č.</w:t>
      </w:r>
      <w:r w:rsidR="007B3DEE">
        <w:rPr>
          <w:iCs/>
        </w:rPr>
        <w:t xml:space="preserve"> </w:t>
      </w:r>
      <w:r w:rsidR="007B3DEE" w:rsidRPr="00DA37D8">
        <w:rPr>
          <w:iCs/>
        </w:rPr>
        <w:t>235/2004 Sb., o dani z přidané hodnoty</w:t>
      </w:r>
      <w:r w:rsidR="007B3DEE">
        <w:rPr>
          <w:iCs/>
        </w:rPr>
        <w:t>, ve znění pozdějších předpisů,</w:t>
      </w:r>
      <w:r w:rsidR="007B3DEE" w:rsidRPr="00381B17">
        <w:t xml:space="preserve"> </w:t>
      </w:r>
      <w:r w:rsidRPr="00381B17">
        <w:t xml:space="preserve">ode dne </w:t>
      </w:r>
      <w:r>
        <w:t>uskutečnění zdanitelného plnění</w:t>
      </w:r>
      <w:r w:rsidRPr="00783690">
        <w:t>.</w:t>
      </w:r>
      <w:r>
        <w:rPr>
          <w:color w:val="FF0000"/>
        </w:rPr>
        <w:t xml:space="preserve"> </w:t>
      </w:r>
      <w:r w:rsidRPr="00381B17">
        <w:t xml:space="preserve">Lhůta splatnosti dílčí faktury se sjednává na 21 dnů ode dne jejího doručení </w:t>
      </w:r>
      <w:r>
        <w:t xml:space="preserve">na adrese </w:t>
      </w:r>
      <w:r w:rsidRPr="00253D0C">
        <w:t>Útvar</w:t>
      </w:r>
      <w:r>
        <w:t>u</w:t>
      </w:r>
      <w:r w:rsidRPr="00253D0C">
        <w:t xml:space="preserve"> inženýrských služeb </w:t>
      </w:r>
      <w:r>
        <w:t xml:space="preserve">Brněnských vodáren a kanalizací, a.s., </w:t>
      </w:r>
      <w:r w:rsidRPr="00253D0C">
        <w:t>areál Pisárky, Pisárecká 277/1, Brno</w:t>
      </w:r>
      <w:r>
        <w:t>.</w:t>
      </w:r>
    </w:p>
    <w:p w:rsidR="006F614B" w:rsidRDefault="006F614B" w:rsidP="003A1F54">
      <w:pPr>
        <w:pStyle w:val="Nadpis2"/>
        <w:numPr>
          <w:ilvl w:val="1"/>
          <w:numId w:val="23"/>
        </w:numPr>
      </w:pPr>
      <w:r>
        <w:t>Dílčí faktura (technický dozor a inženýrská činnost)</w:t>
      </w:r>
    </w:p>
    <w:p w:rsidR="006F614B" w:rsidRDefault="006F614B" w:rsidP="00D0106E">
      <w:pPr>
        <w:pStyle w:val="Normlnodsazen"/>
        <w:ind w:left="360"/>
      </w:pPr>
      <w:r w:rsidRPr="00624D6E">
        <w:t xml:space="preserve">Dílčí fakturu k úhradě výkonu technického dozoru a inženýrské činnosti zhotovitel vystaví </w:t>
      </w:r>
      <w:r w:rsidR="007B3DEE" w:rsidRPr="00381B17">
        <w:t>v</w:t>
      </w:r>
      <w:r w:rsidR="007B3DEE">
        <w:t>e</w:t>
      </w:r>
      <w:r w:rsidR="007B3DEE" w:rsidRPr="00381B17">
        <w:t xml:space="preserve"> lhůtě </w:t>
      </w:r>
      <w:r w:rsidR="007B3DEE">
        <w:rPr>
          <w:iCs/>
        </w:rPr>
        <w:t xml:space="preserve">dle </w:t>
      </w:r>
      <w:r w:rsidR="007B3DEE" w:rsidRPr="00DA37D8">
        <w:rPr>
          <w:iCs/>
        </w:rPr>
        <w:t>zákona č.</w:t>
      </w:r>
      <w:r w:rsidR="007B3DEE">
        <w:rPr>
          <w:iCs/>
        </w:rPr>
        <w:t xml:space="preserve"> </w:t>
      </w:r>
      <w:r w:rsidR="007B3DEE" w:rsidRPr="00DA37D8">
        <w:rPr>
          <w:iCs/>
        </w:rPr>
        <w:t>235/2004 Sb., o dani z přidané hodnoty</w:t>
      </w:r>
      <w:r w:rsidR="007B3DEE">
        <w:rPr>
          <w:iCs/>
        </w:rPr>
        <w:t>, ve znění pozdějších předpisů,</w:t>
      </w:r>
      <w:r w:rsidR="007B3DEE" w:rsidRPr="00624D6E">
        <w:t xml:space="preserve"> </w:t>
      </w:r>
      <w:r w:rsidRPr="00624D6E">
        <w:t xml:space="preserve">ode dne uskutečnění zdanitelného plnění, kterým je den </w:t>
      </w:r>
      <w:r>
        <w:t xml:space="preserve">předání </w:t>
      </w:r>
      <w:r w:rsidRPr="00624D6E">
        <w:t xml:space="preserve">závěrečné zprávy </w:t>
      </w:r>
      <w:r>
        <w:t>objednateli.</w:t>
      </w:r>
      <w:r w:rsidRPr="00624D6E">
        <w:t xml:space="preserve"> Lhůta splatnosti dílčí faktury se sjednává na 21 dnů ode dne jejího doručení na adrese Útvaru inženýrských služeb Brněnských vodáren a kanalizací, a.s., areál Pisárky, Pisárecká 277/1, Brno.</w:t>
      </w:r>
    </w:p>
    <w:p w:rsidR="002D292B" w:rsidRPr="00B23CB1" w:rsidRDefault="002D292B" w:rsidP="003A1F54">
      <w:pPr>
        <w:pStyle w:val="Nadpis2"/>
        <w:numPr>
          <w:ilvl w:val="0"/>
          <w:numId w:val="23"/>
        </w:numPr>
      </w:pPr>
      <w:r w:rsidRPr="00B23CB1">
        <w:t>Faktura bude obsahovat tyto údaje:</w:t>
      </w:r>
    </w:p>
    <w:p w:rsidR="002D292B" w:rsidRPr="00B23CB1" w:rsidRDefault="002D292B" w:rsidP="003D4744">
      <w:pPr>
        <w:pStyle w:val="Stylsodrkami-"/>
      </w:pPr>
      <w:r w:rsidRPr="00B23CB1">
        <w:t>označení objednatele, sídlo, IČO, DIČ,</w:t>
      </w:r>
    </w:p>
    <w:p w:rsidR="002D292B" w:rsidRPr="00B23CB1" w:rsidRDefault="002D292B" w:rsidP="003D4744">
      <w:pPr>
        <w:pStyle w:val="Stylsodrkami-"/>
      </w:pPr>
      <w:r w:rsidRPr="00B23CB1">
        <w:t>označení zhotovitele, sídlo, IČO, DIČ,</w:t>
      </w:r>
    </w:p>
    <w:p w:rsidR="002D292B" w:rsidRPr="00B23CB1" w:rsidRDefault="002D292B" w:rsidP="003D4744">
      <w:pPr>
        <w:pStyle w:val="Stylsodrkami-"/>
      </w:pPr>
      <w:r w:rsidRPr="00B23CB1">
        <w:t>číslo faktury,</w:t>
      </w:r>
    </w:p>
    <w:p w:rsidR="002D292B" w:rsidRPr="00B23CB1" w:rsidRDefault="002D292B" w:rsidP="003D4744">
      <w:pPr>
        <w:pStyle w:val="Stylsodrkami-"/>
      </w:pPr>
      <w:r w:rsidRPr="00B23CB1">
        <w:t>den vystavení faktury a den splatnosti,</w:t>
      </w:r>
    </w:p>
    <w:p w:rsidR="002D292B" w:rsidRPr="00B23CB1" w:rsidRDefault="002D292B" w:rsidP="003D4744">
      <w:pPr>
        <w:pStyle w:val="Stylsodrkami-"/>
      </w:pPr>
      <w:r w:rsidRPr="00B23CB1">
        <w:t>den uskutečnění zdanitelného plnění,</w:t>
      </w:r>
    </w:p>
    <w:p w:rsidR="002D292B" w:rsidRPr="00B23CB1" w:rsidRDefault="002D292B" w:rsidP="003D4744">
      <w:pPr>
        <w:pStyle w:val="Stylsodrkami-"/>
      </w:pPr>
      <w:r w:rsidRPr="00B23CB1">
        <w:t>označení banky a číslo účtu, na který se má platit,</w:t>
      </w:r>
    </w:p>
    <w:p w:rsidR="002D292B" w:rsidRPr="00B23CB1" w:rsidRDefault="002D292B" w:rsidP="003D4744">
      <w:pPr>
        <w:pStyle w:val="Stylsodrkami-"/>
      </w:pPr>
      <w:r w:rsidRPr="00B23CB1">
        <w:t>označení díla,</w:t>
      </w:r>
    </w:p>
    <w:p w:rsidR="002D292B" w:rsidRPr="00B23CB1" w:rsidRDefault="002D292B" w:rsidP="003D4744">
      <w:pPr>
        <w:pStyle w:val="Stylsodrkami-"/>
      </w:pPr>
      <w:r w:rsidRPr="00B23CB1">
        <w:t>číslo smlouvy objednatele,</w:t>
      </w:r>
    </w:p>
    <w:p w:rsidR="00DB68D7" w:rsidRPr="005E7D91" w:rsidRDefault="002D292B" w:rsidP="003D4744">
      <w:pPr>
        <w:pStyle w:val="Stylsodrkami-"/>
      </w:pPr>
      <w:r w:rsidRPr="00B23CB1">
        <w:t>fakturovanou částku, výši a sazbu DPH (dle zákona č. 235/2004 Sb., o dani z přidané hodnoty, ve znění pozdějších předpisů).</w:t>
      </w:r>
    </w:p>
    <w:p w:rsidR="002D292B" w:rsidRPr="00B23CB1" w:rsidRDefault="002D292B" w:rsidP="003A1F54">
      <w:pPr>
        <w:pStyle w:val="Nadpis2"/>
        <w:numPr>
          <w:ilvl w:val="0"/>
          <w:numId w:val="23"/>
        </w:numPr>
      </w:pPr>
      <w:r w:rsidRPr="00B23CB1">
        <w:t>Platba bude provedena převodem na účet zhotovitele uvedený ve faktuře. Zhotovitel odpovídá za uvedení čísla účtu, které je řádně zveřejněno v registru plátců DPH.</w:t>
      </w:r>
    </w:p>
    <w:p w:rsidR="000148DA" w:rsidRPr="00B23CB1" w:rsidRDefault="002D292B" w:rsidP="003A1F54">
      <w:pPr>
        <w:pStyle w:val="Nadpis2"/>
        <w:numPr>
          <w:ilvl w:val="0"/>
          <w:numId w:val="23"/>
        </w:numPr>
      </w:pPr>
      <w:r w:rsidRPr="00B23CB1">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DB68D7" w:rsidRPr="00B86BD0" w:rsidRDefault="002D292B" w:rsidP="003A1F54">
      <w:pPr>
        <w:pStyle w:val="Nadpis2"/>
        <w:numPr>
          <w:ilvl w:val="0"/>
          <w:numId w:val="23"/>
        </w:numPr>
      </w:pPr>
      <w:r w:rsidRPr="00B23CB1">
        <w:t xml:space="preserve">V případě, že zhotovitel získá v době průběhu zdanitelného plnění rozhodnutím správce daně status nespolehlivého plátce v souladu s ustanovením § 106a zákona č. 235/2004 Sb., o dani z přidané hodnoty, ve znění pozdějších předpisů („zákon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w:t>
      </w:r>
      <w:r w:rsidRPr="00B23CB1">
        <w:lastRenderedPageBreak/>
        <w:t>splatnosti zastavuje a nová lhůta splatnosti počíná běžet dnem doručení opravené faktury s uvedením správného účtu zhotovitele, tj. účtu zveřejněného správcem daně.</w:t>
      </w:r>
    </w:p>
    <w:p w:rsidR="00DB68D7" w:rsidRPr="00B86BD0" w:rsidRDefault="00DB68D7" w:rsidP="00B86BD0">
      <w:pPr>
        <w:pStyle w:val="Nadpis1"/>
      </w:pPr>
      <w:bookmarkStart w:id="5" w:name="_Ref487624411"/>
      <w:r w:rsidRPr="00B23CB1">
        <w:t>Licenční ujednání</w:t>
      </w:r>
      <w:bookmarkEnd w:id="5"/>
    </w:p>
    <w:p w:rsidR="00DB68D7" w:rsidRPr="00B23CB1" w:rsidRDefault="00DB68D7" w:rsidP="00131E1A">
      <w:pPr>
        <w:pStyle w:val="Nadpis2"/>
        <w:numPr>
          <w:ilvl w:val="0"/>
          <w:numId w:val="16"/>
        </w:numPr>
      </w:pPr>
      <w:r w:rsidRPr="00B23CB1">
        <w:t>Ochrana autorských práv se řídí zákonem č. 89/2012 Sb., občans</w:t>
      </w:r>
      <w:r w:rsidR="007B3DEE">
        <w:t xml:space="preserve">ký zákoník, ve znění pozdějších </w:t>
      </w:r>
      <w:r w:rsidRPr="00B23CB1">
        <w:t xml:space="preserve">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rsidR="00DB68D7" w:rsidRPr="00B23CB1" w:rsidRDefault="00DB68D7" w:rsidP="00131E1A">
      <w:pPr>
        <w:pStyle w:val="Nadpis2"/>
        <w:numPr>
          <w:ilvl w:val="0"/>
          <w:numId w:val="16"/>
        </w:numPr>
      </w:pPr>
      <w:bookmarkStart w:id="6" w:name="_Ref510001972"/>
      <w:r w:rsidRPr="00B23CB1">
        <w:t>Zhotovitel prohlašuje, že je na základě svého autorství či na základě právního vztahu s autorem, resp. autory díla</w:t>
      </w:r>
      <w:r w:rsidR="006F614B" w:rsidRPr="006F614B">
        <w:t xml:space="preserve"> </w:t>
      </w:r>
      <w:r w:rsidR="00D8731B">
        <w:t>- prováděcí dokumentace stavby,</w:t>
      </w:r>
      <w:r w:rsidRPr="00B23CB1">
        <w:t xml:space="preserve"> oprávněn vykonávat svým jménem a na svůj účet veškerá autorova majetková práva k výsledkům tvůrčí činnosti dle této smlouvy včetně hmotného zachycen</w:t>
      </w:r>
      <w:r w:rsidR="007B3DEE">
        <w:t xml:space="preserve">í </w:t>
      </w:r>
      <w:r w:rsidRPr="00B23CB1">
        <w:t>výsledků činnosti; zejména je oprávněn všechny tyto části plnění jako autorské dílo užít ke všem známým způsobům užití a udělit objednateli jako nabyvateli oprávnění k výkonu tohoto práva v souladu s podmínkami této smlouvy.</w:t>
      </w:r>
      <w:bookmarkEnd w:id="6"/>
    </w:p>
    <w:p w:rsidR="00DB68D7" w:rsidRPr="005E7D91" w:rsidRDefault="00DB68D7" w:rsidP="00131E1A">
      <w:pPr>
        <w:pStyle w:val="Nadpis2"/>
        <w:numPr>
          <w:ilvl w:val="0"/>
          <w:numId w:val="16"/>
        </w:numPr>
      </w:pPr>
      <w:r w:rsidRPr="00B23CB1">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rsidR="00DB68D7" w:rsidRPr="00B23CB1" w:rsidRDefault="00DB68D7" w:rsidP="00131E1A">
      <w:pPr>
        <w:pStyle w:val="Nadpis2"/>
        <w:numPr>
          <w:ilvl w:val="0"/>
          <w:numId w:val="16"/>
        </w:numPr>
        <w:rPr>
          <w:szCs w:val="24"/>
        </w:rPr>
      </w:pPr>
      <w:r w:rsidRPr="00B23CB1">
        <w:rPr>
          <w:szCs w:val="24"/>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rsidR="00DB68D7" w:rsidRPr="00B23CB1" w:rsidRDefault="00DB68D7" w:rsidP="00131E1A">
      <w:pPr>
        <w:pStyle w:val="Nadpis2"/>
        <w:numPr>
          <w:ilvl w:val="0"/>
          <w:numId w:val="16"/>
        </w:numPr>
        <w:rPr>
          <w:szCs w:val="24"/>
        </w:rPr>
      </w:pPr>
      <w:r w:rsidRPr="00B23CB1">
        <w:rPr>
          <w:szCs w:val="24"/>
        </w:rPr>
        <w:t>Licence dle této smlouvy se poskytuje objednateli celosvětově na celou dobu trvání majetkových práv k dílu ve výše uvedené formě.</w:t>
      </w:r>
    </w:p>
    <w:p w:rsidR="00DB68D7" w:rsidRPr="00B23CB1" w:rsidRDefault="00DB68D7" w:rsidP="00131E1A">
      <w:pPr>
        <w:pStyle w:val="Nadpis2"/>
        <w:numPr>
          <w:ilvl w:val="0"/>
          <w:numId w:val="16"/>
        </w:numPr>
        <w:rPr>
          <w:szCs w:val="24"/>
        </w:rPr>
      </w:pPr>
      <w:r w:rsidRPr="00B23CB1">
        <w:rPr>
          <w:szCs w:val="24"/>
        </w:rPr>
        <w:t xml:space="preserve">Objednatel je oprávněn práva tvořící součást licence dle této smlouvy poskytnout třetí osobě, a to ve stejném či menším rozsahu, v jakém je objednatel oprávněn užívat práv z licence. </w:t>
      </w:r>
    </w:p>
    <w:p w:rsidR="00DB68D7" w:rsidRPr="00B23CB1" w:rsidRDefault="00DB68D7" w:rsidP="00131E1A">
      <w:pPr>
        <w:pStyle w:val="Nadpis2"/>
        <w:numPr>
          <w:ilvl w:val="0"/>
          <w:numId w:val="16"/>
        </w:numPr>
        <w:rPr>
          <w:szCs w:val="24"/>
        </w:rPr>
      </w:pPr>
      <w:r w:rsidRPr="00B23CB1">
        <w:rPr>
          <w:szCs w:val="24"/>
        </w:rPr>
        <w:t>Práva z licence poskytnuté touto smlouvou, přecházejí při zániku objednatele na jeho právního nástupce.</w:t>
      </w:r>
    </w:p>
    <w:p w:rsidR="000148DA" w:rsidRDefault="00DB68D7" w:rsidP="00131E1A">
      <w:pPr>
        <w:pStyle w:val="Nadpis2"/>
        <w:numPr>
          <w:ilvl w:val="0"/>
          <w:numId w:val="16"/>
        </w:numPr>
        <w:rPr>
          <w:szCs w:val="24"/>
        </w:rPr>
      </w:pPr>
      <w:r w:rsidRPr="00B23CB1">
        <w:rPr>
          <w:szCs w:val="24"/>
        </w:rPr>
        <w:t>Zhotovitel podpisem smlouvy výslovně prohlašuje, že odměna za licenci dle tohoto článku smlouvy je již zahrnuta v ceně za poskytování plnění dle smlouvy.</w:t>
      </w:r>
    </w:p>
    <w:p w:rsidR="000B7574" w:rsidRDefault="000B7574" w:rsidP="000B7574">
      <w:pPr>
        <w:pStyle w:val="Nadpis1"/>
      </w:pPr>
      <w:r>
        <w:t>Součinnost</w:t>
      </w:r>
      <w:r w:rsidRPr="00C772BE">
        <w:t xml:space="preserve"> objednatele</w:t>
      </w:r>
      <w:r>
        <w:t xml:space="preserve"> a povinnosti zhotovitele</w:t>
      </w:r>
    </w:p>
    <w:p w:rsidR="006F614B" w:rsidRPr="00FF1FBF" w:rsidRDefault="006F614B" w:rsidP="00131E1A">
      <w:pPr>
        <w:pStyle w:val="Nadpis2"/>
        <w:numPr>
          <w:ilvl w:val="0"/>
          <w:numId w:val="17"/>
        </w:numPr>
      </w:pPr>
      <w:bookmarkStart w:id="7" w:name="_Ref510006811"/>
      <w:r w:rsidRPr="00FF1FBF">
        <w:t>Objednatel se zavazuje, že se bude v době provádění inženýrské činnosti</w:t>
      </w:r>
      <w:r>
        <w:t>, autorského</w:t>
      </w:r>
      <w:r w:rsidRPr="00FF1FBF">
        <w:t xml:space="preserve"> a technického dozoru stavby zúčastňovat všech jednání týkajících se této stavby, na která bude zhotovitelem pozván, bude zhotoviteli poskytovat veškeré informace týkající se předmětu díla.</w:t>
      </w:r>
    </w:p>
    <w:p w:rsidR="006F614B" w:rsidRPr="00FF1FBF" w:rsidRDefault="006F614B" w:rsidP="00131E1A">
      <w:pPr>
        <w:pStyle w:val="Nadpis2"/>
        <w:numPr>
          <w:ilvl w:val="0"/>
          <w:numId w:val="17"/>
        </w:numPr>
      </w:pPr>
      <w:r w:rsidRPr="00FF1FBF">
        <w:t>Zhotovitel je tímto zplnomocněn zastupovat objednatele při provádění technické odběratelské kontroly kvality a rozsahu prací zhotovitele stavby. Je oprávněn činit opatření k ochraně zájmů objednatele.</w:t>
      </w:r>
    </w:p>
    <w:p w:rsidR="006F614B" w:rsidRPr="00FF1FBF" w:rsidRDefault="006F614B" w:rsidP="00131E1A">
      <w:pPr>
        <w:pStyle w:val="Nadpis2"/>
        <w:numPr>
          <w:ilvl w:val="0"/>
          <w:numId w:val="17"/>
        </w:numPr>
      </w:pPr>
      <w:r w:rsidRPr="00FF1FBF">
        <w:t xml:space="preserve">Zhotovitel bude pravidelně svolávat a zajišťovat jednou za 14 dní kontrolní dny a bude </w:t>
      </w:r>
      <w:r w:rsidRPr="00FF1FBF">
        <w:lastRenderedPageBreak/>
        <w:t>objednatele průběžně informovat o postupu prací a kvalitě plnění i mimo kontrolní dny.</w:t>
      </w:r>
      <w:r w:rsidRPr="00882EBE">
        <w:t xml:space="preserve"> </w:t>
      </w:r>
      <w:r w:rsidRPr="00B23CB1">
        <w:t xml:space="preserve">Zhotovitel je povinen svolat dle potřeby v průběhu </w:t>
      </w:r>
      <w:r>
        <w:t>realizace prováděcí dokumentace stavby</w:t>
      </w:r>
      <w:r w:rsidRPr="00B23CB1">
        <w:t xml:space="preserve"> jednání, povinně však při předložení technických návrhů a rovněž v termínu předání díla objednateli.</w:t>
      </w:r>
    </w:p>
    <w:p w:rsidR="006F614B" w:rsidRPr="00FF1FBF" w:rsidRDefault="006F614B" w:rsidP="00131E1A">
      <w:pPr>
        <w:pStyle w:val="Nadpis2"/>
        <w:numPr>
          <w:ilvl w:val="0"/>
          <w:numId w:val="17"/>
        </w:numPr>
      </w:pPr>
      <w:r w:rsidRPr="00FF1FBF">
        <w:t>Zhotovitel je povinen předložit objednateli k odsouhlasení a projednání všechny požadavky, které se odchylují od navrženého technického řešení, nebo mají přímý vliv na zvýšení předpokládané ceny stavby. Objednatel nemá povinnost uhradit neodsouhlasené vícepráce a neodsouhlasená technická řešení, která se odchylují od navrženého technického řešení, může považovat za vadu díla. K platnosti odsouhlasení je vyžadována písemná forma a podpisy oprávněných zástupců obou smluvních stran.</w:t>
      </w:r>
    </w:p>
    <w:p w:rsidR="006F614B" w:rsidRDefault="006F614B" w:rsidP="00131E1A">
      <w:pPr>
        <w:pStyle w:val="Nadpis2"/>
        <w:numPr>
          <w:ilvl w:val="0"/>
          <w:numId w:val="17"/>
        </w:numPr>
      </w:pPr>
      <w:r w:rsidRPr="00FF1FBF">
        <w:t xml:space="preserve">Zhotovitel je vlastníkem zhotovovaného díla a nese nebezpečí škody na něm až do okamžiku jeho převzetí objednatelem. </w:t>
      </w:r>
    </w:p>
    <w:p w:rsidR="007B3DEE" w:rsidRPr="00DD4E2A" w:rsidRDefault="007B3DEE" w:rsidP="00131E1A">
      <w:pPr>
        <w:pStyle w:val="Nadpis2"/>
        <w:numPr>
          <w:ilvl w:val="0"/>
          <w:numId w:val="17"/>
        </w:numPr>
      </w:pPr>
      <w:r w:rsidRPr="00DD4E2A">
        <w:t>Zhotovitel se zavazuje, že zajistí provedení díla v souladu s obecně závaznými právními předpisy v oblasti bezpečnosti a ochrany zdraví při práci (BOZP), požární ochrany (PO) a životního prostředí (ŽP).</w:t>
      </w:r>
    </w:p>
    <w:p w:rsidR="007B3DEE" w:rsidRPr="00DD4E2A" w:rsidRDefault="007B3DEE" w:rsidP="00131E1A">
      <w:pPr>
        <w:pStyle w:val="Nadpis2"/>
        <w:numPr>
          <w:ilvl w:val="0"/>
          <w:numId w:val="17"/>
        </w:numPr>
      </w:pPr>
      <w:r w:rsidRPr="00DD4E2A">
        <w:t>Zhotovitel se zavazuje, že bude v areálech objednatele jednat v souladu s pokyny, se kterými bude prokazatelně seznámen a před zahájením prací předá objednateli rizika BOZP v souladu s požadavky zákona č. 262/2006 Sb., zákoník práce, ve znění pozdějších předpisů.</w:t>
      </w:r>
    </w:p>
    <w:p w:rsidR="007B3DEE" w:rsidRPr="00DD4E2A" w:rsidRDefault="007B3DEE" w:rsidP="00131E1A">
      <w:pPr>
        <w:pStyle w:val="Nadpis2"/>
        <w:numPr>
          <w:ilvl w:val="0"/>
          <w:numId w:val="17"/>
        </w:numPr>
      </w:pPr>
      <w:r w:rsidRPr="00DD4E2A">
        <w:t>Zhotovitel v plné míře odpovídá za bezpečnost a ochranu zdraví při práci svých pracovníků, kteří provádějí práci ve smyslu předmětu smlouvy a zabezpečuje jejich vybavení ochrannými pomůckami a jejich proškolení předpisy BOZP a PO. Zhotovitel je povinen plnit veškeré zákonné povinnosti v oblasti BOZP, PO a ŽP ve smyslu platných zákonů.</w:t>
      </w:r>
    </w:p>
    <w:p w:rsidR="007B3DEE" w:rsidRPr="00DD4E2A" w:rsidRDefault="007B3DEE" w:rsidP="00131E1A">
      <w:pPr>
        <w:pStyle w:val="Nadpis2"/>
        <w:numPr>
          <w:ilvl w:val="0"/>
          <w:numId w:val="17"/>
        </w:numPr>
      </w:pPr>
      <w:r w:rsidRPr="00DD4E2A">
        <w:t xml:space="preserve">Vznikne-li zhotoviteli při plnění předmětu smlouvy odpad, je zhotovitel považován za jeho původce a je povinen takto vzniklý odpad začlenit do své evidence odpadů a dále s ním nakládat v souladu s platnou legislativou. V takovém případě předá zhotovitel při předání díla objednateli doklady, prokazující předání relevantního odpadu k dalšímu nakládání nebo k likvidaci oprávněnému subjektu. Doklady budou obsahovat následující informace: druh odpadu (O/N + katalogové číslo odpadu), množství odpadu a identifikační údaje společnosti, které byl odpad předán. </w:t>
      </w:r>
    </w:p>
    <w:p w:rsidR="00DB68D7" w:rsidRPr="00B86BD0" w:rsidRDefault="002D292B" w:rsidP="006F614B">
      <w:pPr>
        <w:pStyle w:val="Nadpis1"/>
      </w:pPr>
      <w:r w:rsidRPr="00B23CB1">
        <w:t>Vady díla a záruka za jakost</w:t>
      </w:r>
      <w:bookmarkEnd w:id="7"/>
    </w:p>
    <w:p w:rsidR="006A3CA6" w:rsidRDefault="002D292B" w:rsidP="00131E1A">
      <w:pPr>
        <w:pStyle w:val="Nadpis2"/>
        <w:numPr>
          <w:ilvl w:val="0"/>
          <w:numId w:val="18"/>
        </w:numPr>
      </w:pPr>
      <w:r w:rsidRPr="00B23CB1">
        <w:t>Zhotovitel se zavazuje, že dílo bude ke dni jeho převzetí objednatelem bez vad a způsobilé k užití k účelu sjednanému touto smlouvou. Dílo má vady,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prováděcí dokumentaci stavby.</w:t>
      </w:r>
    </w:p>
    <w:p w:rsidR="00DB68D7" w:rsidRPr="00B23CB1" w:rsidRDefault="006A3CA6" w:rsidP="00131E1A">
      <w:pPr>
        <w:pStyle w:val="Nadpis2"/>
        <w:numPr>
          <w:ilvl w:val="0"/>
          <w:numId w:val="18"/>
        </w:numPr>
      </w:pPr>
      <w:r>
        <w:br w:type="page"/>
      </w:r>
      <w:bookmarkStart w:id="8" w:name="_Ref510006823"/>
      <w:r w:rsidR="002D292B" w:rsidRPr="00B23CB1">
        <w:lastRenderedPageBreak/>
        <w:t>Zhotovitel poskytuje objednateli na dílo záruku po dobu 60 měsíců ode dne převzetí díla dle této smlouvy. Výluka ze záruky se vztahuje pouze na nedostatečnosti díla vzniklé v důsledku změny technických norem či obecně závazných právních předpisů (např. přísnější parametry) a rozpory se skutečným stavem pozemků či budov, který se změnil po předání a převzetí díla.</w:t>
      </w:r>
      <w:bookmarkEnd w:id="8"/>
    </w:p>
    <w:p w:rsidR="00DB68D7" w:rsidRPr="00B23CB1" w:rsidRDefault="002D292B" w:rsidP="00131E1A">
      <w:pPr>
        <w:pStyle w:val="Nadpis2"/>
        <w:numPr>
          <w:ilvl w:val="0"/>
          <w:numId w:val="18"/>
        </w:numPr>
      </w:pPr>
      <w:r w:rsidRPr="00B23CB1">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DB68D7" w:rsidRPr="00B23CB1" w:rsidRDefault="002D292B" w:rsidP="00131E1A">
      <w:pPr>
        <w:pStyle w:val="Nadpis2"/>
        <w:numPr>
          <w:ilvl w:val="0"/>
          <w:numId w:val="18"/>
        </w:numPr>
      </w:pPr>
      <w:r w:rsidRPr="00B23CB1">
        <w:t xml:space="preserve">Objednatel je oprávněn uplatnit vady díla u zhotovitele bez zbytečného odkladu poté, kdy je zjistil, nejpozději však do uplynutí záruční doby dle čl. </w:t>
      </w:r>
      <w:r w:rsidR="00D0106E">
        <w:t>IX</w:t>
      </w:r>
      <w:r w:rsidR="003D460A">
        <w:t xml:space="preserve"> odst. </w:t>
      </w:r>
      <w:r w:rsidR="003E511C">
        <w:fldChar w:fldCharType="begin"/>
      </w:r>
      <w:r w:rsidR="003D460A">
        <w:instrText xml:space="preserve"> REF _Ref510006823 \n \h </w:instrText>
      </w:r>
      <w:r w:rsidR="003E511C">
        <w:fldChar w:fldCharType="separate"/>
      </w:r>
      <w:r w:rsidR="00101070">
        <w:t>2</w:t>
      </w:r>
      <w:r w:rsidR="003E511C">
        <w:fldChar w:fldCharType="end"/>
      </w:r>
      <w:r w:rsidR="003D460A">
        <w:t xml:space="preserve">. </w:t>
      </w:r>
      <w:r w:rsidRPr="00B23CB1">
        <w:t>V reklamaci je objednatel povinen vady popsat, případně uvést, jak se projevují.</w:t>
      </w:r>
    </w:p>
    <w:p w:rsidR="00DB68D7" w:rsidRPr="00B23CB1" w:rsidRDefault="002D292B" w:rsidP="00131E1A">
      <w:pPr>
        <w:pStyle w:val="Nadpis2"/>
        <w:numPr>
          <w:ilvl w:val="0"/>
          <w:numId w:val="18"/>
        </w:numPr>
      </w:pPr>
      <w:r w:rsidRPr="00B23CB1">
        <w:t>Zhotovitel je povinen vady uplatněné objednatelem v průběhu záruční doby odstranit do 15 dnů ode dne doručení oznámení o vadách, nebude-li sjednána lhůta odlišná.</w:t>
      </w:r>
    </w:p>
    <w:p w:rsidR="00DB68D7" w:rsidRPr="00B23CB1" w:rsidRDefault="002D292B" w:rsidP="00131E1A">
      <w:pPr>
        <w:pStyle w:val="Nadpis2"/>
        <w:numPr>
          <w:ilvl w:val="0"/>
          <w:numId w:val="18"/>
        </w:numPr>
      </w:pPr>
      <w:r w:rsidRPr="00B23CB1">
        <w:t>O odstranění reklamované vady sepíše objednatel protokol, ve kterém potvrdí odstranění reklamované vady nebo uvede důvody zamítnutí reklamované vady zhotovitelem.</w:t>
      </w:r>
    </w:p>
    <w:p w:rsidR="00DB68D7" w:rsidRPr="00B23CB1" w:rsidRDefault="002D292B" w:rsidP="00131E1A">
      <w:pPr>
        <w:pStyle w:val="Nadpis2"/>
        <w:numPr>
          <w:ilvl w:val="0"/>
          <w:numId w:val="18"/>
        </w:numPr>
      </w:pPr>
      <w:r w:rsidRPr="00B23CB1">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w:t>
      </w:r>
      <w:r w:rsidR="003E511C">
        <w:fldChar w:fldCharType="begin"/>
      </w:r>
      <w:r w:rsidR="009470C3">
        <w:instrText xml:space="preserve"> REF _Ref510005849 \r \h </w:instrText>
      </w:r>
      <w:r w:rsidR="003E511C">
        <w:fldChar w:fldCharType="separate"/>
      </w:r>
      <w:r w:rsidR="00101070">
        <w:t>X</w:t>
      </w:r>
      <w:r w:rsidR="003E511C">
        <w:fldChar w:fldCharType="end"/>
      </w:r>
      <w:r w:rsidR="009470C3">
        <w:t xml:space="preserve"> odst. </w:t>
      </w:r>
      <w:r w:rsidR="003E511C">
        <w:fldChar w:fldCharType="begin"/>
      </w:r>
      <w:r w:rsidR="009470C3">
        <w:instrText xml:space="preserve"> REF _Ref510005856 \n \h </w:instrText>
      </w:r>
      <w:r w:rsidR="003E511C">
        <w:fldChar w:fldCharType="separate"/>
      </w:r>
      <w:r w:rsidR="00101070">
        <w:t>2</w:t>
      </w:r>
      <w:r w:rsidR="003E511C">
        <w:fldChar w:fldCharType="end"/>
      </w:r>
      <w:r w:rsidR="009470C3">
        <w:t>,</w:t>
      </w:r>
      <w:r w:rsidRPr="00B23CB1">
        <w:t xml:space="preserve"> této smlouvy.</w:t>
      </w:r>
    </w:p>
    <w:p w:rsidR="00DB68D7" w:rsidRPr="00B23CB1" w:rsidRDefault="002D292B" w:rsidP="00131E1A">
      <w:pPr>
        <w:pStyle w:val="Nadpis2"/>
        <w:numPr>
          <w:ilvl w:val="0"/>
          <w:numId w:val="18"/>
        </w:numPr>
      </w:pPr>
      <w:r w:rsidRPr="00B23CB1">
        <w:t>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součástí díla, v příčinné souvislosti s vadami díla nebo v příčinné souvislosti s porušením povinností zhotovitele daných zhotoviteli touto smlouvou.</w:t>
      </w:r>
    </w:p>
    <w:p w:rsidR="00DB68D7" w:rsidRPr="00B23CB1" w:rsidRDefault="002D292B" w:rsidP="00131E1A">
      <w:pPr>
        <w:pStyle w:val="Nadpis2"/>
        <w:numPr>
          <w:ilvl w:val="0"/>
          <w:numId w:val="18"/>
        </w:numPr>
      </w:pPr>
      <w:r w:rsidRPr="00B23CB1">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6A3CA6" w:rsidRDefault="002D292B" w:rsidP="00131E1A">
      <w:pPr>
        <w:pStyle w:val="Nadpis2"/>
        <w:numPr>
          <w:ilvl w:val="0"/>
          <w:numId w:val="18"/>
        </w:numPr>
      </w:pPr>
      <w:r w:rsidRPr="00B23CB1">
        <w:t>Pro práva z vadného plnění se použijí příslušná ustanovení zákona č. 89/2012 Sb., občanský zákoník, ve znění pozdějších předpisů (dále jen občanský zákoník).</w:t>
      </w:r>
    </w:p>
    <w:p w:rsidR="00DB68D7" w:rsidRPr="00B86BD0" w:rsidRDefault="006A3CA6" w:rsidP="006A3CA6">
      <w:pPr>
        <w:pStyle w:val="Nadpis1"/>
      </w:pPr>
      <w:r>
        <w:br w:type="page"/>
      </w:r>
      <w:bookmarkStart w:id="9" w:name="_Ref510005849"/>
      <w:r w:rsidR="002D292B" w:rsidRPr="00B23CB1">
        <w:lastRenderedPageBreak/>
        <w:t>Smluvní pokuty</w:t>
      </w:r>
      <w:bookmarkEnd w:id="9"/>
    </w:p>
    <w:p w:rsidR="00DB68D7" w:rsidRPr="00B23CB1" w:rsidRDefault="002D292B" w:rsidP="00131E1A">
      <w:pPr>
        <w:pStyle w:val="Nadpis2"/>
        <w:numPr>
          <w:ilvl w:val="0"/>
          <w:numId w:val="19"/>
        </w:numPr>
      </w:pPr>
      <w:r w:rsidRPr="00B23CB1">
        <w:t>V případě prodlení s předáním díla je objednatel oprávněn účtovat zhotoviteli smluvní pokutu ve výši 0,</w:t>
      </w:r>
      <w:r w:rsidR="005C6D33">
        <w:t>05</w:t>
      </w:r>
      <w:r w:rsidRPr="00B23CB1">
        <w:t>% Kč z ceny díla bez DPH za každý (i započatý) den prodlení až do doby předání díla a zhotovitel se ji zavazuje zaplatit. Ustanovení § 2050 občanského zákoníku se neuplatní.</w:t>
      </w:r>
    </w:p>
    <w:p w:rsidR="0054261B" w:rsidRDefault="002D292B" w:rsidP="00131E1A">
      <w:pPr>
        <w:pStyle w:val="Nadpis2"/>
        <w:numPr>
          <w:ilvl w:val="0"/>
          <w:numId w:val="19"/>
        </w:numPr>
      </w:pPr>
      <w:bookmarkStart w:id="10" w:name="_Ref510005856"/>
      <w:r w:rsidRPr="00B23CB1">
        <w:t>V případě prodlení s řádným odstraněním objednatelem uplatněných vad je objednatel oprávněn účtovat zhotoviteli zaplacení smluvní pokuty ve výši 0,</w:t>
      </w:r>
      <w:r w:rsidR="005C6D33">
        <w:t>05</w:t>
      </w:r>
      <w:r w:rsidRPr="00B23CB1">
        <w:t>% z ceny díla bez DPH za každý (i započatý) den prodlení anebo až do doby, kdy objednatel pověří odstraněním reklamovaných vad jinou odborně způsobilou osobu, a zhotovitel se ji zavazuje zaplatit. Ustanovení § 2050 občanského zákoníku se neuplatní.</w:t>
      </w:r>
      <w:bookmarkEnd w:id="10"/>
    </w:p>
    <w:p w:rsidR="0054261B" w:rsidRPr="00B23CB1" w:rsidRDefault="0054261B" w:rsidP="00131E1A">
      <w:pPr>
        <w:pStyle w:val="Nadpis2"/>
        <w:numPr>
          <w:ilvl w:val="0"/>
          <w:numId w:val="19"/>
        </w:numPr>
      </w:pPr>
      <w:r w:rsidRPr="0054261B">
        <w:t xml:space="preserve">Zhotovitel je povinen objednateli uhradit jakékoli majetkové a nemajetkové újmy, vzniklé v důsledku toho, že objednatel nemohl předmět plnění smlouvy užívat řádně a nerušeně, a to zejména v rozporu s čl. </w:t>
      </w:r>
      <w:r w:rsidR="003E511C">
        <w:fldChar w:fldCharType="begin"/>
      </w:r>
      <w:r w:rsidR="009470C3">
        <w:instrText xml:space="preserve"> REF _Ref487624411 \r \h </w:instrText>
      </w:r>
      <w:r w:rsidR="003E511C">
        <w:fldChar w:fldCharType="separate"/>
      </w:r>
      <w:r w:rsidR="00101070">
        <w:t>VII</w:t>
      </w:r>
      <w:r w:rsidR="003E511C">
        <w:fldChar w:fldCharType="end"/>
      </w:r>
      <w:r w:rsidR="009470C3">
        <w:t xml:space="preserve"> </w:t>
      </w:r>
      <w:r w:rsidRPr="0054261B">
        <w:t xml:space="preserve">této smlouvy. Jestliže se jakékoliv prohlášení či ujištění zhotovitele obsažené v čl. </w:t>
      </w:r>
      <w:r w:rsidR="003E511C">
        <w:fldChar w:fldCharType="begin"/>
      </w:r>
      <w:r w:rsidR="009470C3">
        <w:instrText xml:space="preserve"> REF _Ref487624411 \r \h </w:instrText>
      </w:r>
      <w:r w:rsidR="003E511C">
        <w:fldChar w:fldCharType="separate"/>
      </w:r>
      <w:r w:rsidR="00101070">
        <w:t>VII</w:t>
      </w:r>
      <w:r w:rsidR="003E511C">
        <w:fldChar w:fldCharType="end"/>
      </w:r>
      <w:r>
        <w:t xml:space="preserve"> </w:t>
      </w:r>
      <w:r w:rsidRPr="0054261B">
        <w:t>smlouvy ukáže nepravdivým nebo zhotovitel poruší jinou povinnost dle tohoto článku smlouvy, jde o podstatné porušení smlouvy a zhotovitel je povinen uhradit objednateli smluvní pokutu ve výši 50.000,- Kč (slovy: padesát tisíc korun českých)</w:t>
      </w:r>
      <w:r w:rsidRPr="0054261B">
        <w:rPr>
          <w:color w:val="FF0000"/>
        </w:rPr>
        <w:t xml:space="preserve"> </w:t>
      </w:r>
      <w:r w:rsidRPr="0054261B">
        <w:t>za každé jednotlivé porušení povinnosti. Ustanovení § </w:t>
      </w:r>
      <w:r>
        <w:t>2050</w:t>
      </w:r>
      <w:r w:rsidRPr="0054261B">
        <w:t xml:space="preserve"> občanského zákoníku se neuplatní.</w:t>
      </w:r>
    </w:p>
    <w:p w:rsidR="00DB68D7" w:rsidRPr="00B23CB1" w:rsidRDefault="002D292B" w:rsidP="00131E1A">
      <w:pPr>
        <w:pStyle w:val="Nadpis2"/>
        <w:numPr>
          <w:ilvl w:val="0"/>
          <w:numId w:val="19"/>
        </w:numPr>
      </w:pPr>
      <w:r w:rsidRPr="00B23CB1">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w:t>
      </w:r>
      <w:r w:rsidR="009470C3">
        <w:t xml:space="preserve">dnatele uvedený v čl. </w:t>
      </w:r>
      <w:r w:rsidR="00D0106E">
        <w:t>I</w:t>
      </w:r>
      <w:r w:rsidRPr="00B23CB1">
        <w:t xml:space="preserve"> této smlouvy. Objednatel prohlašuje, že uvedené číslo účtu je řádně zveřejněno v registru plátců DPH. </w:t>
      </w:r>
    </w:p>
    <w:p w:rsidR="00DB68D7" w:rsidRPr="00B86BD0" w:rsidRDefault="002D292B" w:rsidP="00131E1A">
      <w:pPr>
        <w:pStyle w:val="Nadpis2"/>
        <w:numPr>
          <w:ilvl w:val="0"/>
          <w:numId w:val="19"/>
        </w:numPr>
      </w:pPr>
      <w:r w:rsidRPr="00B23CB1">
        <w:t>Zhotovitel je povinen objednateli uhradit jakékoli majetkové a nemajetkové újmy, vzniklé v důsledku toho, že objednatel nemohl předmět plnění smlouvy užívat řádně a nerušeně, Ustanovení § 2050 občanského zákoníku se neuplatní.</w:t>
      </w:r>
    </w:p>
    <w:p w:rsidR="00DB68D7" w:rsidRPr="00B86BD0" w:rsidRDefault="002D292B" w:rsidP="00B86BD0">
      <w:pPr>
        <w:pStyle w:val="Nadpis1"/>
      </w:pPr>
      <w:r w:rsidRPr="00B23CB1">
        <w:t>Ukončení smluvního vztahu</w:t>
      </w:r>
    </w:p>
    <w:p w:rsidR="00DB68D7" w:rsidRPr="00B23CB1" w:rsidRDefault="002D292B" w:rsidP="00131E1A">
      <w:pPr>
        <w:pStyle w:val="Nadpis2"/>
        <w:numPr>
          <w:ilvl w:val="0"/>
          <w:numId w:val="20"/>
        </w:numPr>
      </w:pPr>
      <w:r w:rsidRPr="00B23CB1">
        <w:t>Tuto smlouvu lze ukončit buď dohodou smluvních stran, nebo odstoupením některé smluvní strany od smlouvy.</w:t>
      </w:r>
    </w:p>
    <w:p w:rsidR="00DB68D7" w:rsidRPr="00B23CB1" w:rsidRDefault="002D292B" w:rsidP="00131E1A">
      <w:pPr>
        <w:pStyle w:val="Nadpis2"/>
        <w:numPr>
          <w:ilvl w:val="0"/>
          <w:numId w:val="20"/>
        </w:numPr>
      </w:pPr>
      <w:r w:rsidRPr="00B23CB1">
        <w:t>Dohoda o ukončení smluvního vztahu musí mít písemnou formu, jinak je neplatná.</w:t>
      </w:r>
    </w:p>
    <w:p w:rsidR="00DB68D7" w:rsidRPr="00B23CB1" w:rsidRDefault="002D292B" w:rsidP="00131E1A">
      <w:pPr>
        <w:pStyle w:val="Nadpis2"/>
        <w:numPr>
          <w:ilvl w:val="0"/>
          <w:numId w:val="20"/>
        </w:numPr>
      </w:pPr>
      <w:r w:rsidRPr="00B23CB1">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6A3CA6" w:rsidRDefault="002D292B" w:rsidP="00131E1A">
      <w:pPr>
        <w:pStyle w:val="Nadpis2"/>
        <w:numPr>
          <w:ilvl w:val="0"/>
          <w:numId w:val="20"/>
        </w:numPr>
      </w:pPr>
      <w:r w:rsidRPr="00B23CB1">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2D292B" w:rsidRPr="00B23CB1" w:rsidRDefault="006A3CA6" w:rsidP="00131E1A">
      <w:pPr>
        <w:pStyle w:val="Nadpis2"/>
        <w:numPr>
          <w:ilvl w:val="0"/>
          <w:numId w:val="20"/>
        </w:numPr>
      </w:pPr>
      <w:r>
        <w:br w:type="page"/>
      </w:r>
      <w:r w:rsidR="002D292B" w:rsidRPr="00B23CB1">
        <w:lastRenderedPageBreak/>
        <w:t>Smluvní strany se dohodly, že za podstatné porušení smlouvy ze strany zhotovitele považují zejména:</w:t>
      </w:r>
    </w:p>
    <w:p w:rsidR="002D292B" w:rsidRPr="00B23CB1" w:rsidRDefault="002D292B" w:rsidP="003D4744">
      <w:pPr>
        <w:pStyle w:val="Stylsodrkamispuntky"/>
      </w:pPr>
      <w:r w:rsidRPr="00B23CB1">
        <w:t>prodlení zhotovitele s poskytnutím plnění dle této smlouvy</w:t>
      </w:r>
      <w:r w:rsidR="009470C3">
        <w:t xml:space="preserve"> oproti době plnění dle čl. </w:t>
      </w:r>
      <w:r w:rsidR="003E511C">
        <w:fldChar w:fldCharType="begin"/>
      </w:r>
      <w:r w:rsidR="009470C3">
        <w:instrText xml:space="preserve"> REF _Ref510001898 \r \h </w:instrText>
      </w:r>
      <w:r w:rsidR="003E511C">
        <w:fldChar w:fldCharType="separate"/>
      </w:r>
      <w:r w:rsidR="00101070">
        <w:t>III</w:t>
      </w:r>
      <w:r w:rsidR="003E511C">
        <w:fldChar w:fldCharType="end"/>
      </w:r>
      <w:r w:rsidR="009470C3">
        <w:t>,</w:t>
      </w:r>
      <w:r w:rsidRPr="00B23CB1">
        <w:t xml:space="preserve"> této smlouvy delším než 30 dnů,</w:t>
      </w:r>
    </w:p>
    <w:p w:rsidR="002D292B" w:rsidRPr="00B23CB1" w:rsidRDefault="002D292B" w:rsidP="003D4744">
      <w:pPr>
        <w:pStyle w:val="Stylsodrkamispuntky"/>
      </w:pPr>
      <w:r w:rsidRPr="00B23CB1">
        <w:t>nedodržení některé povinnosti zhotovitele vyplývající z</w:t>
      </w:r>
      <w:r w:rsidR="00B23CB1" w:rsidRPr="00B23CB1">
        <w:t xml:space="preserve"> licenčních ujednání dle čl. </w:t>
      </w:r>
      <w:r w:rsidR="003E511C">
        <w:fldChar w:fldCharType="begin"/>
      </w:r>
      <w:r w:rsidR="009470C3">
        <w:instrText xml:space="preserve"> REF _Ref487624411 \r \h </w:instrText>
      </w:r>
      <w:r w:rsidR="003E511C">
        <w:fldChar w:fldCharType="separate"/>
      </w:r>
      <w:r w:rsidR="00101070">
        <w:t>VII</w:t>
      </w:r>
      <w:r w:rsidR="003E511C">
        <w:fldChar w:fldCharType="end"/>
      </w:r>
      <w:r w:rsidR="009470C3">
        <w:t xml:space="preserve"> </w:t>
      </w:r>
      <w:r w:rsidRPr="00B23CB1">
        <w:t xml:space="preserve">smlouvy, </w:t>
      </w:r>
    </w:p>
    <w:p w:rsidR="002D292B" w:rsidRPr="005E7D91" w:rsidRDefault="002D292B" w:rsidP="003D4744">
      <w:pPr>
        <w:pStyle w:val="Stylsodrkamispuntky"/>
      </w:pPr>
      <w:r w:rsidRPr="00B23CB1">
        <w:t>ostatní případy podstatného porušení smlouvy ze strany zhotovitele výslovně v této smlouvě označené jako podstatného porušení smlouvy.</w:t>
      </w:r>
    </w:p>
    <w:p w:rsidR="00DD4E2A" w:rsidRDefault="002D292B" w:rsidP="00131E1A">
      <w:pPr>
        <w:pStyle w:val="Nadpis2"/>
        <w:numPr>
          <w:ilvl w:val="0"/>
          <w:numId w:val="20"/>
        </w:numPr>
      </w:pPr>
      <w:r w:rsidRPr="00B23CB1">
        <w:t>V případě ukončení smluvního vztahu dohodou nebo odstoupením od smlouvy se smluvní strany zavazují k následujícím úkonům:</w:t>
      </w:r>
    </w:p>
    <w:p w:rsidR="00DD4E2A" w:rsidRDefault="002D292B" w:rsidP="00131E1A">
      <w:pPr>
        <w:pStyle w:val="Stylsodrkamispuntky"/>
        <w:ind w:left="1037" w:hanging="357"/>
      </w:pPr>
      <w:r w:rsidRPr="00B23CB1">
        <w:t>zhotovitel dokončí rozpracovanou část plnění, pokud objednatel neurčí jinak;</w:t>
      </w:r>
    </w:p>
    <w:p w:rsidR="00DD4E2A" w:rsidRDefault="002D292B" w:rsidP="00DD4E2A">
      <w:pPr>
        <w:pStyle w:val="Stylsodrkamispuntky"/>
        <w:ind w:left="1037" w:hanging="357"/>
      </w:pPr>
      <w:r w:rsidRPr="00B23CB1">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DD4E2A" w:rsidRDefault="002D292B" w:rsidP="00DD4E2A">
      <w:pPr>
        <w:pStyle w:val="Stylsodrkamispuntky"/>
        <w:ind w:left="1037" w:hanging="357"/>
      </w:pPr>
      <w:r w:rsidRPr="00B23CB1">
        <w:t>zhotovitel vyzve objednatele k předání a převzetí plnění uvedeného v soupisu provedených prací;</w:t>
      </w:r>
    </w:p>
    <w:p w:rsidR="002D292B" w:rsidRPr="00B23CB1" w:rsidRDefault="002D292B" w:rsidP="00DD4E2A">
      <w:pPr>
        <w:pStyle w:val="Stylsodrkamispuntky"/>
        <w:ind w:left="1037" w:hanging="357"/>
      </w:pPr>
      <w:r w:rsidRPr="00B23CB1">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2D292B" w:rsidRPr="00B23CB1" w:rsidRDefault="002D292B" w:rsidP="00DD4E2A">
      <w:pPr>
        <w:pStyle w:val="Stylsodrkamispuntky"/>
        <w:ind w:left="1037" w:hanging="357"/>
      </w:pPr>
      <w:r w:rsidRPr="00B23CB1">
        <w:t>o předání a převzetí plnění uvedeného v soupisu provedených prací bude sepsán protokol o předání a převzetí plnění, který musí být podepsán všemi smluvními stranami;</w:t>
      </w:r>
    </w:p>
    <w:p w:rsidR="002D292B" w:rsidRPr="005E7D91" w:rsidRDefault="002D292B" w:rsidP="00DD4E2A">
      <w:pPr>
        <w:pStyle w:val="Stylsodrkamispuntky"/>
        <w:ind w:left="1037" w:hanging="357"/>
      </w:pPr>
      <w:r w:rsidRPr="00B23CB1">
        <w:t>zhotovitel provede vyúčtování plnění dle protokolu o předání a převzetí plnění a vystaví daňový doklad.</w:t>
      </w:r>
    </w:p>
    <w:p w:rsidR="00B23CB1" w:rsidRPr="00B86BD0" w:rsidRDefault="002D292B" w:rsidP="00131E1A">
      <w:pPr>
        <w:pStyle w:val="Nadpis2"/>
        <w:numPr>
          <w:ilvl w:val="0"/>
          <w:numId w:val="20"/>
        </w:numPr>
      </w:pPr>
      <w:r w:rsidRPr="00B23CB1">
        <w:t>Na zhotovitelem předané a objednatelem převzaté plnění dle soupisů se i po ukončení této smlouvy vztahují licenční ujednání, ujednání o záruce z této smlouvy včetně odpovědnosti za vady, smluvní pokuty a náhrady škody za vadné plnění k objednatelem převzaté části plnění na základě soupisů.</w:t>
      </w:r>
    </w:p>
    <w:p w:rsidR="00B23CB1" w:rsidRPr="005E7D91" w:rsidRDefault="002D292B" w:rsidP="005E7D91">
      <w:pPr>
        <w:pStyle w:val="Nadpis1"/>
      </w:pPr>
      <w:r w:rsidRPr="00B23CB1">
        <w:t>Ostatní ustanovení</w:t>
      </w:r>
    </w:p>
    <w:p w:rsidR="00B23CB1" w:rsidRPr="00B23CB1" w:rsidRDefault="002D292B" w:rsidP="00131E1A">
      <w:pPr>
        <w:pStyle w:val="Nadpis2"/>
        <w:numPr>
          <w:ilvl w:val="0"/>
          <w:numId w:val="21"/>
        </w:numPr>
      </w:pPr>
      <w:r w:rsidRPr="00B23CB1">
        <w:t>Zhotovitel výslovně potvrzuje, že je podnikatelem a uzavírá smlouvu při svém podnikání a na smlouvu se tudíž neuplatní ustanovení § 1793 odst. 1 občanského zákoníku.</w:t>
      </w:r>
    </w:p>
    <w:p w:rsidR="00F72767" w:rsidRDefault="002D292B" w:rsidP="00131E1A">
      <w:pPr>
        <w:pStyle w:val="Nadpis2"/>
        <w:numPr>
          <w:ilvl w:val="0"/>
          <w:numId w:val="21"/>
        </w:numPr>
      </w:pPr>
      <w:r w:rsidRPr="00B23CB1">
        <w:t>Zhotovitel není oprávněn převést bez písemného souhlasu objednatele svá práva a závazky vyplývající</w:t>
      </w:r>
      <w:r w:rsidR="005E7D91">
        <w:t xml:space="preserve"> z této smlouvy na třetí osobu.</w:t>
      </w:r>
    </w:p>
    <w:p w:rsidR="00F72767" w:rsidRDefault="00F72767" w:rsidP="00131E1A">
      <w:pPr>
        <w:pStyle w:val="Nadpis2"/>
        <w:numPr>
          <w:ilvl w:val="0"/>
          <w:numId w:val="21"/>
        </w:numPr>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r w:rsidRPr="006A3CA6">
        <w:t>www.bvk.cz</w:t>
      </w:r>
      <w:r>
        <w:t xml:space="preserve"> a v sídle společnosti.</w:t>
      </w:r>
      <w:r w:rsidRPr="000B20F7">
        <w:t xml:space="preserve"> </w:t>
      </w:r>
      <w:r>
        <w:t>Zhotovitel  se zavazuje zajistit, že případný jeho poddodavatel bude  zavázán  dodržovat  právní předpisy o ochraně osobních údajů a smluvní  podmínky  týkající se  ochrany   osobních  údajů dle  této smlouvy.</w:t>
      </w:r>
    </w:p>
    <w:p w:rsidR="005C6D33" w:rsidRPr="00AA3FCA" w:rsidRDefault="005C6D33" w:rsidP="00131E1A">
      <w:pPr>
        <w:pStyle w:val="Nadpis2"/>
        <w:numPr>
          <w:ilvl w:val="0"/>
          <w:numId w:val="21"/>
        </w:numPr>
      </w:pPr>
      <w:r w:rsidRPr="00FC6EA9">
        <w:rPr>
          <w:szCs w:val="24"/>
        </w:rPr>
        <w:t xml:space="preserve">Společnost Brněnské vodárny a kanalizace, a.s. podporuje rovný přístup, spravedlnost, legálnost, slušnost a etické chování ve všech obchodních vztazích v souladu s Etickou chartou a Etikou ve vztazích s dodavateli, kterou vydal SUEZ Groupe a která je umístěna </w:t>
      </w:r>
      <w:r w:rsidRPr="00FC6EA9">
        <w:rPr>
          <w:szCs w:val="24"/>
        </w:rPr>
        <w:lastRenderedPageBreak/>
        <w:t xml:space="preserve">na internetových stránkách společnosti </w:t>
      </w:r>
      <w:hyperlink r:id="rId12" w:history="1">
        <w:r w:rsidRPr="0036527E">
          <w:rPr>
            <w:rStyle w:val="Hypertextovodkaz"/>
            <w:color w:val="auto"/>
            <w:szCs w:val="24"/>
            <w:u w:val="none"/>
          </w:rPr>
          <w:t>www.bvk.cz</w:t>
        </w:r>
      </w:hyperlink>
      <w:r w:rsidRPr="00FC6EA9">
        <w:rPr>
          <w:szCs w:val="24"/>
        </w:rPr>
        <w:t xml:space="preserve">. pro oznámení nelegálního a neetického chování je možné použít emailovou adresu: ethics@suez-env.com. </w:t>
      </w:r>
    </w:p>
    <w:p w:rsidR="00B23CB1" w:rsidRPr="00B86BD0" w:rsidRDefault="002D292B" w:rsidP="00B86BD0">
      <w:pPr>
        <w:pStyle w:val="Nadpis1"/>
      </w:pPr>
      <w:r w:rsidRPr="00B23CB1">
        <w:t>Závěrečná ustanovení</w:t>
      </w:r>
    </w:p>
    <w:p w:rsidR="00B23CB1" w:rsidRPr="00B23CB1" w:rsidRDefault="002D292B" w:rsidP="00131E1A">
      <w:pPr>
        <w:pStyle w:val="Nadpis2"/>
        <w:numPr>
          <w:ilvl w:val="0"/>
          <w:numId w:val="22"/>
        </w:numPr>
      </w:pPr>
      <w:r w:rsidRPr="00B23CB1">
        <w:t>Smluvní strany shodně prohlašují, že došlo k dohodě o celém obsahu smlouvy.</w:t>
      </w:r>
    </w:p>
    <w:p w:rsidR="00B23CB1" w:rsidRPr="00B23CB1" w:rsidRDefault="002D292B" w:rsidP="00131E1A">
      <w:pPr>
        <w:pStyle w:val="Nadpis2"/>
        <w:numPr>
          <w:ilvl w:val="0"/>
          <w:numId w:val="22"/>
        </w:numPr>
      </w:pPr>
      <w:r w:rsidRPr="00B23CB1">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B23CB1" w:rsidRPr="00B23CB1" w:rsidRDefault="002D292B" w:rsidP="00131E1A">
      <w:pPr>
        <w:pStyle w:val="Nadpis2"/>
        <w:numPr>
          <w:ilvl w:val="0"/>
          <w:numId w:val="22"/>
        </w:numPr>
      </w:pPr>
      <w:r w:rsidRPr="00B23CB1">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B23CB1" w:rsidRPr="00B23CB1" w:rsidRDefault="002D292B" w:rsidP="00131E1A">
      <w:pPr>
        <w:pStyle w:val="Nadpis2"/>
        <w:numPr>
          <w:ilvl w:val="0"/>
          <w:numId w:val="22"/>
        </w:numPr>
      </w:pPr>
      <w:r w:rsidRPr="00B23CB1">
        <w:t>Smluvní strany neakceptují právní jednání protistrany učiněné elektronicky nebo jinými technickými prostředky.</w:t>
      </w:r>
    </w:p>
    <w:p w:rsidR="00B23CB1" w:rsidRPr="00B23CB1" w:rsidRDefault="002D292B" w:rsidP="00131E1A">
      <w:pPr>
        <w:pStyle w:val="Nadpis2"/>
        <w:numPr>
          <w:ilvl w:val="0"/>
          <w:numId w:val="22"/>
        </w:numPr>
      </w:pPr>
      <w:r w:rsidRPr="00B23CB1">
        <w:t>Smluvní strany prohlašují, že údaje uvedené v této smlouvě nejsou informacemi požívajícími ochrany důvěrnosti majetkových poměrů.</w:t>
      </w:r>
    </w:p>
    <w:p w:rsidR="00B23CB1" w:rsidRPr="00B23CB1" w:rsidRDefault="002D292B" w:rsidP="00131E1A">
      <w:pPr>
        <w:pStyle w:val="Nadpis2"/>
        <w:numPr>
          <w:ilvl w:val="0"/>
          <w:numId w:val="22"/>
        </w:numPr>
      </w:pPr>
      <w:r w:rsidRPr="00B23CB1">
        <w:t>Smluvní strany prohlašují, že údaje uvedené v této smlouvě nejsou předmětem obchodního tajemství.</w:t>
      </w:r>
    </w:p>
    <w:p w:rsidR="00B23CB1" w:rsidRPr="00B23CB1" w:rsidRDefault="002D292B" w:rsidP="00131E1A">
      <w:pPr>
        <w:pStyle w:val="Nadpis2"/>
        <w:numPr>
          <w:ilvl w:val="0"/>
          <w:numId w:val="22"/>
        </w:numPr>
      </w:pPr>
      <w:r w:rsidRPr="00B23CB1">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p>
    <w:p w:rsidR="00B23CB1" w:rsidRPr="00B23CB1" w:rsidRDefault="002D292B" w:rsidP="00131E1A">
      <w:pPr>
        <w:pStyle w:val="Nadpis2"/>
        <w:numPr>
          <w:ilvl w:val="0"/>
          <w:numId w:val="22"/>
        </w:numPr>
      </w:pPr>
      <w:r w:rsidRPr="00B23CB1">
        <w:t>Tato smlouva nabývá účinnosti dnem p</w:t>
      </w:r>
      <w:r w:rsidR="005E7D91">
        <w:t>odpisu oběma smluvními stranami.</w:t>
      </w:r>
    </w:p>
    <w:p w:rsidR="00B23CB1" w:rsidRPr="005E7D91" w:rsidRDefault="002D292B" w:rsidP="00131E1A">
      <w:pPr>
        <w:pStyle w:val="Nadpis2"/>
        <w:numPr>
          <w:ilvl w:val="0"/>
          <w:numId w:val="22"/>
        </w:numPr>
      </w:pPr>
      <w:r w:rsidRPr="00B23CB1">
        <w:t>Tato smlouva je vyhotovena ve čtyřech stejnopisech, ze kterých zhotovitel obdrží dvě vyhotovení a objednatel dvě vyhotovení.</w:t>
      </w:r>
    </w:p>
    <w:p w:rsidR="002D292B" w:rsidRPr="00B23CB1" w:rsidRDefault="002D292B" w:rsidP="00131E1A">
      <w:pPr>
        <w:pStyle w:val="Nadpis2"/>
        <w:numPr>
          <w:ilvl w:val="0"/>
          <w:numId w:val="22"/>
        </w:numPr>
      </w:pPr>
      <w:r w:rsidRPr="00B23CB1">
        <w:t>Smluvní strany shodně prohlašují, že si smlouvu přečetly a že s jejím obsahem souhlasí, což níže stvrzují svými podpisy.</w:t>
      </w:r>
    </w:p>
    <w:p w:rsidR="006A3CA6" w:rsidRDefault="006A3CA6" w:rsidP="002D292B">
      <w:pPr>
        <w:rPr>
          <w:szCs w:val="24"/>
        </w:rPr>
        <w:sectPr w:rsidR="006A3CA6">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F95E46" w:rsidRPr="00B23CB1" w:rsidRDefault="00F95E46" w:rsidP="002D292B">
      <w:pPr>
        <w:rPr>
          <w:szCs w:val="24"/>
        </w:rPr>
      </w:pPr>
    </w:p>
    <w:tbl>
      <w:tblPr>
        <w:tblW w:w="10031" w:type="dxa"/>
        <w:tblLayout w:type="fixed"/>
        <w:tblLook w:val="04A0" w:firstRow="1" w:lastRow="0" w:firstColumn="1" w:lastColumn="0" w:noHBand="0" w:noVBand="1"/>
      </w:tblPr>
      <w:tblGrid>
        <w:gridCol w:w="4928"/>
        <w:gridCol w:w="5103"/>
      </w:tblGrid>
      <w:tr w:rsidR="00F72767" w:rsidRPr="00972CA7" w:rsidTr="00F72767">
        <w:trPr>
          <w:trHeight w:val="283"/>
        </w:trPr>
        <w:tc>
          <w:tcPr>
            <w:tcW w:w="4928" w:type="dxa"/>
            <w:shd w:val="clear" w:color="auto" w:fill="auto"/>
            <w:vAlign w:val="bottom"/>
          </w:tcPr>
          <w:p w:rsidR="00F72767" w:rsidRPr="00972CA7" w:rsidRDefault="00F72767" w:rsidP="009114C9">
            <w:pPr>
              <w:jc w:val="left"/>
              <w:rPr>
                <w:rFonts w:eastAsia="Calibri"/>
                <w:szCs w:val="22"/>
              </w:rPr>
            </w:pPr>
            <w:r w:rsidRPr="00972CA7">
              <w:rPr>
                <w:rFonts w:eastAsia="Calibri"/>
                <w:szCs w:val="22"/>
              </w:rPr>
              <w:t>V Brně dne</w:t>
            </w:r>
            <w:r w:rsidR="004D1981">
              <w:rPr>
                <w:rFonts w:eastAsia="Calibri"/>
                <w:szCs w:val="22"/>
              </w:rPr>
              <w:t xml:space="preserve"> 4.11.2019</w:t>
            </w:r>
          </w:p>
        </w:tc>
        <w:tc>
          <w:tcPr>
            <w:tcW w:w="5103" w:type="dxa"/>
            <w:shd w:val="clear" w:color="auto" w:fill="auto"/>
            <w:vAlign w:val="bottom"/>
          </w:tcPr>
          <w:p w:rsidR="00F72767" w:rsidRPr="00972CA7" w:rsidRDefault="00F72767" w:rsidP="00F72767">
            <w:pPr>
              <w:jc w:val="left"/>
              <w:rPr>
                <w:rFonts w:eastAsia="Calibri"/>
                <w:szCs w:val="22"/>
              </w:rPr>
            </w:pPr>
            <w:r w:rsidRPr="00972CA7">
              <w:rPr>
                <w:rFonts w:eastAsia="Calibri"/>
                <w:szCs w:val="22"/>
              </w:rPr>
              <w:t>V</w:t>
            </w:r>
            <w:r>
              <w:rPr>
                <w:rFonts w:eastAsia="Calibri"/>
                <w:szCs w:val="22"/>
              </w:rPr>
              <w:t xml:space="preserve"> Brně </w:t>
            </w:r>
            <w:r w:rsidRPr="00972CA7">
              <w:rPr>
                <w:rFonts w:eastAsia="Calibri"/>
                <w:szCs w:val="22"/>
              </w:rPr>
              <w:t>dne</w:t>
            </w:r>
            <w:r w:rsidR="004D1981">
              <w:rPr>
                <w:rFonts w:eastAsia="Calibri"/>
                <w:szCs w:val="22"/>
              </w:rPr>
              <w:t xml:space="preserve"> 4.11.2019</w:t>
            </w:r>
          </w:p>
        </w:tc>
      </w:tr>
      <w:tr w:rsidR="00FF55BB" w:rsidRPr="00972CA7" w:rsidTr="00F72767">
        <w:trPr>
          <w:trHeight w:val="283"/>
        </w:trPr>
        <w:tc>
          <w:tcPr>
            <w:tcW w:w="4928" w:type="dxa"/>
            <w:shd w:val="clear" w:color="auto" w:fill="auto"/>
            <w:vAlign w:val="bottom"/>
          </w:tcPr>
          <w:p w:rsidR="00FF55BB" w:rsidRPr="00972CA7" w:rsidRDefault="00FF55BB" w:rsidP="009114C9">
            <w:pPr>
              <w:jc w:val="left"/>
              <w:rPr>
                <w:rFonts w:eastAsia="Calibri"/>
                <w:szCs w:val="22"/>
              </w:rPr>
            </w:pPr>
            <w:r w:rsidRPr="00972CA7">
              <w:rPr>
                <w:rFonts w:eastAsia="Calibri"/>
                <w:szCs w:val="22"/>
              </w:rPr>
              <w:t>Za objednatele</w:t>
            </w:r>
          </w:p>
        </w:tc>
        <w:tc>
          <w:tcPr>
            <w:tcW w:w="5103" w:type="dxa"/>
            <w:shd w:val="clear" w:color="auto" w:fill="auto"/>
            <w:vAlign w:val="bottom"/>
          </w:tcPr>
          <w:p w:rsidR="00FF55BB" w:rsidRPr="00972CA7" w:rsidRDefault="00FF55BB" w:rsidP="009114C9">
            <w:pPr>
              <w:jc w:val="left"/>
              <w:rPr>
                <w:rFonts w:eastAsia="Calibri"/>
                <w:szCs w:val="22"/>
              </w:rPr>
            </w:pPr>
            <w:r w:rsidRPr="00972CA7">
              <w:rPr>
                <w:rFonts w:eastAsia="Calibri"/>
                <w:szCs w:val="22"/>
              </w:rPr>
              <w:t>Za zhotovitele</w:t>
            </w:r>
          </w:p>
        </w:tc>
      </w:tr>
      <w:tr w:rsidR="006A3CA6" w:rsidRPr="00972CA7" w:rsidTr="006A3CA6">
        <w:trPr>
          <w:trHeight w:val="1134"/>
        </w:trPr>
        <w:tc>
          <w:tcPr>
            <w:tcW w:w="4928" w:type="dxa"/>
            <w:shd w:val="clear" w:color="auto" w:fill="auto"/>
            <w:vAlign w:val="bottom"/>
          </w:tcPr>
          <w:p w:rsidR="006A3CA6" w:rsidRPr="00972CA7" w:rsidRDefault="006A3CA6" w:rsidP="009114C9">
            <w:pPr>
              <w:jc w:val="left"/>
              <w:rPr>
                <w:rFonts w:eastAsia="Calibri"/>
                <w:szCs w:val="22"/>
              </w:rPr>
            </w:pPr>
          </w:p>
        </w:tc>
        <w:tc>
          <w:tcPr>
            <w:tcW w:w="5103" w:type="dxa"/>
            <w:shd w:val="clear" w:color="auto" w:fill="auto"/>
            <w:vAlign w:val="bottom"/>
          </w:tcPr>
          <w:p w:rsidR="006A3CA6" w:rsidRPr="00972CA7" w:rsidRDefault="006A3CA6" w:rsidP="009114C9">
            <w:pPr>
              <w:jc w:val="left"/>
              <w:rPr>
                <w:rFonts w:eastAsia="Calibri"/>
                <w:szCs w:val="22"/>
              </w:rPr>
            </w:pPr>
          </w:p>
        </w:tc>
      </w:tr>
      <w:tr w:rsidR="00D8731B" w:rsidRPr="00972CA7" w:rsidTr="009E11C7">
        <w:trPr>
          <w:trHeight w:val="490"/>
        </w:trPr>
        <w:tc>
          <w:tcPr>
            <w:tcW w:w="4928" w:type="dxa"/>
            <w:shd w:val="clear" w:color="auto" w:fill="auto"/>
            <w:vAlign w:val="bottom"/>
          </w:tcPr>
          <w:p w:rsidR="00D8731B" w:rsidRPr="00972CA7" w:rsidRDefault="00D8731B" w:rsidP="009E11C7">
            <w:pPr>
              <w:jc w:val="left"/>
              <w:rPr>
                <w:rFonts w:eastAsia="Calibri"/>
                <w:szCs w:val="22"/>
              </w:rPr>
            </w:pPr>
            <w:r w:rsidRPr="00972CA7">
              <w:rPr>
                <w:rFonts w:eastAsia="Calibri"/>
                <w:szCs w:val="22"/>
              </w:rPr>
              <w:t>……………………………………………..</w:t>
            </w:r>
          </w:p>
        </w:tc>
        <w:tc>
          <w:tcPr>
            <w:tcW w:w="5103" w:type="dxa"/>
            <w:shd w:val="clear" w:color="auto" w:fill="auto"/>
            <w:vAlign w:val="bottom"/>
          </w:tcPr>
          <w:p w:rsidR="00D8731B" w:rsidRPr="00972CA7" w:rsidRDefault="00D8731B" w:rsidP="009E11C7">
            <w:pPr>
              <w:jc w:val="left"/>
              <w:rPr>
                <w:rFonts w:eastAsia="Calibri"/>
                <w:szCs w:val="22"/>
              </w:rPr>
            </w:pPr>
            <w:r w:rsidRPr="00972CA7">
              <w:rPr>
                <w:rFonts w:eastAsia="Calibri"/>
                <w:szCs w:val="22"/>
              </w:rPr>
              <w:t>………………………………………………….</w:t>
            </w:r>
          </w:p>
        </w:tc>
      </w:tr>
      <w:tr w:rsidR="00D8731B" w:rsidRPr="00972CA7" w:rsidTr="009E11C7">
        <w:trPr>
          <w:trHeight w:val="490"/>
        </w:trPr>
        <w:tc>
          <w:tcPr>
            <w:tcW w:w="4928" w:type="dxa"/>
            <w:shd w:val="clear" w:color="auto" w:fill="auto"/>
          </w:tcPr>
          <w:p w:rsidR="00D8731B" w:rsidRPr="00744093" w:rsidRDefault="00D8731B" w:rsidP="009E11C7">
            <w:pPr>
              <w:jc w:val="left"/>
              <w:rPr>
                <w:rFonts w:eastAsia="Calibri"/>
                <w:szCs w:val="22"/>
              </w:rPr>
            </w:pPr>
            <w:r>
              <w:rPr>
                <w:rFonts w:eastAsia="Calibri"/>
                <w:szCs w:val="22"/>
              </w:rPr>
              <w:t>Brněnské vo</w:t>
            </w:r>
            <w:r w:rsidRPr="00744093">
              <w:rPr>
                <w:rFonts w:eastAsia="Calibri"/>
                <w:szCs w:val="22"/>
              </w:rPr>
              <w:t>dárny</w:t>
            </w:r>
            <w:r>
              <w:rPr>
                <w:rFonts w:eastAsia="Calibri"/>
                <w:szCs w:val="22"/>
              </w:rPr>
              <w:t xml:space="preserve"> a </w:t>
            </w:r>
            <w:r w:rsidRPr="00744093">
              <w:rPr>
                <w:rFonts w:eastAsia="Calibri"/>
                <w:szCs w:val="22"/>
              </w:rPr>
              <w:t>kanalizace, a.s.,</w:t>
            </w:r>
          </w:p>
          <w:p w:rsidR="00D8731B" w:rsidRPr="00972CA7" w:rsidRDefault="004D1981" w:rsidP="009E11C7">
            <w:pPr>
              <w:jc w:val="left"/>
              <w:rPr>
                <w:rFonts w:eastAsia="Calibri"/>
                <w:szCs w:val="22"/>
              </w:rPr>
            </w:pPr>
            <w:r>
              <w:rPr>
                <w:rFonts w:eastAsia="Calibri"/>
                <w:szCs w:val="22"/>
              </w:rPr>
              <w:t>XXX</w:t>
            </w:r>
          </w:p>
        </w:tc>
        <w:tc>
          <w:tcPr>
            <w:tcW w:w="5103" w:type="dxa"/>
            <w:shd w:val="clear" w:color="auto" w:fill="auto"/>
          </w:tcPr>
          <w:p w:rsidR="00D8731B" w:rsidRPr="00744093" w:rsidRDefault="00D8731B" w:rsidP="009E11C7">
            <w:pPr>
              <w:jc w:val="left"/>
              <w:rPr>
                <w:rFonts w:eastAsia="Calibri"/>
                <w:szCs w:val="22"/>
              </w:rPr>
            </w:pPr>
            <w:r>
              <w:rPr>
                <w:rFonts w:eastAsia="Calibri"/>
                <w:szCs w:val="22"/>
              </w:rPr>
              <w:t>STABIL s.r.o.,</w:t>
            </w:r>
          </w:p>
          <w:p w:rsidR="00D8731B" w:rsidRPr="00744093" w:rsidRDefault="00D8731B" w:rsidP="009E11C7">
            <w:pPr>
              <w:jc w:val="left"/>
              <w:rPr>
                <w:rFonts w:eastAsia="Calibri"/>
                <w:szCs w:val="22"/>
              </w:rPr>
            </w:pPr>
            <w:r>
              <w:rPr>
                <w:rFonts w:eastAsia="Calibri"/>
                <w:szCs w:val="22"/>
              </w:rPr>
              <w:t>Ing. Pavel Bína</w:t>
            </w:r>
          </w:p>
          <w:p w:rsidR="00D8731B" w:rsidRPr="00972CA7" w:rsidRDefault="00D8731B" w:rsidP="009E11C7">
            <w:pPr>
              <w:jc w:val="left"/>
              <w:rPr>
                <w:rFonts w:eastAsia="Calibri"/>
                <w:szCs w:val="22"/>
              </w:rPr>
            </w:pPr>
            <w:r>
              <w:rPr>
                <w:rFonts w:eastAsia="Calibri"/>
                <w:szCs w:val="22"/>
              </w:rPr>
              <w:t>jednatel</w:t>
            </w:r>
          </w:p>
        </w:tc>
      </w:tr>
    </w:tbl>
    <w:p w:rsidR="00F72767" w:rsidRPr="00065E1C" w:rsidRDefault="00F72767" w:rsidP="00C859AC">
      <w:pPr>
        <w:pStyle w:val="Zkladntext"/>
        <w:rPr>
          <w:szCs w:val="24"/>
          <w:highlight w:val="lightGray"/>
        </w:rPr>
      </w:pPr>
    </w:p>
    <w:sectPr w:rsidR="00F72767" w:rsidRPr="00065E1C" w:rsidSect="003E511C">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1C" w:rsidRDefault="00065E1C">
      <w:r>
        <w:separator/>
      </w:r>
    </w:p>
  </w:endnote>
  <w:endnote w:type="continuationSeparator" w:id="0">
    <w:p w:rsidR="00065E1C" w:rsidRDefault="0006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3E511C">
    <w:pPr>
      <w:pStyle w:val="Zpat"/>
      <w:framePr w:wrap="around" w:vAnchor="text" w:hAnchor="margin" w:xAlign="center" w:y="1"/>
      <w:rPr>
        <w:rStyle w:val="slostrnky"/>
      </w:rPr>
    </w:pPr>
    <w:r>
      <w:rPr>
        <w:rStyle w:val="slostrnky"/>
      </w:rPr>
      <w:fldChar w:fldCharType="begin"/>
    </w:r>
    <w:r w:rsidR="00974071">
      <w:rPr>
        <w:rStyle w:val="slostrnky"/>
      </w:rPr>
      <w:instrText xml:space="preserve">PAGE  </w:instrText>
    </w:r>
    <w:r>
      <w:rPr>
        <w:rStyle w:val="slostrnky"/>
      </w:rPr>
      <w:fldChar w:fldCharType="separate"/>
    </w:r>
    <w:r w:rsidR="00FC64F0">
      <w:rPr>
        <w:rStyle w:val="slostrnky"/>
        <w:noProof/>
      </w:rPr>
      <w:t>4</w:t>
    </w:r>
    <w:r>
      <w:rPr>
        <w:rStyle w:val="slostrnky"/>
      </w:rPr>
      <w:fldChar w:fldCharType="end"/>
    </w:r>
  </w:p>
  <w:p w:rsidR="00974071" w:rsidRDefault="009740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3E511C">
    <w:pPr>
      <w:pStyle w:val="Zpat"/>
      <w:framePr w:wrap="around" w:vAnchor="text" w:hAnchor="margin" w:xAlign="center" w:y="1"/>
      <w:rPr>
        <w:rStyle w:val="slostrnky"/>
      </w:rPr>
    </w:pPr>
    <w:r>
      <w:rPr>
        <w:rStyle w:val="slostrnky"/>
      </w:rPr>
      <w:fldChar w:fldCharType="begin"/>
    </w:r>
    <w:r w:rsidR="00974071">
      <w:rPr>
        <w:rStyle w:val="slostrnky"/>
      </w:rPr>
      <w:instrText xml:space="preserve">PAGE  </w:instrText>
    </w:r>
    <w:r>
      <w:rPr>
        <w:rStyle w:val="slostrnky"/>
      </w:rPr>
      <w:fldChar w:fldCharType="separate"/>
    </w:r>
    <w:r w:rsidR="00FC64F0">
      <w:rPr>
        <w:rStyle w:val="slostrnky"/>
        <w:noProof/>
      </w:rPr>
      <w:t>3</w:t>
    </w:r>
    <w:r>
      <w:rPr>
        <w:rStyle w:val="slostrnky"/>
      </w:rPr>
      <w:fldChar w:fldCharType="end"/>
    </w:r>
  </w:p>
  <w:p w:rsidR="00974071" w:rsidRDefault="00974071">
    <w:pPr>
      <w:pStyle w:val="Zpat"/>
      <w:framePr w:wrap="around" w:vAnchor="text" w:hAnchor="page" w:x="5842" w:y="-42"/>
      <w:rPr>
        <w:rStyle w:val="slostrnky"/>
      </w:rPr>
    </w:pPr>
  </w:p>
  <w:p w:rsidR="00974071" w:rsidRDefault="009740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1C" w:rsidRDefault="00065E1C">
      <w:r>
        <w:separator/>
      </w:r>
    </w:p>
  </w:footnote>
  <w:footnote w:type="continuationSeparator" w:id="0">
    <w:p w:rsidR="00065E1C" w:rsidRDefault="0006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hlav"/>
      <w:rPr>
        <w:sz w:val="18"/>
      </w:rPr>
    </w:pPr>
    <w:r>
      <w:tab/>
    </w:r>
    <w:r>
      <w:tab/>
    </w:r>
  </w:p>
  <w:p w:rsidR="00974071" w:rsidRDefault="009740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Pr="007215DE" w:rsidRDefault="00974071">
    <w:pPr>
      <w:pStyle w:val="Zhlav"/>
    </w:pPr>
    <w:r>
      <w:tab/>
    </w:r>
    <w:r w:rsidR="00A550BA">
      <w:tab/>
      <w:t>0600/ÚIS/19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sz w:val="20"/>
        <w:u w:val="none"/>
        <w:vertAlign w:val="base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7D34A79"/>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01DBC"/>
    <w:multiLevelType w:val="multilevel"/>
    <w:tmpl w:val="8F6A6A12"/>
    <w:lvl w:ilvl="0">
      <w:start w:val="1"/>
      <w:numFmt w:val="upperRoman"/>
      <w:pStyle w:val="Nadpis4"/>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0D5865"/>
    <w:multiLevelType w:val="hybridMultilevel"/>
    <w:tmpl w:val="140ECD5C"/>
    <w:lvl w:ilvl="0" w:tplc="DB62B80A">
      <w:start w:val="1"/>
      <w:numFmt w:val="bullet"/>
      <w:pStyle w:val="Stylsodrkamispuntkyodsunut"/>
      <w:lvlText w:val=""/>
      <w:lvlJc w:val="left"/>
      <w:pPr>
        <w:tabs>
          <w:tab w:val="num" w:pos="780"/>
        </w:tabs>
        <w:ind w:left="78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3543EA"/>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322724"/>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A7280B"/>
    <w:multiLevelType w:val="hybridMultilevel"/>
    <w:tmpl w:val="EFF409F4"/>
    <w:lvl w:ilvl="0" w:tplc="6ECE72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902FA9"/>
    <w:multiLevelType w:val="hybridMultilevel"/>
    <w:tmpl w:val="4AE49E34"/>
    <w:lvl w:ilvl="0" w:tplc="203CEE0E">
      <w:numFmt w:val="bullet"/>
      <w:pStyle w:val="Stylsodrkamiodsunu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47174B"/>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F40304"/>
    <w:multiLevelType w:val="hybridMultilevel"/>
    <w:tmpl w:val="AFC6C27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03B55"/>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8D6027"/>
    <w:multiLevelType w:val="hybridMultilevel"/>
    <w:tmpl w:val="F0D81A20"/>
    <w:lvl w:ilvl="0" w:tplc="B8F07E6A">
      <w:start w:val="1"/>
      <w:numFmt w:val="bullet"/>
      <w:pStyle w:val="Stylsodrkami-"/>
      <w:lvlText w:val="-"/>
      <w:lvlJc w:val="left"/>
      <w:pPr>
        <w:ind w:left="-2680" w:hanging="360"/>
      </w:pPr>
      <w:rPr>
        <w:rFonts w:ascii="Times New Roman" w:eastAsia="Times New Roman" w:hAnsi="Times New Roman" w:cs="Times New Roman" w:hint="default"/>
      </w:rPr>
    </w:lvl>
    <w:lvl w:ilvl="1" w:tplc="04050003" w:tentative="1">
      <w:start w:val="1"/>
      <w:numFmt w:val="bullet"/>
      <w:lvlText w:val="o"/>
      <w:lvlJc w:val="left"/>
      <w:pPr>
        <w:ind w:left="-1960" w:hanging="360"/>
      </w:pPr>
      <w:rPr>
        <w:rFonts w:ascii="Courier New" w:hAnsi="Courier New" w:cs="Courier New" w:hint="default"/>
      </w:rPr>
    </w:lvl>
    <w:lvl w:ilvl="2" w:tplc="04050005" w:tentative="1">
      <w:start w:val="1"/>
      <w:numFmt w:val="bullet"/>
      <w:lvlText w:val=""/>
      <w:lvlJc w:val="left"/>
      <w:pPr>
        <w:ind w:left="-1240" w:hanging="360"/>
      </w:pPr>
      <w:rPr>
        <w:rFonts w:ascii="Wingdings" w:hAnsi="Wingdings" w:hint="default"/>
      </w:rPr>
    </w:lvl>
    <w:lvl w:ilvl="3" w:tplc="04050001" w:tentative="1">
      <w:start w:val="1"/>
      <w:numFmt w:val="bullet"/>
      <w:lvlText w:val=""/>
      <w:lvlJc w:val="left"/>
      <w:pPr>
        <w:ind w:left="-520" w:hanging="360"/>
      </w:pPr>
      <w:rPr>
        <w:rFonts w:ascii="Symbol" w:hAnsi="Symbol" w:hint="default"/>
      </w:rPr>
    </w:lvl>
    <w:lvl w:ilvl="4" w:tplc="04050003" w:tentative="1">
      <w:start w:val="1"/>
      <w:numFmt w:val="bullet"/>
      <w:lvlText w:val="o"/>
      <w:lvlJc w:val="left"/>
      <w:pPr>
        <w:ind w:left="200" w:hanging="360"/>
      </w:pPr>
      <w:rPr>
        <w:rFonts w:ascii="Courier New" w:hAnsi="Courier New" w:cs="Courier New" w:hint="default"/>
      </w:rPr>
    </w:lvl>
    <w:lvl w:ilvl="5" w:tplc="04050005" w:tentative="1">
      <w:start w:val="1"/>
      <w:numFmt w:val="bullet"/>
      <w:lvlText w:val=""/>
      <w:lvlJc w:val="left"/>
      <w:pPr>
        <w:ind w:left="920" w:hanging="360"/>
      </w:pPr>
      <w:rPr>
        <w:rFonts w:ascii="Wingdings" w:hAnsi="Wingdings" w:hint="default"/>
      </w:rPr>
    </w:lvl>
    <w:lvl w:ilvl="6" w:tplc="04050001" w:tentative="1">
      <w:start w:val="1"/>
      <w:numFmt w:val="bullet"/>
      <w:lvlText w:val=""/>
      <w:lvlJc w:val="left"/>
      <w:pPr>
        <w:ind w:left="1640" w:hanging="360"/>
      </w:pPr>
      <w:rPr>
        <w:rFonts w:ascii="Symbol" w:hAnsi="Symbol" w:hint="default"/>
      </w:rPr>
    </w:lvl>
    <w:lvl w:ilvl="7" w:tplc="04050003" w:tentative="1">
      <w:start w:val="1"/>
      <w:numFmt w:val="bullet"/>
      <w:lvlText w:val="o"/>
      <w:lvlJc w:val="left"/>
      <w:pPr>
        <w:ind w:left="2360" w:hanging="360"/>
      </w:pPr>
      <w:rPr>
        <w:rFonts w:ascii="Courier New" w:hAnsi="Courier New" w:cs="Courier New" w:hint="default"/>
      </w:rPr>
    </w:lvl>
    <w:lvl w:ilvl="8" w:tplc="04050005" w:tentative="1">
      <w:start w:val="1"/>
      <w:numFmt w:val="bullet"/>
      <w:lvlText w:val=""/>
      <w:lvlJc w:val="left"/>
      <w:pPr>
        <w:ind w:left="3080" w:hanging="360"/>
      </w:pPr>
      <w:rPr>
        <w:rFonts w:ascii="Wingdings" w:hAnsi="Wingdings" w:hint="default"/>
      </w:rPr>
    </w:lvl>
  </w:abstractNum>
  <w:abstractNum w:abstractNumId="12" w15:restartNumberingAfterBreak="0">
    <w:nsid w:val="20AD5562"/>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75624C"/>
    <w:multiLevelType w:val="hybridMultilevel"/>
    <w:tmpl w:val="3A7E45B0"/>
    <w:lvl w:ilvl="0" w:tplc="DFF2D656">
      <w:start w:val="1"/>
      <w:numFmt w:val="bullet"/>
      <w:pStyle w:val="Stylsodrkamispuntky"/>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6A1F50"/>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A46187"/>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AD2AD0"/>
    <w:multiLevelType w:val="hybridMultilevel"/>
    <w:tmpl w:val="2E421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7543C6"/>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0D11A6"/>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1014EA"/>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4670B3"/>
    <w:multiLevelType w:val="hybridMultilevel"/>
    <w:tmpl w:val="BE4AA3E8"/>
    <w:lvl w:ilvl="0" w:tplc="820ED3EC">
      <w:start w:val="8"/>
      <w:numFmt w:val="bullet"/>
      <w:pStyle w:val="Stylsodrkami"/>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B269EB"/>
    <w:multiLevelType w:val="multilevel"/>
    <w:tmpl w:val="F00ECEF2"/>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892923"/>
    <w:multiLevelType w:val="multilevel"/>
    <w:tmpl w:val="DE3E9DDA"/>
    <w:lvl w:ilvl="0">
      <w:start w:val="1"/>
      <w:numFmt w:val="upperRoman"/>
      <w:pStyle w:val="Nadpis1"/>
      <w:suff w:val="space"/>
      <w:lvlText w:val="%1."/>
      <w:lvlJc w:val="left"/>
      <w:pPr>
        <w:ind w:left="360" w:hanging="360"/>
      </w:pPr>
      <w:rPr>
        <w:rFonts w:hint="default"/>
        <w:b/>
      </w:rPr>
    </w:lvl>
    <w:lvl w:ilvl="1">
      <w:start w:val="1"/>
      <w:numFmt w:val="decimal"/>
      <w:suff w:val="space"/>
      <w:lvlText w:val="%2."/>
      <w:lvlJc w:val="left"/>
      <w:pPr>
        <w:ind w:left="595" w:hanging="595"/>
      </w:pPr>
      <w:rPr>
        <w:rFonts w:hint="default"/>
        <w:b/>
      </w:rPr>
    </w:lvl>
    <w:lvl w:ilvl="2">
      <w:start w:val="1"/>
      <w:numFmt w:val="decimal"/>
      <w:suff w:val="space"/>
      <w:lvlText w:val="%2.%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0"/>
  </w:num>
  <w:num w:numId="3">
    <w:abstractNumId w:val="3"/>
  </w:num>
  <w:num w:numId="4">
    <w:abstractNumId w:val="2"/>
  </w:num>
  <w:num w:numId="5">
    <w:abstractNumId w:val="11"/>
  </w:num>
  <w:num w:numId="6">
    <w:abstractNumId w:val="16"/>
  </w:num>
  <w:num w:numId="7">
    <w:abstractNumId w:val="22"/>
  </w:num>
  <w:num w:numId="8">
    <w:abstractNumId w:val="2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21"/>
  </w:num>
  <w:num w:numId="16">
    <w:abstractNumId w:val="15"/>
  </w:num>
  <w:num w:numId="17">
    <w:abstractNumId w:val="17"/>
  </w:num>
  <w:num w:numId="18">
    <w:abstractNumId w:val="10"/>
  </w:num>
  <w:num w:numId="19">
    <w:abstractNumId w:val="8"/>
  </w:num>
  <w:num w:numId="20">
    <w:abstractNumId w:val="1"/>
  </w:num>
  <w:num w:numId="21">
    <w:abstractNumId w:val="12"/>
  </w:num>
  <w:num w:numId="22">
    <w:abstractNumId w:val="19"/>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0E5"/>
    <w:rsid w:val="0000036F"/>
    <w:rsid w:val="00001634"/>
    <w:rsid w:val="00001987"/>
    <w:rsid w:val="00005D6F"/>
    <w:rsid w:val="0000610C"/>
    <w:rsid w:val="000078D2"/>
    <w:rsid w:val="0001064F"/>
    <w:rsid w:val="0001095D"/>
    <w:rsid w:val="00011021"/>
    <w:rsid w:val="000148DA"/>
    <w:rsid w:val="00014963"/>
    <w:rsid w:val="00014E9E"/>
    <w:rsid w:val="00015401"/>
    <w:rsid w:val="00020368"/>
    <w:rsid w:val="000203F1"/>
    <w:rsid w:val="000222C8"/>
    <w:rsid w:val="000244C8"/>
    <w:rsid w:val="00024E40"/>
    <w:rsid w:val="00026495"/>
    <w:rsid w:val="00027A41"/>
    <w:rsid w:val="000342BD"/>
    <w:rsid w:val="0003454C"/>
    <w:rsid w:val="00040234"/>
    <w:rsid w:val="00040F2A"/>
    <w:rsid w:val="000427D3"/>
    <w:rsid w:val="00042EF1"/>
    <w:rsid w:val="00045138"/>
    <w:rsid w:val="00054D2E"/>
    <w:rsid w:val="000570F8"/>
    <w:rsid w:val="000574FF"/>
    <w:rsid w:val="00057AC2"/>
    <w:rsid w:val="0006233B"/>
    <w:rsid w:val="00063FAC"/>
    <w:rsid w:val="00065AE6"/>
    <w:rsid w:val="00065E1C"/>
    <w:rsid w:val="00065FE7"/>
    <w:rsid w:val="00066090"/>
    <w:rsid w:val="000668BA"/>
    <w:rsid w:val="00066E70"/>
    <w:rsid w:val="0007029B"/>
    <w:rsid w:val="000732EC"/>
    <w:rsid w:val="000737B3"/>
    <w:rsid w:val="00073CBD"/>
    <w:rsid w:val="000749C2"/>
    <w:rsid w:val="00075207"/>
    <w:rsid w:val="000765D7"/>
    <w:rsid w:val="00082A26"/>
    <w:rsid w:val="00085E5E"/>
    <w:rsid w:val="000868C5"/>
    <w:rsid w:val="00087C2C"/>
    <w:rsid w:val="000A2D15"/>
    <w:rsid w:val="000A3D21"/>
    <w:rsid w:val="000A3EF0"/>
    <w:rsid w:val="000A55DA"/>
    <w:rsid w:val="000A5E2B"/>
    <w:rsid w:val="000A7FCC"/>
    <w:rsid w:val="000B0D8A"/>
    <w:rsid w:val="000B0E8B"/>
    <w:rsid w:val="000B2411"/>
    <w:rsid w:val="000B5C9D"/>
    <w:rsid w:val="000B7574"/>
    <w:rsid w:val="000B79A1"/>
    <w:rsid w:val="000C15B1"/>
    <w:rsid w:val="000C381C"/>
    <w:rsid w:val="000C3913"/>
    <w:rsid w:val="000D1FD9"/>
    <w:rsid w:val="000D5ABF"/>
    <w:rsid w:val="000D5DD6"/>
    <w:rsid w:val="000D608C"/>
    <w:rsid w:val="000D6ECE"/>
    <w:rsid w:val="000E35B6"/>
    <w:rsid w:val="000E42E7"/>
    <w:rsid w:val="000E6FBE"/>
    <w:rsid w:val="000F18F0"/>
    <w:rsid w:val="000F5BC7"/>
    <w:rsid w:val="000F5CB6"/>
    <w:rsid w:val="000F5DC0"/>
    <w:rsid w:val="000F65B4"/>
    <w:rsid w:val="000F7263"/>
    <w:rsid w:val="000F7D96"/>
    <w:rsid w:val="00101070"/>
    <w:rsid w:val="001023CB"/>
    <w:rsid w:val="00102787"/>
    <w:rsid w:val="00104B5A"/>
    <w:rsid w:val="00104D27"/>
    <w:rsid w:val="00105483"/>
    <w:rsid w:val="001107ED"/>
    <w:rsid w:val="00110A3D"/>
    <w:rsid w:val="00110CB2"/>
    <w:rsid w:val="0011141F"/>
    <w:rsid w:val="00111A15"/>
    <w:rsid w:val="00111A9F"/>
    <w:rsid w:val="00112378"/>
    <w:rsid w:val="00114B43"/>
    <w:rsid w:val="00116281"/>
    <w:rsid w:val="00120AE9"/>
    <w:rsid w:val="001212BB"/>
    <w:rsid w:val="00121F6C"/>
    <w:rsid w:val="00123ABE"/>
    <w:rsid w:val="0012577E"/>
    <w:rsid w:val="00126071"/>
    <w:rsid w:val="00127026"/>
    <w:rsid w:val="00127F3F"/>
    <w:rsid w:val="001318A7"/>
    <w:rsid w:val="00131E1A"/>
    <w:rsid w:val="00133284"/>
    <w:rsid w:val="00133AFC"/>
    <w:rsid w:val="00134769"/>
    <w:rsid w:val="0013521F"/>
    <w:rsid w:val="001405B4"/>
    <w:rsid w:val="00140FE2"/>
    <w:rsid w:val="00141113"/>
    <w:rsid w:val="00141D0A"/>
    <w:rsid w:val="00147BA3"/>
    <w:rsid w:val="0015158A"/>
    <w:rsid w:val="0015283D"/>
    <w:rsid w:val="00155340"/>
    <w:rsid w:val="00155717"/>
    <w:rsid w:val="00156208"/>
    <w:rsid w:val="0015641C"/>
    <w:rsid w:val="00160E9F"/>
    <w:rsid w:val="00164B80"/>
    <w:rsid w:val="0016628A"/>
    <w:rsid w:val="00170726"/>
    <w:rsid w:val="001724E8"/>
    <w:rsid w:val="00173263"/>
    <w:rsid w:val="0017346F"/>
    <w:rsid w:val="00174FCF"/>
    <w:rsid w:val="0017541B"/>
    <w:rsid w:val="00176F81"/>
    <w:rsid w:val="0017702A"/>
    <w:rsid w:val="0018065A"/>
    <w:rsid w:val="00180F0E"/>
    <w:rsid w:val="00182C23"/>
    <w:rsid w:val="00186420"/>
    <w:rsid w:val="001931A4"/>
    <w:rsid w:val="001952C9"/>
    <w:rsid w:val="001A1B90"/>
    <w:rsid w:val="001A23FC"/>
    <w:rsid w:val="001A2CA7"/>
    <w:rsid w:val="001A3A76"/>
    <w:rsid w:val="001A4D76"/>
    <w:rsid w:val="001A671C"/>
    <w:rsid w:val="001A77B8"/>
    <w:rsid w:val="001B1049"/>
    <w:rsid w:val="001B6FDB"/>
    <w:rsid w:val="001C06CE"/>
    <w:rsid w:val="001C2441"/>
    <w:rsid w:val="001C2633"/>
    <w:rsid w:val="001C2A6B"/>
    <w:rsid w:val="001C3617"/>
    <w:rsid w:val="001C53A0"/>
    <w:rsid w:val="001C6687"/>
    <w:rsid w:val="001C7749"/>
    <w:rsid w:val="001D0C34"/>
    <w:rsid w:val="001D1EEA"/>
    <w:rsid w:val="001D3029"/>
    <w:rsid w:val="001D3C92"/>
    <w:rsid w:val="001D4358"/>
    <w:rsid w:val="001D65B5"/>
    <w:rsid w:val="001E0B5F"/>
    <w:rsid w:val="001E201C"/>
    <w:rsid w:val="001E20B0"/>
    <w:rsid w:val="001E384A"/>
    <w:rsid w:val="001E5EF9"/>
    <w:rsid w:val="001E615E"/>
    <w:rsid w:val="001F0F05"/>
    <w:rsid w:val="001F0F42"/>
    <w:rsid w:val="001F1632"/>
    <w:rsid w:val="001F6109"/>
    <w:rsid w:val="00200E95"/>
    <w:rsid w:val="0020190B"/>
    <w:rsid w:val="00203DC8"/>
    <w:rsid w:val="002075A2"/>
    <w:rsid w:val="0021097B"/>
    <w:rsid w:val="00214001"/>
    <w:rsid w:val="00214E81"/>
    <w:rsid w:val="00215C51"/>
    <w:rsid w:val="002161CD"/>
    <w:rsid w:val="0021718E"/>
    <w:rsid w:val="00220281"/>
    <w:rsid w:val="00220C0E"/>
    <w:rsid w:val="00221191"/>
    <w:rsid w:val="00223730"/>
    <w:rsid w:val="0022459B"/>
    <w:rsid w:val="00227BBA"/>
    <w:rsid w:val="00231A31"/>
    <w:rsid w:val="00232581"/>
    <w:rsid w:val="00234E4A"/>
    <w:rsid w:val="002358E0"/>
    <w:rsid w:val="00241EBC"/>
    <w:rsid w:val="00245339"/>
    <w:rsid w:val="00245F53"/>
    <w:rsid w:val="00256255"/>
    <w:rsid w:val="002562D3"/>
    <w:rsid w:val="002569C4"/>
    <w:rsid w:val="00256DD9"/>
    <w:rsid w:val="00260800"/>
    <w:rsid w:val="00262491"/>
    <w:rsid w:val="00265268"/>
    <w:rsid w:val="0027063D"/>
    <w:rsid w:val="002746C0"/>
    <w:rsid w:val="00276955"/>
    <w:rsid w:val="00276BFF"/>
    <w:rsid w:val="002772F1"/>
    <w:rsid w:val="00277C9F"/>
    <w:rsid w:val="00280060"/>
    <w:rsid w:val="0028289D"/>
    <w:rsid w:val="002842F4"/>
    <w:rsid w:val="00284BC5"/>
    <w:rsid w:val="0028665B"/>
    <w:rsid w:val="00290CE6"/>
    <w:rsid w:val="00295982"/>
    <w:rsid w:val="00296217"/>
    <w:rsid w:val="002A0269"/>
    <w:rsid w:val="002A2B40"/>
    <w:rsid w:val="002A2C36"/>
    <w:rsid w:val="002A3068"/>
    <w:rsid w:val="002A5366"/>
    <w:rsid w:val="002B75CF"/>
    <w:rsid w:val="002C533E"/>
    <w:rsid w:val="002C5A4E"/>
    <w:rsid w:val="002C5B48"/>
    <w:rsid w:val="002C7D76"/>
    <w:rsid w:val="002D06E1"/>
    <w:rsid w:val="002D0A82"/>
    <w:rsid w:val="002D292B"/>
    <w:rsid w:val="002D4C76"/>
    <w:rsid w:val="002D5154"/>
    <w:rsid w:val="002D600A"/>
    <w:rsid w:val="002E40AC"/>
    <w:rsid w:val="002E45A6"/>
    <w:rsid w:val="002E4B22"/>
    <w:rsid w:val="002E7175"/>
    <w:rsid w:val="002E7319"/>
    <w:rsid w:val="002F01D3"/>
    <w:rsid w:val="002F33D9"/>
    <w:rsid w:val="002F36BA"/>
    <w:rsid w:val="002F6478"/>
    <w:rsid w:val="00303942"/>
    <w:rsid w:val="003049CA"/>
    <w:rsid w:val="00306B54"/>
    <w:rsid w:val="00314ABC"/>
    <w:rsid w:val="00317644"/>
    <w:rsid w:val="00320392"/>
    <w:rsid w:val="003244EC"/>
    <w:rsid w:val="003266E5"/>
    <w:rsid w:val="00326BE5"/>
    <w:rsid w:val="0032770D"/>
    <w:rsid w:val="00327ECD"/>
    <w:rsid w:val="00330380"/>
    <w:rsid w:val="0033043C"/>
    <w:rsid w:val="003307E7"/>
    <w:rsid w:val="0033094F"/>
    <w:rsid w:val="00335297"/>
    <w:rsid w:val="00335B46"/>
    <w:rsid w:val="00337D9E"/>
    <w:rsid w:val="00340812"/>
    <w:rsid w:val="00340A1B"/>
    <w:rsid w:val="00341CDE"/>
    <w:rsid w:val="00342729"/>
    <w:rsid w:val="00344452"/>
    <w:rsid w:val="0034512E"/>
    <w:rsid w:val="00351D85"/>
    <w:rsid w:val="00352700"/>
    <w:rsid w:val="00353D29"/>
    <w:rsid w:val="00354FDB"/>
    <w:rsid w:val="0035566E"/>
    <w:rsid w:val="00361356"/>
    <w:rsid w:val="0036196E"/>
    <w:rsid w:val="00364706"/>
    <w:rsid w:val="00364EE1"/>
    <w:rsid w:val="00365815"/>
    <w:rsid w:val="003659A3"/>
    <w:rsid w:val="003664B8"/>
    <w:rsid w:val="003676AA"/>
    <w:rsid w:val="003707F7"/>
    <w:rsid w:val="00370FC1"/>
    <w:rsid w:val="00371A6C"/>
    <w:rsid w:val="00371CB5"/>
    <w:rsid w:val="00371DD9"/>
    <w:rsid w:val="00374FFB"/>
    <w:rsid w:val="00375ABA"/>
    <w:rsid w:val="00376087"/>
    <w:rsid w:val="003767F4"/>
    <w:rsid w:val="00380D33"/>
    <w:rsid w:val="003814E1"/>
    <w:rsid w:val="003819A0"/>
    <w:rsid w:val="00381B14"/>
    <w:rsid w:val="00383F6A"/>
    <w:rsid w:val="00385395"/>
    <w:rsid w:val="00385DD2"/>
    <w:rsid w:val="00386067"/>
    <w:rsid w:val="00387B83"/>
    <w:rsid w:val="00391158"/>
    <w:rsid w:val="00392CFA"/>
    <w:rsid w:val="00394190"/>
    <w:rsid w:val="00394BD6"/>
    <w:rsid w:val="00395E2A"/>
    <w:rsid w:val="003A1F54"/>
    <w:rsid w:val="003A204F"/>
    <w:rsid w:val="003A26BA"/>
    <w:rsid w:val="003A2B2F"/>
    <w:rsid w:val="003A6C80"/>
    <w:rsid w:val="003A7ABF"/>
    <w:rsid w:val="003B0731"/>
    <w:rsid w:val="003B1A23"/>
    <w:rsid w:val="003B326B"/>
    <w:rsid w:val="003B726F"/>
    <w:rsid w:val="003C00DB"/>
    <w:rsid w:val="003C50B5"/>
    <w:rsid w:val="003C64FB"/>
    <w:rsid w:val="003C6A35"/>
    <w:rsid w:val="003D00C0"/>
    <w:rsid w:val="003D0385"/>
    <w:rsid w:val="003D460A"/>
    <w:rsid w:val="003D4744"/>
    <w:rsid w:val="003D5AF5"/>
    <w:rsid w:val="003D6736"/>
    <w:rsid w:val="003D6A2B"/>
    <w:rsid w:val="003E17F6"/>
    <w:rsid w:val="003E1D94"/>
    <w:rsid w:val="003E2024"/>
    <w:rsid w:val="003E2A27"/>
    <w:rsid w:val="003E2FB6"/>
    <w:rsid w:val="003E4ABF"/>
    <w:rsid w:val="003E511C"/>
    <w:rsid w:val="003E6117"/>
    <w:rsid w:val="003E6197"/>
    <w:rsid w:val="003E76D6"/>
    <w:rsid w:val="003F0B13"/>
    <w:rsid w:val="003F0B1C"/>
    <w:rsid w:val="003F6EE1"/>
    <w:rsid w:val="0040070B"/>
    <w:rsid w:val="00400843"/>
    <w:rsid w:val="0040211E"/>
    <w:rsid w:val="00402149"/>
    <w:rsid w:val="00402BDD"/>
    <w:rsid w:val="00404499"/>
    <w:rsid w:val="0040496A"/>
    <w:rsid w:val="00405262"/>
    <w:rsid w:val="00405CC0"/>
    <w:rsid w:val="00407B8D"/>
    <w:rsid w:val="00412D52"/>
    <w:rsid w:val="0041341D"/>
    <w:rsid w:val="00415DD4"/>
    <w:rsid w:val="00416CF9"/>
    <w:rsid w:val="00421A57"/>
    <w:rsid w:val="00422159"/>
    <w:rsid w:val="004254E3"/>
    <w:rsid w:val="00425800"/>
    <w:rsid w:val="00425A11"/>
    <w:rsid w:val="00426C36"/>
    <w:rsid w:val="00431374"/>
    <w:rsid w:val="00431502"/>
    <w:rsid w:val="00433D9F"/>
    <w:rsid w:val="00436FD8"/>
    <w:rsid w:val="00437E0F"/>
    <w:rsid w:val="00441ED5"/>
    <w:rsid w:val="004423D9"/>
    <w:rsid w:val="00442496"/>
    <w:rsid w:val="004426D5"/>
    <w:rsid w:val="00443020"/>
    <w:rsid w:val="0044598A"/>
    <w:rsid w:val="00446426"/>
    <w:rsid w:val="00446C74"/>
    <w:rsid w:val="0045082E"/>
    <w:rsid w:val="00452018"/>
    <w:rsid w:val="00452A3A"/>
    <w:rsid w:val="00453326"/>
    <w:rsid w:val="0045483D"/>
    <w:rsid w:val="0045605C"/>
    <w:rsid w:val="00460FBC"/>
    <w:rsid w:val="0046356E"/>
    <w:rsid w:val="004646F9"/>
    <w:rsid w:val="00465A11"/>
    <w:rsid w:val="00466712"/>
    <w:rsid w:val="00471FC2"/>
    <w:rsid w:val="0047557C"/>
    <w:rsid w:val="00475BBD"/>
    <w:rsid w:val="004778BB"/>
    <w:rsid w:val="00477C2F"/>
    <w:rsid w:val="004822BD"/>
    <w:rsid w:val="004830DA"/>
    <w:rsid w:val="004861BB"/>
    <w:rsid w:val="0048722C"/>
    <w:rsid w:val="004875D9"/>
    <w:rsid w:val="00487806"/>
    <w:rsid w:val="0049186B"/>
    <w:rsid w:val="00491AFC"/>
    <w:rsid w:val="004928B8"/>
    <w:rsid w:val="00492D2E"/>
    <w:rsid w:val="0049511A"/>
    <w:rsid w:val="004A1138"/>
    <w:rsid w:val="004A1A49"/>
    <w:rsid w:val="004A1F06"/>
    <w:rsid w:val="004A5B31"/>
    <w:rsid w:val="004A5C9A"/>
    <w:rsid w:val="004B00CC"/>
    <w:rsid w:val="004B01B3"/>
    <w:rsid w:val="004B08B9"/>
    <w:rsid w:val="004B1646"/>
    <w:rsid w:val="004B19F6"/>
    <w:rsid w:val="004B413B"/>
    <w:rsid w:val="004B49BC"/>
    <w:rsid w:val="004B67F5"/>
    <w:rsid w:val="004C3377"/>
    <w:rsid w:val="004C5E90"/>
    <w:rsid w:val="004C6B37"/>
    <w:rsid w:val="004D0EB7"/>
    <w:rsid w:val="004D1981"/>
    <w:rsid w:val="004D245D"/>
    <w:rsid w:val="004D6177"/>
    <w:rsid w:val="004E14A5"/>
    <w:rsid w:val="004E2215"/>
    <w:rsid w:val="004E3EE5"/>
    <w:rsid w:val="004E4EA1"/>
    <w:rsid w:val="004E58B8"/>
    <w:rsid w:val="004E6153"/>
    <w:rsid w:val="004F1AD2"/>
    <w:rsid w:val="004F3460"/>
    <w:rsid w:val="004F3E2D"/>
    <w:rsid w:val="004F3EB2"/>
    <w:rsid w:val="005000A3"/>
    <w:rsid w:val="00502955"/>
    <w:rsid w:val="00507BD8"/>
    <w:rsid w:val="00510B0B"/>
    <w:rsid w:val="00511670"/>
    <w:rsid w:val="00512909"/>
    <w:rsid w:val="00514B65"/>
    <w:rsid w:val="00514C39"/>
    <w:rsid w:val="005155A8"/>
    <w:rsid w:val="00516D99"/>
    <w:rsid w:val="00517AF9"/>
    <w:rsid w:val="00520D9A"/>
    <w:rsid w:val="00521E6B"/>
    <w:rsid w:val="00523190"/>
    <w:rsid w:val="00523CFD"/>
    <w:rsid w:val="00523F1B"/>
    <w:rsid w:val="00530E7E"/>
    <w:rsid w:val="00532770"/>
    <w:rsid w:val="00535E6D"/>
    <w:rsid w:val="00537935"/>
    <w:rsid w:val="0054261B"/>
    <w:rsid w:val="005429A2"/>
    <w:rsid w:val="00543E1B"/>
    <w:rsid w:val="0054460A"/>
    <w:rsid w:val="00544C7E"/>
    <w:rsid w:val="00545FD2"/>
    <w:rsid w:val="00546780"/>
    <w:rsid w:val="005540E8"/>
    <w:rsid w:val="005546DD"/>
    <w:rsid w:val="005624A7"/>
    <w:rsid w:val="005656BD"/>
    <w:rsid w:val="00565B27"/>
    <w:rsid w:val="00566175"/>
    <w:rsid w:val="00566D53"/>
    <w:rsid w:val="00570E5B"/>
    <w:rsid w:val="005719F1"/>
    <w:rsid w:val="0057261D"/>
    <w:rsid w:val="00574251"/>
    <w:rsid w:val="00574521"/>
    <w:rsid w:val="00575347"/>
    <w:rsid w:val="0057759B"/>
    <w:rsid w:val="00577FCB"/>
    <w:rsid w:val="00580440"/>
    <w:rsid w:val="005820EE"/>
    <w:rsid w:val="00582496"/>
    <w:rsid w:val="005836FA"/>
    <w:rsid w:val="00585B33"/>
    <w:rsid w:val="00590588"/>
    <w:rsid w:val="0059236B"/>
    <w:rsid w:val="00594845"/>
    <w:rsid w:val="005951B7"/>
    <w:rsid w:val="00595285"/>
    <w:rsid w:val="00596270"/>
    <w:rsid w:val="005977D7"/>
    <w:rsid w:val="005A0D2D"/>
    <w:rsid w:val="005A1C29"/>
    <w:rsid w:val="005A25FA"/>
    <w:rsid w:val="005A4221"/>
    <w:rsid w:val="005A6607"/>
    <w:rsid w:val="005A6D30"/>
    <w:rsid w:val="005B0FE8"/>
    <w:rsid w:val="005B23ED"/>
    <w:rsid w:val="005B42B9"/>
    <w:rsid w:val="005B5EAD"/>
    <w:rsid w:val="005B6A58"/>
    <w:rsid w:val="005C0E62"/>
    <w:rsid w:val="005C1606"/>
    <w:rsid w:val="005C291C"/>
    <w:rsid w:val="005C6803"/>
    <w:rsid w:val="005C6AF4"/>
    <w:rsid w:val="005C6D33"/>
    <w:rsid w:val="005C6FD9"/>
    <w:rsid w:val="005D0DA8"/>
    <w:rsid w:val="005D2905"/>
    <w:rsid w:val="005D51B6"/>
    <w:rsid w:val="005E026F"/>
    <w:rsid w:val="005E06D5"/>
    <w:rsid w:val="005E13A0"/>
    <w:rsid w:val="005E76E5"/>
    <w:rsid w:val="005E7D91"/>
    <w:rsid w:val="005F09C6"/>
    <w:rsid w:val="005F1901"/>
    <w:rsid w:val="005F2576"/>
    <w:rsid w:val="005F30F2"/>
    <w:rsid w:val="005F4A98"/>
    <w:rsid w:val="005F4E8E"/>
    <w:rsid w:val="005F4EEB"/>
    <w:rsid w:val="005F5B7F"/>
    <w:rsid w:val="005F7B8E"/>
    <w:rsid w:val="005F7CF4"/>
    <w:rsid w:val="00604AF4"/>
    <w:rsid w:val="00605DB8"/>
    <w:rsid w:val="00606170"/>
    <w:rsid w:val="00607294"/>
    <w:rsid w:val="006100DE"/>
    <w:rsid w:val="0061062A"/>
    <w:rsid w:val="0061184D"/>
    <w:rsid w:val="006146E6"/>
    <w:rsid w:val="00616742"/>
    <w:rsid w:val="006200B8"/>
    <w:rsid w:val="006207F2"/>
    <w:rsid w:val="00621665"/>
    <w:rsid w:val="00621704"/>
    <w:rsid w:val="006224C4"/>
    <w:rsid w:val="00623861"/>
    <w:rsid w:val="00624D11"/>
    <w:rsid w:val="00624D6E"/>
    <w:rsid w:val="0062542B"/>
    <w:rsid w:val="00631AF5"/>
    <w:rsid w:val="00634439"/>
    <w:rsid w:val="00635787"/>
    <w:rsid w:val="00640533"/>
    <w:rsid w:val="00642E65"/>
    <w:rsid w:val="00642F26"/>
    <w:rsid w:val="00643506"/>
    <w:rsid w:val="00643B4A"/>
    <w:rsid w:val="00645F60"/>
    <w:rsid w:val="0065057E"/>
    <w:rsid w:val="00650D40"/>
    <w:rsid w:val="006512C5"/>
    <w:rsid w:val="00652CDB"/>
    <w:rsid w:val="00655CB8"/>
    <w:rsid w:val="0065638C"/>
    <w:rsid w:val="006566C4"/>
    <w:rsid w:val="00656BC1"/>
    <w:rsid w:val="00660D77"/>
    <w:rsid w:val="006635FD"/>
    <w:rsid w:val="006645D2"/>
    <w:rsid w:val="006649DD"/>
    <w:rsid w:val="0066727F"/>
    <w:rsid w:val="006673D0"/>
    <w:rsid w:val="00670E17"/>
    <w:rsid w:val="006717E8"/>
    <w:rsid w:val="006775F3"/>
    <w:rsid w:val="00677C7B"/>
    <w:rsid w:val="00680030"/>
    <w:rsid w:val="00683164"/>
    <w:rsid w:val="00683467"/>
    <w:rsid w:val="00683866"/>
    <w:rsid w:val="00684050"/>
    <w:rsid w:val="00684B8E"/>
    <w:rsid w:val="006863E4"/>
    <w:rsid w:val="006949A1"/>
    <w:rsid w:val="00694D03"/>
    <w:rsid w:val="00695CB9"/>
    <w:rsid w:val="006967E9"/>
    <w:rsid w:val="00697C87"/>
    <w:rsid w:val="00697D4C"/>
    <w:rsid w:val="006A1DC2"/>
    <w:rsid w:val="006A286D"/>
    <w:rsid w:val="006A3CA6"/>
    <w:rsid w:val="006A3F6C"/>
    <w:rsid w:val="006A425A"/>
    <w:rsid w:val="006A434B"/>
    <w:rsid w:val="006A6C01"/>
    <w:rsid w:val="006B1C15"/>
    <w:rsid w:val="006B6291"/>
    <w:rsid w:val="006B7242"/>
    <w:rsid w:val="006B783E"/>
    <w:rsid w:val="006C1240"/>
    <w:rsid w:val="006C148E"/>
    <w:rsid w:val="006C4BC6"/>
    <w:rsid w:val="006C52EF"/>
    <w:rsid w:val="006C5B9A"/>
    <w:rsid w:val="006C67E0"/>
    <w:rsid w:val="006D037E"/>
    <w:rsid w:val="006D0F1C"/>
    <w:rsid w:val="006D3ACA"/>
    <w:rsid w:val="006D422E"/>
    <w:rsid w:val="006D4A5E"/>
    <w:rsid w:val="006D5743"/>
    <w:rsid w:val="006D6D4B"/>
    <w:rsid w:val="006E1F17"/>
    <w:rsid w:val="006E3655"/>
    <w:rsid w:val="006E5DBC"/>
    <w:rsid w:val="006E6E95"/>
    <w:rsid w:val="006F3323"/>
    <w:rsid w:val="006F3512"/>
    <w:rsid w:val="006F354D"/>
    <w:rsid w:val="006F4BCC"/>
    <w:rsid w:val="006F614B"/>
    <w:rsid w:val="006F6C8E"/>
    <w:rsid w:val="006F6FB3"/>
    <w:rsid w:val="00705155"/>
    <w:rsid w:val="00711B50"/>
    <w:rsid w:val="00713525"/>
    <w:rsid w:val="007149E8"/>
    <w:rsid w:val="007215DE"/>
    <w:rsid w:val="0072413A"/>
    <w:rsid w:val="007267C5"/>
    <w:rsid w:val="00727057"/>
    <w:rsid w:val="00734323"/>
    <w:rsid w:val="00735D82"/>
    <w:rsid w:val="0074039F"/>
    <w:rsid w:val="007416F3"/>
    <w:rsid w:val="00741C25"/>
    <w:rsid w:val="00742A1C"/>
    <w:rsid w:val="00743728"/>
    <w:rsid w:val="007448E4"/>
    <w:rsid w:val="0074544C"/>
    <w:rsid w:val="0074633D"/>
    <w:rsid w:val="007469F8"/>
    <w:rsid w:val="00746B06"/>
    <w:rsid w:val="007506E1"/>
    <w:rsid w:val="0075124B"/>
    <w:rsid w:val="00752057"/>
    <w:rsid w:val="007525C4"/>
    <w:rsid w:val="00755A5A"/>
    <w:rsid w:val="00755EFA"/>
    <w:rsid w:val="0076266E"/>
    <w:rsid w:val="00762749"/>
    <w:rsid w:val="007658A8"/>
    <w:rsid w:val="007667C9"/>
    <w:rsid w:val="007712D4"/>
    <w:rsid w:val="00771587"/>
    <w:rsid w:val="00772288"/>
    <w:rsid w:val="00772DDE"/>
    <w:rsid w:val="00774699"/>
    <w:rsid w:val="00781DF7"/>
    <w:rsid w:val="00783690"/>
    <w:rsid w:val="0078396A"/>
    <w:rsid w:val="007858FB"/>
    <w:rsid w:val="00790B2D"/>
    <w:rsid w:val="00790B87"/>
    <w:rsid w:val="00794456"/>
    <w:rsid w:val="007A1398"/>
    <w:rsid w:val="007A7121"/>
    <w:rsid w:val="007B1936"/>
    <w:rsid w:val="007B1997"/>
    <w:rsid w:val="007B3C37"/>
    <w:rsid w:val="007B3DEE"/>
    <w:rsid w:val="007B64B0"/>
    <w:rsid w:val="007B760B"/>
    <w:rsid w:val="007C29B3"/>
    <w:rsid w:val="007C5E6A"/>
    <w:rsid w:val="007C63DF"/>
    <w:rsid w:val="007D0074"/>
    <w:rsid w:val="007D0333"/>
    <w:rsid w:val="007D512C"/>
    <w:rsid w:val="007D558F"/>
    <w:rsid w:val="007D56EA"/>
    <w:rsid w:val="007D7094"/>
    <w:rsid w:val="007E016B"/>
    <w:rsid w:val="007E1386"/>
    <w:rsid w:val="007E2F54"/>
    <w:rsid w:val="007E40B0"/>
    <w:rsid w:val="007E47BC"/>
    <w:rsid w:val="007E6B5F"/>
    <w:rsid w:val="007F03FC"/>
    <w:rsid w:val="007F09C5"/>
    <w:rsid w:val="007F10E5"/>
    <w:rsid w:val="007F1B85"/>
    <w:rsid w:val="007F1D43"/>
    <w:rsid w:val="007F21F6"/>
    <w:rsid w:val="007F3B1B"/>
    <w:rsid w:val="007F6880"/>
    <w:rsid w:val="00800B9D"/>
    <w:rsid w:val="00801364"/>
    <w:rsid w:val="00801980"/>
    <w:rsid w:val="008040BA"/>
    <w:rsid w:val="0080502E"/>
    <w:rsid w:val="00805A05"/>
    <w:rsid w:val="008110BE"/>
    <w:rsid w:val="00812854"/>
    <w:rsid w:val="00813156"/>
    <w:rsid w:val="008145D0"/>
    <w:rsid w:val="00814E67"/>
    <w:rsid w:val="0081604D"/>
    <w:rsid w:val="00816251"/>
    <w:rsid w:val="00816BE5"/>
    <w:rsid w:val="00822CB9"/>
    <w:rsid w:val="0082314F"/>
    <w:rsid w:val="008233BA"/>
    <w:rsid w:val="00824C53"/>
    <w:rsid w:val="00824CF0"/>
    <w:rsid w:val="008261FE"/>
    <w:rsid w:val="00826BCB"/>
    <w:rsid w:val="00826D9A"/>
    <w:rsid w:val="00826FEA"/>
    <w:rsid w:val="00830646"/>
    <w:rsid w:val="00830EF7"/>
    <w:rsid w:val="00831ABB"/>
    <w:rsid w:val="00833A77"/>
    <w:rsid w:val="00834A41"/>
    <w:rsid w:val="00835D8F"/>
    <w:rsid w:val="00840309"/>
    <w:rsid w:val="008404DB"/>
    <w:rsid w:val="008439CC"/>
    <w:rsid w:val="008524BA"/>
    <w:rsid w:val="00853210"/>
    <w:rsid w:val="0085706A"/>
    <w:rsid w:val="00857348"/>
    <w:rsid w:val="00857889"/>
    <w:rsid w:val="00860825"/>
    <w:rsid w:val="00861093"/>
    <w:rsid w:val="008638F8"/>
    <w:rsid w:val="00866FC8"/>
    <w:rsid w:val="0087340C"/>
    <w:rsid w:val="00875F41"/>
    <w:rsid w:val="00877DB8"/>
    <w:rsid w:val="00877DC8"/>
    <w:rsid w:val="00880FC1"/>
    <w:rsid w:val="00883F44"/>
    <w:rsid w:val="00884303"/>
    <w:rsid w:val="00885726"/>
    <w:rsid w:val="00886444"/>
    <w:rsid w:val="00886CE5"/>
    <w:rsid w:val="008912C9"/>
    <w:rsid w:val="0089294B"/>
    <w:rsid w:val="008966C6"/>
    <w:rsid w:val="00896B7E"/>
    <w:rsid w:val="00896FFD"/>
    <w:rsid w:val="0089777F"/>
    <w:rsid w:val="008A19EB"/>
    <w:rsid w:val="008A4A19"/>
    <w:rsid w:val="008A5B64"/>
    <w:rsid w:val="008A6CA3"/>
    <w:rsid w:val="008A7D9A"/>
    <w:rsid w:val="008B2D2E"/>
    <w:rsid w:val="008B2FE4"/>
    <w:rsid w:val="008B3E7C"/>
    <w:rsid w:val="008B5BFB"/>
    <w:rsid w:val="008B620E"/>
    <w:rsid w:val="008B6745"/>
    <w:rsid w:val="008B76A8"/>
    <w:rsid w:val="008C2F26"/>
    <w:rsid w:val="008C44E6"/>
    <w:rsid w:val="008C5BCD"/>
    <w:rsid w:val="008C653D"/>
    <w:rsid w:val="008C7B6F"/>
    <w:rsid w:val="008D0634"/>
    <w:rsid w:val="008D15B8"/>
    <w:rsid w:val="008D2A3B"/>
    <w:rsid w:val="008D6BAE"/>
    <w:rsid w:val="008D6BCE"/>
    <w:rsid w:val="008D6DFD"/>
    <w:rsid w:val="008D7605"/>
    <w:rsid w:val="008D797D"/>
    <w:rsid w:val="008E27A3"/>
    <w:rsid w:val="008E5BE8"/>
    <w:rsid w:val="008E7423"/>
    <w:rsid w:val="008F0F35"/>
    <w:rsid w:val="008F29A5"/>
    <w:rsid w:val="008F2C7D"/>
    <w:rsid w:val="008F3F06"/>
    <w:rsid w:val="008F49C6"/>
    <w:rsid w:val="008F7A7D"/>
    <w:rsid w:val="008F7B5B"/>
    <w:rsid w:val="00903312"/>
    <w:rsid w:val="00904EA4"/>
    <w:rsid w:val="00906611"/>
    <w:rsid w:val="00906C08"/>
    <w:rsid w:val="0091131B"/>
    <w:rsid w:val="009114C9"/>
    <w:rsid w:val="00911DB0"/>
    <w:rsid w:val="0091420E"/>
    <w:rsid w:val="0091520B"/>
    <w:rsid w:val="00915EBB"/>
    <w:rsid w:val="00915EFD"/>
    <w:rsid w:val="00922EB7"/>
    <w:rsid w:val="00924C7D"/>
    <w:rsid w:val="00927312"/>
    <w:rsid w:val="00930946"/>
    <w:rsid w:val="00932C2E"/>
    <w:rsid w:val="00934600"/>
    <w:rsid w:val="0093515E"/>
    <w:rsid w:val="00936542"/>
    <w:rsid w:val="00936EB7"/>
    <w:rsid w:val="009470C3"/>
    <w:rsid w:val="00955EDD"/>
    <w:rsid w:val="00956692"/>
    <w:rsid w:val="00962707"/>
    <w:rsid w:val="009639DF"/>
    <w:rsid w:val="0096407E"/>
    <w:rsid w:val="00965C9A"/>
    <w:rsid w:val="00966BD6"/>
    <w:rsid w:val="009702CE"/>
    <w:rsid w:val="00972F9D"/>
    <w:rsid w:val="00973D92"/>
    <w:rsid w:val="00974071"/>
    <w:rsid w:val="009746C5"/>
    <w:rsid w:val="00975ACE"/>
    <w:rsid w:val="00977DE9"/>
    <w:rsid w:val="009841A3"/>
    <w:rsid w:val="009846E9"/>
    <w:rsid w:val="009861C8"/>
    <w:rsid w:val="009871EA"/>
    <w:rsid w:val="009879F5"/>
    <w:rsid w:val="00990432"/>
    <w:rsid w:val="00990F4E"/>
    <w:rsid w:val="0099293C"/>
    <w:rsid w:val="0099391E"/>
    <w:rsid w:val="009951B1"/>
    <w:rsid w:val="00995BE8"/>
    <w:rsid w:val="009977D4"/>
    <w:rsid w:val="009A0257"/>
    <w:rsid w:val="009A0753"/>
    <w:rsid w:val="009A63D1"/>
    <w:rsid w:val="009A73F7"/>
    <w:rsid w:val="009A7D41"/>
    <w:rsid w:val="009B13AC"/>
    <w:rsid w:val="009B2EE1"/>
    <w:rsid w:val="009B6727"/>
    <w:rsid w:val="009B6D29"/>
    <w:rsid w:val="009C11F5"/>
    <w:rsid w:val="009C129D"/>
    <w:rsid w:val="009C2A79"/>
    <w:rsid w:val="009C2CE8"/>
    <w:rsid w:val="009C2E9A"/>
    <w:rsid w:val="009C3F84"/>
    <w:rsid w:val="009C4E66"/>
    <w:rsid w:val="009C65A7"/>
    <w:rsid w:val="009D29B5"/>
    <w:rsid w:val="009D7132"/>
    <w:rsid w:val="009E11C7"/>
    <w:rsid w:val="009E1724"/>
    <w:rsid w:val="009E18A0"/>
    <w:rsid w:val="009E570A"/>
    <w:rsid w:val="009E75F7"/>
    <w:rsid w:val="009F18B1"/>
    <w:rsid w:val="009F1EEC"/>
    <w:rsid w:val="009F206E"/>
    <w:rsid w:val="009F3208"/>
    <w:rsid w:val="009F4305"/>
    <w:rsid w:val="009F7ED7"/>
    <w:rsid w:val="00A00527"/>
    <w:rsid w:val="00A01F01"/>
    <w:rsid w:val="00A02C73"/>
    <w:rsid w:val="00A04468"/>
    <w:rsid w:val="00A05B5D"/>
    <w:rsid w:val="00A069E8"/>
    <w:rsid w:val="00A10F30"/>
    <w:rsid w:val="00A1473F"/>
    <w:rsid w:val="00A14A49"/>
    <w:rsid w:val="00A14C1E"/>
    <w:rsid w:val="00A1507A"/>
    <w:rsid w:val="00A23E49"/>
    <w:rsid w:val="00A25118"/>
    <w:rsid w:val="00A303D1"/>
    <w:rsid w:val="00A30B88"/>
    <w:rsid w:val="00A35C89"/>
    <w:rsid w:val="00A36A27"/>
    <w:rsid w:val="00A371B5"/>
    <w:rsid w:val="00A406F0"/>
    <w:rsid w:val="00A457BF"/>
    <w:rsid w:val="00A517DE"/>
    <w:rsid w:val="00A544DB"/>
    <w:rsid w:val="00A54776"/>
    <w:rsid w:val="00A550BA"/>
    <w:rsid w:val="00A56242"/>
    <w:rsid w:val="00A60B8B"/>
    <w:rsid w:val="00A624FB"/>
    <w:rsid w:val="00A62FCE"/>
    <w:rsid w:val="00A63E1F"/>
    <w:rsid w:val="00A651C9"/>
    <w:rsid w:val="00A6614B"/>
    <w:rsid w:val="00A7138D"/>
    <w:rsid w:val="00A71C6B"/>
    <w:rsid w:val="00A71E13"/>
    <w:rsid w:val="00A73376"/>
    <w:rsid w:val="00A74DD1"/>
    <w:rsid w:val="00A761BE"/>
    <w:rsid w:val="00A77551"/>
    <w:rsid w:val="00A77DE4"/>
    <w:rsid w:val="00A81272"/>
    <w:rsid w:val="00A8269B"/>
    <w:rsid w:val="00A842BE"/>
    <w:rsid w:val="00A9048A"/>
    <w:rsid w:val="00A92462"/>
    <w:rsid w:val="00A92EB7"/>
    <w:rsid w:val="00A949D2"/>
    <w:rsid w:val="00A95349"/>
    <w:rsid w:val="00A956C5"/>
    <w:rsid w:val="00AA075F"/>
    <w:rsid w:val="00AA213D"/>
    <w:rsid w:val="00AA2F86"/>
    <w:rsid w:val="00AA360D"/>
    <w:rsid w:val="00AA4819"/>
    <w:rsid w:val="00AA57F2"/>
    <w:rsid w:val="00AA6C4B"/>
    <w:rsid w:val="00AA71A9"/>
    <w:rsid w:val="00AA74BB"/>
    <w:rsid w:val="00AB0B5F"/>
    <w:rsid w:val="00AB0F9B"/>
    <w:rsid w:val="00AB25B7"/>
    <w:rsid w:val="00AB5F0D"/>
    <w:rsid w:val="00AB6568"/>
    <w:rsid w:val="00AB65CF"/>
    <w:rsid w:val="00AB75C4"/>
    <w:rsid w:val="00AC134C"/>
    <w:rsid w:val="00AC3335"/>
    <w:rsid w:val="00AC39A2"/>
    <w:rsid w:val="00AC4A19"/>
    <w:rsid w:val="00AC5E0B"/>
    <w:rsid w:val="00AD07C1"/>
    <w:rsid w:val="00AD10A4"/>
    <w:rsid w:val="00AD1BB2"/>
    <w:rsid w:val="00AD1C2F"/>
    <w:rsid w:val="00AD2F61"/>
    <w:rsid w:val="00AD4A4B"/>
    <w:rsid w:val="00AD608E"/>
    <w:rsid w:val="00AD6F6E"/>
    <w:rsid w:val="00AE524E"/>
    <w:rsid w:val="00AE5E6A"/>
    <w:rsid w:val="00AE6EC1"/>
    <w:rsid w:val="00AE7544"/>
    <w:rsid w:val="00AF2B53"/>
    <w:rsid w:val="00AF32DF"/>
    <w:rsid w:val="00AF3803"/>
    <w:rsid w:val="00AF41A4"/>
    <w:rsid w:val="00AF468E"/>
    <w:rsid w:val="00AF743A"/>
    <w:rsid w:val="00AF76D0"/>
    <w:rsid w:val="00B00468"/>
    <w:rsid w:val="00B02E02"/>
    <w:rsid w:val="00B07418"/>
    <w:rsid w:val="00B13F12"/>
    <w:rsid w:val="00B14BBF"/>
    <w:rsid w:val="00B14F8B"/>
    <w:rsid w:val="00B163B0"/>
    <w:rsid w:val="00B23CB1"/>
    <w:rsid w:val="00B25C09"/>
    <w:rsid w:val="00B26CD0"/>
    <w:rsid w:val="00B2752B"/>
    <w:rsid w:val="00B31C02"/>
    <w:rsid w:val="00B33875"/>
    <w:rsid w:val="00B34AC7"/>
    <w:rsid w:val="00B44E51"/>
    <w:rsid w:val="00B45E2A"/>
    <w:rsid w:val="00B469C2"/>
    <w:rsid w:val="00B4787F"/>
    <w:rsid w:val="00B50E17"/>
    <w:rsid w:val="00B5151B"/>
    <w:rsid w:val="00B517CE"/>
    <w:rsid w:val="00B54079"/>
    <w:rsid w:val="00B56C6C"/>
    <w:rsid w:val="00B573CD"/>
    <w:rsid w:val="00B57762"/>
    <w:rsid w:val="00B6395D"/>
    <w:rsid w:val="00B63CB9"/>
    <w:rsid w:val="00B64001"/>
    <w:rsid w:val="00B66E06"/>
    <w:rsid w:val="00B6799D"/>
    <w:rsid w:val="00B70BDB"/>
    <w:rsid w:val="00B717A8"/>
    <w:rsid w:val="00B757D8"/>
    <w:rsid w:val="00B805EE"/>
    <w:rsid w:val="00B80866"/>
    <w:rsid w:val="00B80B56"/>
    <w:rsid w:val="00B80D10"/>
    <w:rsid w:val="00B81E5A"/>
    <w:rsid w:val="00B82A06"/>
    <w:rsid w:val="00B86BD0"/>
    <w:rsid w:val="00B872FD"/>
    <w:rsid w:val="00B91AB6"/>
    <w:rsid w:val="00B91CF9"/>
    <w:rsid w:val="00B92978"/>
    <w:rsid w:val="00B92E2D"/>
    <w:rsid w:val="00B93069"/>
    <w:rsid w:val="00B9494F"/>
    <w:rsid w:val="00B95EB1"/>
    <w:rsid w:val="00B96AAD"/>
    <w:rsid w:val="00BA1FD0"/>
    <w:rsid w:val="00BA297D"/>
    <w:rsid w:val="00BA2D5C"/>
    <w:rsid w:val="00BA3D68"/>
    <w:rsid w:val="00BA682F"/>
    <w:rsid w:val="00BA6BB5"/>
    <w:rsid w:val="00BA7B42"/>
    <w:rsid w:val="00BB1D1E"/>
    <w:rsid w:val="00BB290D"/>
    <w:rsid w:val="00BB3DBC"/>
    <w:rsid w:val="00BB4173"/>
    <w:rsid w:val="00BB6B13"/>
    <w:rsid w:val="00BC42AF"/>
    <w:rsid w:val="00BC44A9"/>
    <w:rsid w:val="00BD4020"/>
    <w:rsid w:val="00BD76FD"/>
    <w:rsid w:val="00BD7EF3"/>
    <w:rsid w:val="00BE0787"/>
    <w:rsid w:val="00BE271D"/>
    <w:rsid w:val="00BE6367"/>
    <w:rsid w:val="00BE6974"/>
    <w:rsid w:val="00BE6C6F"/>
    <w:rsid w:val="00BE76EF"/>
    <w:rsid w:val="00BF1EF6"/>
    <w:rsid w:val="00BF392E"/>
    <w:rsid w:val="00BF3C6C"/>
    <w:rsid w:val="00C03E5D"/>
    <w:rsid w:val="00C040AF"/>
    <w:rsid w:val="00C0519B"/>
    <w:rsid w:val="00C056F2"/>
    <w:rsid w:val="00C05B17"/>
    <w:rsid w:val="00C111BC"/>
    <w:rsid w:val="00C11FCE"/>
    <w:rsid w:val="00C12E46"/>
    <w:rsid w:val="00C13205"/>
    <w:rsid w:val="00C135E3"/>
    <w:rsid w:val="00C1392E"/>
    <w:rsid w:val="00C157E2"/>
    <w:rsid w:val="00C16658"/>
    <w:rsid w:val="00C2074A"/>
    <w:rsid w:val="00C20997"/>
    <w:rsid w:val="00C21F34"/>
    <w:rsid w:val="00C22F1D"/>
    <w:rsid w:val="00C249CA"/>
    <w:rsid w:val="00C24E89"/>
    <w:rsid w:val="00C2545F"/>
    <w:rsid w:val="00C26241"/>
    <w:rsid w:val="00C27018"/>
    <w:rsid w:val="00C275F3"/>
    <w:rsid w:val="00C35F3A"/>
    <w:rsid w:val="00C373CF"/>
    <w:rsid w:val="00C41861"/>
    <w:rsid w:val="00C451A6"/>
    <w:rsid w:val="00C4530B"/>
    <w:rsid w:val="00C46347"/>
    <w:rsid w:val="00C46403"/>
    <w:rsid w:val="00C47841"/>
    <w:rsid w:val="00C50D22"/>
    <w:rsid w:val="00C51431"/>
    <w:rsid w:val="00C55F2E"/>
    <w:rsid w:val="00C56083"/>
    <w:rsid w:val="00C566AB"/>
    <w:rsid w:val="00C61B3B"/>
    <w:rsid w:val="00C62C52"/>
    <w:rsid w:val="00C63230"/>
    <w:rsid w:val="00C66E74"/>
    <w:rsid w:val="00C672B4"/>
    <w:rsid w:val="00C67EA0"/>
    <w:rsid w:val="00C7030F"/>
    <w:rsid w:val="00C7229B"/>
    <w:rsid w:val="00C772BE"/>
    <w:rsid w:val="00C8189B"/>
    <w:rsid w:val="00C81A13"/>
    <w:rsid w:val="00C859AC"/>
    <w:rsid w:val="00C876CC"/>
    <w:rsid w:val="00C87E40"/>
    <w:rsid w:val="00C91D22"/>
    <w:rsid w:val="00C923B6"/>
    <w:rsid w:val="00C92937"/>
    <w:rsid w:val="00C9633B"/>
    <w:rsid w:val="00C96E89"/>
    <w:rsid w:val="00CA060E"/>
    <w:rsid w:val="00CA1148"/>
    <w:rsid w:val="00CA1A34"/>
    <w:rsid w:val="00CA40D3"/>
    <w:rsid w:val="00CA4422"/>
    <w:rsid w:val="00CA442B"/>
    <w:rsid w:val="00CA44BE"/>
    <w:rsid w:val="00CA556F"/>
    <w:rsid w:val="00CA59FD"/>
    <w:rsid w:val="00CA777E"/>
    <w:rsid w:val="00CB1FBC"/>
    <w:rsid w:val="00CB21C1"/>
    <w:rsid w:val="00CB2958"/>
    <w:rsid w:val="00CB4E7A"/>
    <w:rsid w:val="00CB5637"/>
    <w:rsid w:val="00CB723A"/>
    <w:rsid w:val="00CB7AC2"/>
    <w:rsid w:val="00CB7B25"/>
    <w:rsid w:val="00CB7D17"/>
    <w:rsid w:val="00CC0841"/>
    <w:rsid w:val="00CC5069"/>
    <w:rsid w:val="00CC52BC"/>
    <w:rsid w:val="00CD0FE7"/>
    <w:rsid w:val="00CE1988"/>
    <w:rsid w:val="00CE3245"/>
    <w:rsid w:val="00CE5E81"/>
    <w:rsid w:val="00CF2E4C"/>
    <w:rsid w:val="00CF381F"/>
    <w:rsid w:val="00CF7CDD"/>
    <w:rsid w:val="00D00083"/>
    <w:rsid w:val="00D000FA"/>
    <w:rsid w:val="00D0106E"/>
    <w:rsid w:val="00D030EA"/>
    <w:rsid w:val="00D0773C"/>
    <w:rsid w:val="00D079DF"/>
    <w:rsid w:val="00D111DC"/>
    <w:rsid w:val="00D1149F"/>
    <w:rsid w:val="00D12C25"/>
    <w:rsid w:val="00D1392F"/>
    <w:rsid w:val="00D13FD6"/>
    <w:rsid w:val="00D14FCF"/>
    <w:rsid w:val="00D15B8D"/>
    <w:rsid w:val="00D17040"/>
    <w:rsid w:val="00D17549"/>
    <w:rsid w:val="00D176CF"/>
    <w:rsid w:val="00D201F8"/>
    <w:rsid w:val="00D21989"/>
    <w:rsid w:val="00D23487"/>
    <w:rsid w:val="00D24F34"/>
    <w:rsid w:val="00D25E6B"/>
    <w:rsid w:val="00D34E47"/>
    <w:rsid w:val="00D34FF7"/>
    <w:rsid w:val="00D351BF"/>
    <w:rsid w:val="00D35F64"/>
    <w:rsid w:val="00D3677E"/>
    <w:rsid w:val="00D3708E"/>
    <w:rsid w:val="00D3761A"/>
    <w:rsid w:val="00D40B87"/>
    <w:rsid w:val="00D40CF8"/>
    <w:rsid w:val="00D43970"/>
    <w:rsid w:val="00D44E0D"/>
    <w:rsid w:val="00D450C6"/>
    <w:rsid w:val="00D453B8"/>
    <w:rsid w:val="00D47E1F"/>
    <w:rsid w:val="00D50A72"/>
    <w:rsid w:val="00D50B61"/>
    <w:rsid w:val="00D51522"/>
    <w:rsid w:val="00D523A2"/>
    <w:rsid w:val="00D542AD"/>
    <w:rsid w:val="00D5709D"/>
    <w:rsid w:val="00D57E3A"/>
    <w:rsid w:val="00D57EF9"/>
    <w:rsid w:val="00D60E15"/>
    <w:rsid w:val="00D61C6E"/>
    <w:rsid w:val="00D63D81"/>
    <w:rsid w:val="00D653CB"/>
    <w:rsid w:val="00D65862"/>
    <w:rsid w:val="00D660AA"/>
    <w:rsid w:val="00D66B37"/>
    <w:rsid w:val="00D729BB"/>
    <w:rsid w:val="00D7466A"/>
    <w:rsid w:val="00D7754F"/>
    <w:rsid w:val="00D81338"/>
    <w:rsid w:val="00D81815"/>
    <w:rsid w:val="00D82DFB"/>
    <w:rsid w:val="00D8731B"/>
    <w:rsid w:val="00D91BED"/>
    <w:rsid w:val="00D92ABF"/>
    <w:rsid w:val="00D941EA"/>
    <w:rsid w:val="00D95145"/>
    <w:rsid w:val="00D96AE6"/>
    <w:rsid w:val="00D9797A"/>
    <w:rsid w:val="00DA283D"/>
    <w:rsid w:val="00DA37D8"/>
    <w:rsid w:val="00DA3CDA"/>
    <w:rsid w:val="00DA47D3"/>
    <w:rsid w:val="00DA4806"/>
    <w:rsid w:val="00DA5507"/>
    <w:rsid w:val="00DA5E79"/>
    <w:rsid w:val="00DA7640"/>
    <w:rsid w:val="00DA7EFA"/>
    <w:rsid w:val="00DB0049"/>
    <w:rsid w:val="00DB1B75"/>
    <w:rsid w:val="00DB24E0"/>
    <w:rsid w:val="00DB33CB"/>
    <w:rsid w:val="00DB4372"/>
    <w:rsid w:val="00DB492D"/>
    <w:rsid w:val="00DB5A36"/>
    <w:rsid w:val="00DB68D7"/>
    <w:rsid w:val="00DC40C6"/>
    <w:rsid w:val="00DC78F5"/>
    <w:rsid w:val="00DD1F48"/>
    <w:rsid w:val="00DD3274"/>
    <w:rsid w:val="00DD3365"/>
    <w:rsid w:val="00DD4A2A"/>
    <w:rsid w:val="00DD4E2A"/>
    <w:rsid w:val="00DD702D"/>
    <w:rsid w:val="00DE19FB"/>
    <w:rsid w:val="00DE1A05"/>
    <w:rsid w:val="00DE202E"/>
    <w:rsid w:val="00DE22DC"/>
    <w:rsid w:val="00DE28C3"/>
    <w:rsid w:val="00DE2DD1"/>
    <w:rsid w:val="00DE5B86"/>
    <w:rsid w:val="00DE5BAF"/>
    <w:rsid w:val="00DE5FFB"/>
    <w:rsid w:val="00DE6801"/>
    <w:rsid w:val="00DF1F71"/>
    <w:rsid w:val="00DF2307"/>
    <w:rsid w:val="00DF58EF"/>
    <w:rsid w:val="00DF7068"/>
    <w:rsid w:val="00E017C3"/>
    <w:rsid w:val="00E01926"/>
    <w:rsid w:val="00E01FE6"/>
    <w:rsid w:val="00E025EA"/>
    <w:rsid w:val="00E02717"/>
    <w:rsid w:val="00E0280E"/>
    <w:rsid w:val="00E048A7"/>
    <w:rsid w:val="00E05646"/>
    <w:rsid w:val="00E13BFC"/>
    <w:rsid w:val="00E143F2"/>
    <w:rsid w:val="00E14491"/>
    <w:rsid w:val="00E15351"/>
    <w:rsid w:val="00E15D55"/>
    <w:rsid w:val="00E162F2"/>
    <w:rsid w:val="00E16C22"/>
    <w:rsid w:val="00E1701A"/>
    <w:rsid w:val="00E20F27"/>
    <w:rsid w:val="00E227A8"/>
    <w:rsid w:val="00E2286B"/>
    <w:rsid w:val="00E23A93"/>
    <w:rsid w:val="00E23F4A"/>
    <w:rsid w:val="00E34FE2"/>
    <w:rsid w:val="00E3516B"/>
    <w:rsid w:val="00E365A8"/>
    <w:rsid w:val="00E40CD5"/>
    <w:rsid w:val="00E57074"/>
    <w:rsid w:val="00E57586"/>
    <w:rsid w:val="00E62075"/>
    <w:rsid w:val="00E63115"/>
    <w:rsid w:val="00E673C9"/>
    <w:rsid w:val="00E6798A"/>
    <w:rsid w:val="00E71715"/>
    <w:rsid w:val="00E73FF6"/>
    <w:rsid w:val="00E77EB4"/>
    <w:rsid w:val="00E77F96"/>
    <w:rsid w:val="00E80A9A"/>
    <w:rsid w:val="00E817F7"/>
    <w:rsid w:val="00E83927"/>
    <w:rsid w:val="00E86755"/>
    <w:rsid w:val="00E9107F"/>
    <w:rsid w:val="00E9171C"/>
    <w:rsid w:val="00E92DC7"/>
    <w:rsid w:val="00E9376A"/>
    <w:rsid w:val="00E93FCB"/>
    <w:rsid w:val="00E966A7"/>
    <w:rsid w:val="00EA199C"/>
    <w:rsid w:val="00EA1CD4"/>
    <w:rsid w:val="00EA37A8"/>
    <w:rsid w:val="00EA53F5"/>
    <w:rsid w:val="00EA6BFE"/>
    <w:rsid w:val="00EA7266"/>
    <w:rsid w:val="00EA7DD3"/>
    <w:rsid w:val="00EB0232"/>
    <w:rsid w:val="00EB0D4C"/>
    <w:rsid w:val="00EC033D"/>
    <w:rsid w:val="00EC3266"/>
    <w:rsid w:val="00EC3F42"/>
    <w:rsid w:val="00EC51DE"/>
    <w:rsid w:val="00EC662E"/>
    <w:rsid w:val="00EC794C"/>
    <w:rsid w:val="00EC7AF3"/>
    <w:rsid w:val="00ED0DD9"/>
    <w:rsid w:val="00ED1FEB"/>
    <w:rsid w:val="00ED49C6"/>
    <w:rsid w:val="00ED4E74"/>
    <w:rsid w:val="00ED4F0A"/>
    <w:rsid w:val="00ED554C"/>
    <w:rsid w:val="00ED617A"/>
    <w:rsid w:val="00ED7C29"/>
    <w:rsid w:val="00EE3E26"/>
    <w:rsid w:val="00EE40AE"/>
    <w:rsid w:val="00EE768A"/>
    <w:rsid w:val="00EF438F"/>
    <w:rsid w:val="00EF59DF"/>
    <w:rsid w:val="00EF697D"/>
    <w:rsid w:val="00EF6FDC"/>
    <w:rsid w:val="00F01123"/>
    <w:rsid w:val="00F0216F"/>
    <w:rsid w:val="00F052EB"/>
    <w:rsid w:val="00F058FD"/>
    <w:rsid w:val="00F069A6"/>
    <w:rsid w:val="00F13714"/>
    <w:rsid w:val="00F1405F"/>
    <w:rsid w:val="00F143BE"/>
    <w:rsid w:val="00F1485E"/>
    <w:rsid w:val="00F15AE9"/>
    <w:rsid w:val="00F160BB"/>
    <w:rsid w:val="00F1651F"/>
    <w:rsid w:val="00F17B06"/>
    <w:rsid w:val="00F204AD"/>
    <w:rsid w:val="00F218AE"/>
    <w:rsid w:val="00F22807"/>
    <w:rsid w:val="00F23176"/>
    <w:rsid w:val="00F23179"/>
    <w:rsid w:val="00F3099F"/>
    <w:rsid w:val="00F309A2"/>
    <w:rsid w:val="00F30F8A"/>
    <w:rsid w:val="00F342F6"/>
    <w:rsid w:val="00F3445E"/>
    <w:rsid w:val="00F35AA7"/>
    <w:rsid w:val="00F360BB"/>
    <w:rsid w:val="00F367DE"/>
    <w:rsid w:val="00F37321"/>
    <w:rsid w:val="00F37DE8"/>
    <w:rsid w:val="00F41229"/>
    <w:rsid w:val="00F42CC1"/>
    <w:rsid w:val="00F44206"/>
    <w:rsid w:val="00F44A6E"/>
    <w:rsid w:val="00F45D55"/>
    <w:rsid w:val="00F53111"/>
    <w:rsid w:val="00F53501"/>
    <w:rsid w:val="00F53F1F"/>
    <w:rsid w:val="00F56A58"/>
    <w:rsid w:val="00F56E3C"/>
    <w:rsid w:val="00F56E7C"/>
    <w:rsid w:val="00F60FC1"/>
    <w:rsid w:val="00F6332D"/>
    <w:rsid w:val="00F635B2"/>
    <w:rsid w:val="00F67A4E"/>
    <w:rsid w:val="00F7210F"/>
    <w:rsid w:val="00F72767"/>
    <w:rsid w:val="00F7286F"/>
    <w:rsid w:val="00F72F92"/>
    <w:rsid w:val="00F740C8"/>
    <w:rsid w:val="00F7534E"/>
    <w:rsid w:val="00F82A26"/>
    <w:rsid w:val="00F8314C"/>
    <w:rsid w:val="00F84542"/>
    <w:rsid w:val="00F8525C"/>
    <w:rsid w:val="00F86CCD"/>
    <w:rsid w:val="00F879F7"/>
    <w:rsid w:val="00F87ABA"/>
    <w:rsid w:val="00F87CED"/>
    <w:rsid w:val="00F92045"/>
    <w:rsid w:val="00F95E46"/>
    <w:rsid w:val="00F9605E"/>
    <w:rsid w:val="00F9696D"/>
    <w:rsid w:val="00FA14F1"/>
    <w:rsid w:val="00FA689B"/>
    <w:rsid w:val="00FA7DFD"/>
    <w:rsid w:val="00FC018D"/>
    <w:rsid w:val="00FC3507"/>
    <w:rsid w:val="00FC415F"/>
    <w:rsid w:val="00FC44BB"/>
    <w:rsid w:val="00FC64F0"/>
    <w:rsid w:val="00FC6F2C"/>
    <w:rsid w:val="00FD4AC8"/>
    <w:rsid w:val="00FD4D59"/>
    <w:rsid w:val="00FD6CF4"/>
    <w:rsid w:val="00FE1472"/>
    <w:rsid w:val="00FE7048"/>
    <w:rsid w:val="00FE75DB"/>
    <w:rsid w:val="00FF30E7"/>
    <w:rsid w:val="00FF3C0D"/>
    <w:rsid w:val="00FF55BB"/>
    <w:rsid w:val="00FF729F"/>
    <w:rsid w:val="00FF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586E0"/>
  <w15:docId w15:val="{4BC57070-919A-4D85-9CBA-CB2EED6D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C135E3"/>
    <w:pPr>
      <w:keepNext/>
      <w:keepLines/>
      <w:jc w:val="both"/>
    </w:pPr>
    <w:rPr>
      <w:rFonts w:ascii="Times New Roman" w:hAnsi="Times New Roman"/>
      <w:sz w:val="24"/>
    </w:rPr>
  </w:style>
  <w:style w:type="paragraph" w:styleId="Nadpis1">
    <w:name w:val="heading 1"/>
    <w:basedOn w:val="Normln"/>
    <w:next w:val="Normln"/>
    <w:link w:val="Nadpis1Char"/>
    <w:qFormat/>
    <w:rsid w:val="00D8731B"/>
    <w:pPr>
      <w:numPr>
        <w:numId w:val="7"/>
      </w:numPr>
      <w:spacing w:before="360" w:after="160"/>
      <w:ind w:left="357" w:hanging="357"/>
      <w:jc w:val="center"/>
      <w:outlineLvl w:val="0"/>
    </w:pPr>
    <w:rPr>
      <w:b/>
    </w:rPr>
  </w:style>
  <w:style w:type="paragraph" w:styleId="Nadpis2">
    <w:name w:val="heading 2"/>
    <w:basedOn w:val="Normln"/>
    <w:next w:val="Normln"/>
    <w:link w:val="Nadpis2Char"/>
    <w:qFormat/>
    <w:rsid w:val="00C135E3"/>
    <w:pPr>
      <w:keepNext w:val="0"/>
      <w:keepLines w:val="0"/>
      <w:spacing w:before="60" w:after="120"/>
      <w:outlineLvl w:val="1"/>
    </w:pPr>
  </w:style>
  <w:style w:type="paragraph" w:styleId="Nadpis3">
    <w:name w:val="heading 3"/>
    <w:basedOn w:val="Normln"/>
    <w:next w:val="Normln"/>
    <w:link w:val="Nadpis3Char"/>
    <w:qFormat/>
    <w:rsid w:val="00C135E3"/>
    <w:pPr>
      <w:keepNext w:val="0"/>
      <w:spacing w:after="120"/>
      <w:outlineLvl w:val="2"/>
    </w:pPr>
  </w:style>
  <w:style w:type="paragraph" w:styleId="Nadpis4">
    <w:name w:val="heading 4"/>
    <w:basedOn w:val="Normln"/>
    <w:next w:val="Normln"/>
    <w:qFormat/>
    <w:rsid w:val="003E511C"/>
    <w:pPr>
      <w:numPr>
        <w:numId w:val="4"/>
      </w:numPr>
      <w:jc w:val="center"/>
      <w:outlineLvl w:val="3"/>
    </w:pPr>
    <w:rPr>
      <w:b/>
      <w:bCs/>
    </w:rPr>
  </w:style>
  <w:style w:type="paragraph" w:styleId="Nadpis5">
    <w:name w:val="heading 5"/>
    <w:basedOn w:val="Normln"/>
    <w:next w:val="Normln"/>
    <w:qFormat/>
    <w:rsid w:val="003E511C"/>
    <w:pPr>
      <w:outlineLvl w:val="4"/>
    </w:pPr>
  </w:style>
  <w:style w:type="paragraph" w:styleId="Nadpis6">
    <w:name w:val="heading 6"/>
    <w:basedOn w:val="Normln"/>
    <w:next w:val="Normln"/>
    <w:qFormat/>
    <w:rsid w:val="003676AA"/>
    <w:pPr>
      <w:spacing w:before="240" w:after="60"/>
      <w:outlineLvl w:val="5"/>
    </w:pPr>
    <w:rPr>
      <w:b/>
      <w:bCs/>
      <w:sz w:val="22"/>
      <w:szCs w:val="22"/>
    </w:rPr>
  </w:style>
  <w:style w:type="paragraph" w:styleId="Nadpis7">
    <w:name w:val="heading 7"/>
    <w:basedOn w:val="Normln"/>
    <w:next w:val="Normln"/>
    <w:qFormat/>
    <w:rsid w:val="003E511C"/>
    <w:pPr>
      <w:outlineLvl w:val="6"/>
    </w:pPr>
  </w:style>
  <w:style w:type="paragraph" w:styleId="Nadpis8">
    <w:name w:val="heading 8"/>
    <w:basedOn w:val="Normln"/>
    <w:next w:val="Normln"/>
    <w:qFormat/>
    <w:rsid w:val="003E511C"/>
    <w:pPr>
      <w:spacing w:line="360" w:lineRule="auto"/>
      <w:outlineLvl w:val="7"/>
    </w:pPr>
  </w:style>
  <w:style w:type="paragraph" w:styleId="Nadpis9">
    <w:name w:val="heading 9"/>
    <w:basedOn w:val="Normln"/>
    <w:next w:val="Normln"/>
    <w:qFormat/>
    <w:rsid w:val="003E511C"/>
    <w:pPr>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E511C"/>
  </w:style>
  <w:style w:type="paragraph" w:customStyle="1" w:styleId="ZkladntextIMP">
    <w:name w:val="Základní text_IMP"/>
    <w:basedOn w:val="Normln"/>
    <w:rsid w:val="003E511C"/>
    <w:pPr>
      <w:suppressAutoHyphens/>
      <w:spacing w:line="276" w:lineRule="auto"/>
    </w:pPr>
  </w:style>
  <w:style w:type="paragraph" w:customStyle="1" w:styleId="Odstavec">
    <w:name w:val="Odstavec"/>
    <w:basedOn w:val="ZkladntextIMP"/>
    <w:rsid w:val="003E511C"/>
    <w:pPr>
      <w:spacing w:after="115"/>
      <w:ind w:firstLine="480"/>
    </w:pPr>
  </w:style>
  <w:style w:type="paragraph" w:customStyle="1" w:styleId="Poznmka">
    <w:name w:val="Poznámka"/>
    <w:basedOn w:val="ZkladntextIMP"/>
    <w:rsid w:val="003E511C"/>
    <w:pPr>
      <w:spacing w:line="230" w:lineRule="auto"/>
    </w:pPr>
    <w:rPr>
      <w:i/>
      <w:sz w:val="20"/>
    </w:rPr>
  </w:style>
  <w:style w:type="paragraph" w:customStyle="1" w:styleId="Nadpis">
    <w:name w:val="Nadpis"/>
    <w:basedOn w:val="ZkladntextIMP"/>
    <w:next w:val="Odstavec"/>
    <w:rsid w:val="003E511C"/>
    <w:pPr>
      <w:spacing w:before="360" w:after="180"/>
    </w:pPr>
    <w:rPr>
      <w:sz w:val="40"/>
    </w:rPr>
  </w:style>
  <w:style w:type="paragraph" w:customStyle="1" w:styleId="Stnovannadpis">
    <w:name w:val="Stínovaný nadpis"/>
    <w:basedOn w:val="Nadpis"/>
    <w:next w:val="Odstavec"/>
    <w:rsid w:val="003E511C"/>
    <w:pPr>
      <w:shd w:val="solid" w:color="auto" w:fill="auto"/>
      <w:jc w:val="center"/>
    </w:pPr>
    <w:rPr>
      <w:b/>
      <w:color w:val="FFFFFF"/>
      <w:sz w:val="36"/>
    </w:rPr>
  </w:style>
  <w:style w:type="paragraph" w:customStyle="1" w:styleId="SeznamsodrkamiIMP">
    <w:name w:val="Seznam s odrážkami_IMP"/>
    <w:basedOn w:val="ZkladntextIMP"/>
    <w:rsid w:val="003E511C"/>
    <w:pPr>
      <w:spacing w:line="230" w:lineRule="auto"/>
    </w:pPr>
  </w:style>
  <w:style w:type="paragraph" w:customStyle="1" w:styleId="Seznamoslovan">
    <w:name w:val="Seznam očíslovaný"/>
    <w:basedOn w:val="ZkladntextIMP"/>
    <w:rsid w:val="003E511C"/>
    <w:pPr>
      <w:spacing w:line="230" w:lineRule="auto"/>
    </w:pPr>
  </w:style>
  <w:style w:type="paragraph" w:customStyle="1" w:styleId="Import0">
    <w:name w:val="Import 0"/>
    <w:basedOn w:val="Normln"/>
    <w:rsid w:val="003E511C"/>
    <w:pPr>
      <w:suppressAutoHyphens/>
      <w:spacing w:line="276" w:lineRule="auto"/>
    </w:pPr>
    <w:rPr>
      <w:rFonts w:ascii="Courier New" w:hAnsi="Courier New"/>
    </w:rPr>
  </w:style>
  <w:style w:type="paragraph" w:customStyle="1" w:styleId="Import1">
    <w:name w:val="Import 1"/>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016"/>
    </w:pPr>
  </w:style>
  <w:style w:type="paragraph" w:customStyle="1" w:styleId="Import2">
    <w:name w:val="Import 2"/>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rsid w:val="003E511C"/>
    <w:pPr>
      <w:tabs>
        <w:tab w:val="left" w:pos="1584"/>
      </w:tabs>
      <w:spacing w:line="230" w:lineRule="auto"/>
    </w:pPr>
  </w:style>
  <w:style w:type="paragraph" w:customStyle="1" w:styleId="Import4">
    <w:name w:val="Import 4"/>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584"/>
    </w:pPr>
  </w:style>
  <w:style w:type="paragraph" w:customStyle="1" w:styleId="Import6">
    <w:name w:val="Import 6"/>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8">
    <w:name w:val="Import 8"/>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9">
    <w:name w:val="Import 9"/>
    <w:basedOn w:val="Import0"/>
    <w:rsid w:val="003E511C"/>
    <w:pPr>
      <w:tabs>
        <w:tab w:val="left" w:pos="7344"/>
      </w:tabs>
      <w:spacing w:line="230" w:lineRule="auto"/>
      <w:ind w:left="432"/>
    </w:pPr>
  </w:style>
  <w:style w:type="paragraph" w:customStyle="1" w:styleId="Import10">
    <w:name w:val="Import 10"/>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1">
    <w:name w:val="Import 11"/>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pPr>
  </w:style>
  <w:style w:type="paragraph" w:customStyle="1" w:styleId="Import12">
    <w:name w:val="Import 12"/>
    <w:basedOn w:val="Import0"/>
    <w:rsid w:val="003E511C"/>
    <w:pPr>
      <w:tabs>
        <w:tab w:val="left" w:pos="7200"/>
      </w:tabs>
      <w:spacing w:line="230" w:lineRule="auto"/>
    </w:pPr>
  </w:style>
  <w:style w:type="paragraph" w:customStyle="1" w:styleId="Import13">
    <w:name w:val="Import 13"/>
    <w:basedOn w:val="Import0"/>
    <w:rsid w:val="003E511C"/>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styleId="Zkladntextodsazen">
    <w:name w:val="Body Text Indent"/>
    <w:basedOn w:val="Normln"/>
    <w:rsid w:val="003E511C"/>
    <w:pPr>
      <w:ind w:left="360"/>
    </w:pPr>
  </w:style>
  <w:style w:type="paragraph" w:styleId="Zkladntextodsazen2">
    <w:name w:val="Body Text Indent 2"/>
    <w:basedOn w:val="Normln"/>
    <w:rsid w:val="003E511C"/>
    <w:pPr>
      <w:ind w:left="360"/>
    </w:pPr>
  </w:style>
  <w:style w:type="paragraph" w:styleId="Zhlav">
    <w:name w:val="header"/>
    <w:basedOn w:val="Normln"/>
    <w:rsid w:val="003E511C"/>
    <w:pPr>
      <w:tabs>
        <w:tab w:val="center" w:pos="4536"/>
        <w:tab w:val="right" w:pos="9072"/>
      </w:tabs>
    </w:pPr>
  </w:style>
  <w:style w:type="paragraph" w:styleId="Zpat">
    <w:name w:val="footer"/>
    <w:basedOn w:val="Normln"/>
    <w:rsid w:val="003E511C"/>
    <w:pPr>
      <w:tabs>
        <w:tab w:val="center" w:pos="4536"/>
        <w:tab w:val="right" w:pos="9072"/>
      </w:tabs>
    </w:pPr>
  </w:style>
  <w:style w:type="character" w:styleId="slostrnky">
    <w:name w:val="page number"/>
    <w:basedOn w:val="Standardnpsmoodstavce"/>
    <w:rsid w:val="003E511C"/>
  </w:style>
  <w:style w:type="paragraph" w:styleId="Zkladntext2">
    <w:name w:val="Body Text 2"/>
    <w:basedOn w:val="Normln"/>
    <w:rsid w:val="003E511C"/>
    <w:pPr>
      <w:spacing w:line="360" w:lineRule="auto"/>
    </w:pPr>
  </w:style>
  <w:style w:type="paragraph" w:styleId="Zkladntext3">
    <w:name w:val="Body Text 3"/>
    <w:basedOn w:val="Normln"/>
    <w:rsid w:val="003E511C"/>
    <w:pPr>
      <w:ind w:right="283"/>
    </w:pPr>
  </w:style>
  <w:style w:type="paragraph" w:styleId="Zkladntextodsazen3">
    <w:name w:val="Body Text Indent 3"/>
    <w:basedOn w:val="Normln"/>
    <w:rsid w:val="003E511C"/>
    <w:pPr>
      <w:ind w:left="360"/>
    </w:pPr>
  </w:style>
  <w:style w:type="paragraph" w:styleId="Prosttext">
    <w:name w:val="Plain Text"/>
    <w:basedOn w:val="Normln"/>
    <w:rsid w:val="00EB0232"/>
    <w:rPr>
      <w:rFonts w:ascii="Courier New" w:hAnsi="Courier New"/>
    </w:rPr>
  </w:style>
  <w:style w:type="paragraph" w:styleId="Textbubliny">
    <w:name w:val="Balloon Text"/>
    <w:basedOn w:val="Normln"/>
    <w:rsid w:val="008404DB"/>
    <w:rPr>
      <w:rFonts w:ascii="Tahoma" w:hAnsi="Tahoma" w:cs="Tahoma"/>
      <w:sz w:val="16"/>
      <w:szCs w:val="16"/>
    </w:rPr>
  </w:style>
  <w:style w:type="character" w:customStyle="1" w:styleId="ZkladntextChar">
    <w:name w:val="Základní text Char"/>
    <w:link w:val="Zkladntext"/>
    <w:rsid w:val="00A92462"/>
    <w:rPr>
      <w:rFonts w:ascii="Times New Roman" w:hAnsi="Times New Roman"/>
      <w:sz w:val="24"/>
    </w:rPr>
  </w:style>
  <w:style w:type="character" w:customStyle="1" w:styleId="Nadpis1Char">
    <w:name w:val="Nadpis 1 Char"/>
    <w:link w:val="Nadpis1"/>
    <w:rsid w:val="00D8731B"/>
    <w:rPr>
      <w:rFonts w:ascii="Times New Roman" w:hAnsi="Times New Roman"/>
      <w:b/>
      <w:sz w:val="24"/>
    </w:rPr>
  </w:style>
  <w:style w:type="character" w:customStyle="1" w:styleId="Nadpis2Char">
    <w:name w:val="Nadpis 2 Char"/>
    <w:link w:val="Nadpis2"/>
    <w:rsid w:val="00C135E3"/>
    <w:rPr>
      <w:rFonts w:ascii="Times New Roman" w:hAnsi="Times New Roman"/>
      <w:sz w:val="24"/>
    </w:rPr>
  </w:style>
  <w:style w:type="paragraph" w:customStyle="1" w:styleId="pedsazen2">
    <w:name w:val="předsazení 2"/>
    <w:basedOn w:val="Normln"/>
    <w:rsid w:val="006C1240"/>
    <w:pPr>
      <w:spacing w:after="60"/>
      <w:ind w:left="1276" w:hanging="283"/>
    </w:pPr>
  </w:style>
  <w:style w:type="paragraph" w:styleId="Odstavecseseznamem">
    <w:name w:val="List Paragraph"/>
    <w:basedOn w:val="Normln"/>
    <w:qFormat/>
    <w:rsid w:val="006D0F1C"/>
    <w:pPr>
      <w:ind w:left="720"/>
      <w:contextualSpacing/>
    </w:pPr>
    <w:rPr>
      <w:sz w:val="22"/>
    </w:rPr>
  </w:style>
  <w:style w:type="paragraph" w:styleId="Bezmezer">
    <w:name w:val="No Spacing"/>
    <w:qFormat/>
    <w:rsid w:val="00516D99"/>
    <w:rPr>
      <w:rFonts w:ascii="Calibri" w:eastAsia="Calibri" w:hAnsi="Calibri"/>
      <w:sz w:val="22"/>
      <w:szCs w:val="22"/>
      <w:lang w:eastAsia="en-US"/>
    </w:rPr>
  </w:style>
  <w:style w:type="character" w:customStyle="1" w:styleId="Nadpis3Char">
    <w:name w:val="Nadpis 3 Char"/>
    <w:link w:val="Nadpis3"/>
    <w:rsid w:val="00C135E3"/>
    <w:rPr>
      <w:rFonts w:ascii="Times New Roman" w:hAnsi="Times New Roman"/>
      <w:sz w:val="24"/>
    </w:rPr>
  </w:style>
  <w:style w:type="character" w:styleId="Hypertextovodkaz">
    <w:name w:val="Hyperlink"/>
    <w:rsid w:val="00FF7DCE"/>
    <w:rPr>
      <w:color w:val="0000FF"/>
      <w:u w:val="single"/>
    </w:rPr>
  </w:style>
  <w:style w:type="character" w:customStyle="1" w:styleId="apple-converted-space">
    <w:name w:val="apple-converted-space"/>
    <w:rsid w:val="008F49C6"/>
  </w:style>
  <w:style w:type="paragraph" w:styleId="Textpoznpodarou">
    <w:name w:val="footnote text"/>
    <w:basedOn w:val="Normln"/>
    <w:link w:val="TextpoznpodarouChar"/>
    <w:rsid w:val="002D5154"/>
  </w:style>
  <w:style w:type="character" w:customStyle="1" w:styleId="TextpoznpodarouChar">
    <w:name w:val="Text pozn. pod čarou Char"/>
    <w:link w:val="Textpoznpodarou"/>
    <w:rsid w:val="002D5154"/>
    <w:rPr>
      <w:rFonts w:ascii="Times New Roman" w:hAnsi="Times New Roman"/>
    </w:rPr>
  </w:style>
  <w:style w:type="character" w:styleId="Znakapoznpodarou">
    <w:name w:val="footnote reference"/>
    <w:rsid w:val="002D5154"/>
    <w:rPr>
      <w:vertAlign w:val="superscript"/>
    </w:rPr>
  </w:style>
  <w:style w:type="paragraph" w:customStyle="1" w:styleId="lneksmlouvy">
    <w:name w:val="článek smlouvy"/>
    <w:basedOn w:val="Nadpis7"/>
    <w:rsid w:val="00426C36"/>
    <w:pPr>
      <w:numPr>
        <w:numId w:val="2"/>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426C36"/>
    <w:pPr>
      <w:numPr>
        <w:ilvl w:val="1"/>
        <w:numId w:val="2"/>
      </w:numPr>
      <w:tabs>
        <w:tab w:val="clear" w:pos="1363"/>
      </w:tabs>
      <w:spacing w:before="120"/>
      <w:ind w:left="567" w:hanging="567"/>
    </w:pPr>
    <w:rPr>
      <w:rFonts w:ascii="Arial" w:hAnsi="Arial" w:cs="Arial"/>
      <w:snapToGrid w:val="0"/>
    </w:rPr>
  </w:style>
  <w:style w:type="character" w:styleId="Sledovanodkaz">
    <w:name w:val="FollowedHyperlink"/>
    <w:rsid w:val="000A2D15"/>
    <w:rPr>
      <w:color w:val="800080"/>
      <w:u w:val="single"/>
    </w:rPr>
  </w:style>
  <w:style w:type="table" w:styleId="Mkatabulky">
    <w:name w:val="Table Grid"/>
    <w:basedOn w:val="Normlntabulka"/>
    <w:rsid w:val="008F7B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
    <w:name w:val="Podtitul"/>
    <w:basedOn w:val="Normln"/>
    <w:link w:val="PodtitulChar"/>
    <w:rsid w:val="0011141F"/>
  </w:style>
  <w:style w:type="character" w:customStyle="1" w:styleId="PodtitulChar">
    <w:name w:val="Podtitul Char"/>
    <w:link w:val="Podtitul"/>
    <w:rsid w:val="0011141F"/>
    <w:rPr>
      <w:rFonts w:ascii="Times New Roman" w:hAnsi="Times New Roman"/>
      <w:sz w:val="24"/>
    </w:rPr>
  </w:style>
  <w:style w:type="paragraph" w:customStyle="1" w:styleId="Stylsodrkami-">
    <w:name w:val="Styl s odrážkami -"/>
    <w:basedOn w:val="Zkladntext"/>
    <w:rsid w:val="00774699"/>
    <w:pPr>
      <w:keepNext w:val="0"/>
      <w:keepLines w:val="0"/>
      <w:numPr>
        <w:numId w:val="5"/>
      </w:numPr>
      <w:ind w:left="714" w:hanging="357"/>
    </w:pPr>
    <w:rPr>
      <w:szCs w:val="22"/>
    </w:rPr>
  </w:style>
  <w:style w:type="paragraph" w:customStyle="1" w:styleId="Stylsodrkamiodsunut">
    <w:name w:val="Styl s odrážkami odsunutý"/>
    <w:basedOn w:val="Nadpis1"/>
    <w:rsid w:val="00D8731B"/>
    <w:pPr>
      <w:keepNext w:val="0"/>
      <w:numPr>
        <w:numId w:val="10"/>
      </w:numPr>
      <w:spacing w:before="0" w:after="20"/>
      <w:ind w:left="907" w:hanging="227"/>
      <w:jc w:val="both"/>
    </w:pPr>
    <w:rPr>
      <w:b w:val="0"/>
    </w:rPr>
  </w:style>
  <w:style w:type="paragraph" w:customStyle="1" w:styleId="StylNadpis2Tun">
    <w:name w:val="Styl Nadpis 2 + Tučné"/>
    <w:basedOn w:val="Nadpis2"/>
    <w:rsid w:val="000148DA"/>
    <w:pPr>
      <w:keepLines/>
      <w:numPr>
        <w:ilvl w:val="1"/>
      </w:numPr>
      <w:spacing w:before="200"/>
      <w:ind w:left="227" w:hanging="227"/>
    </w:pPr>
    <w:rPr>
      <w:bCs/>
    </w:rPr>
  </w:style>
  <w:style w:type="paragraph" w:customStyle="1" w:styleId="NormlnTun">
    <w:name w:val="Normální Tučné"/>
    <w:basedOn w:val="Normln"/>
    <w:rsid w:val="00B23CB1"/>
    <w:pPr>
      <w:jc w:val="center"/>
    </w:pPr>
    <w:rPr>
      <w:b/>
    </w:rPr>
  </w:style>
  <w:style w:type="paragraph" w:customStyle="1" w:styleId="Stylsodrkamispuntky">
    <w:name w:val="Styl s odrážkami s puntíky"/>
    <w:basedOn w:val="Normln"/>
    <w:rsid w:val="000B7574"/>
    <w:pPr>
      <w:numPr>
        <w:numId w:val="1"/>
      </w:numPr>
    </w:pPr>
    <w:rPr>
      <w:szCs w:val="24"/>
    </w:rPr>
  </w:style>
  <w:style w:type="paragraph" w:customStyle="1" w:styleId="Stylsodrkamispuntkyodsunut">
    <w:name w:val="Styl s odrážkami s puntíky odsunutý"/>
    <w:basedOn w:val="Zkladntext"/>
    <w:rsid w:val="003D4744"/>
    <w:pPr>
      <w:numPr>
        <w:numId w:val="3"/>
      </w:numPr>
      <w:tabs>
        <w:tab w:val="clear" w:pos="780"/>
        <w:tab w:val="num" w:pos="16"/>
      </w:tabs>
      <w:ind w:left="1021" w:hanging="284"/>
    </w:pPr>
    <w:rPr>
      <w:szCs w:val="24"/>
    </w:rPr>
  </w:style>
  <w:style w:type="paragraph" w:customStyle="1" w:styleId="Stylsodrkami">
    <w:name w:val="Styl s odrážkami"/>
    <w:basedOn w:val="pedsazen2"/>
    <w:rsid w:val="00296217"/>
    <w:pPr>
      <w:keepNext w:val="0"/>
      <w:keepLines w:val="0"/>
      <w:numPr>
        <w:numId w:val="8"/>
      </w:numPr>
      <w:spacing w:after="0"/>
      <w:ind w:left="527" w:hanging="357"/>
    </w:pPr>
    <w:rPr>
      <w:sz w:val="22"/>
      <w:szCs w:val="22"/>
    </w:rPr>
  </w:style>
  <w:style w:type="paragraph" w:styleId="Normlnodsazen">
    <w:name w:val="Normal Indent"/>
    <w:basedOn w:val="Normln"/>
    <w:rsid w:val="00D8731B"/>
    <w:pPr>
      <w:spacing w:after="120"/>
      <w:ind w:left="227"/>
    </w:pPr>
  </w:style>
  <w:style w:type="paragraph" w:customStyle="1" w:styleId="StylNormlnodsazenVlevo04cmZa6b">
    <w:name w:val="Styl Normální odsazený + Vlevo:  04 cm Za:  6 b."/>
    <w:basedOn w:val="Normlnodsazen"/>
    <w:rsid w:val="006F614B"/>
    <w:pPr>
      <w:keepNext w:val="0"/>
      <w:keepLines w:val="0"/>
    </w:pPr>
  </w:style>
  <w:style w:type="paragraph" w:customStyle="1" w:styleId="normlnodsazen0">
    <w:name w:val="normální odsazen"/>
    <w:basedOn w:val="Zkladntext"/>
    <w:rsid w:val="0078396A"/>
    <w:pPr>
      <w:ind w:left="624"/>
    </w:pPr>
    <w:rPr>
      <w:szCs w:val="22"/>
    </w:rPr>
  </w:style>
  <w:style w:type="paragraph" w:customStyle="1" w:styleId="Stylsodrkami-posunut">
    <w:name w:val="Styl s odrážkami - posunutý"/>
    <w:basedOn w:val="Zkladntext"/>
    <w:rsid w:val="0078396A"/>
    <w:pPr>
      <w:ind w:left="1037" w:hanging="35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328">
      <w:bodyDiv w:val="1"/>
      <w:marLeft w:val="0"/>
      <w:marRight w:val="0"/>
      <w:marTop w:val="0"/>
      <w:marBottom w:val="0"/>
      <w:divBdr>
        <w:top w:val="none" w:sz="0" w:space="0" w:color="auto"/>
        <w:left w:val="none" w:sz="0" w:space="0" w:color="auto"/>
        <w:bottom w:val="none" w:sz="0" w:space="0" w:color="auto"/>
        <w:right w:val="none" w:sz="0" w:space="0" w:color="auto"/>
      </w:divBdr>
    </w:div>
    <w:div w:id="122814914">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98416316">
      <w:bodyDiv w:val="1"/>
      <w:marLeft w:val="0"/>
      <w:marRight w:val="0"/>
      <w:marTop w:val="0"/>
      <w:marBottom w:val="0"/>
      <w:divBdr>
        <w:top w:val="none" w:sz="0" w:space="0" w:color="auto"/>
        <w:left w:val="none" w:sz="0" w:space="0" w:color="auto"/>
        <w:bottom w:val="none" w:sz="0" w:space="0" w:color="auto"/>
        <w:right w:val="none" w:sz="0" w:space="0" w:color="auto"/>
      </w:divBdr>
    </w:div>
    <w:div w:id="372316239">
      <w:bodyDiv w:val="1"/>
      <w:marLeft w:val="0"/>
      <w:marRight w:val="0"/>
      <w:marTop w:val="0"/>
      <w:marBottom w:val="0"/>
      <w:divBdr>
        <w:top w:val="none" w:sz="0" w:space="0" w:color="auto"/>
        <w:left w:val="none" w:sz="0" w:space="0" w:color="auto"/>
        <w:bottom w:val="none" w:sz="0" w:space="0" w:color="auto"/>
        <w:right w:val="none" w:sz="0" w:space="0" w:color="auto"/>
      </w:divBdr>
    </w:div>
    <w:div w:id="383912967">
      <w:bodyDiv w:val="1"/>
      <w:marLeft w:val="0"/>
      <w:marRight w:val="0"/>
      <w:marTop w:val="0"/>
      <w:marBottom w:val="0"/>
      <w:divBdr>
        <w:top w:val="none" w:sz="0" w:space="0" w:color="auto"/>
        <w:left w:val="none" w:sz="0" w:space="0" w:color="auto"/>
        <w:bottom w:val="none" w:sz="0" w:space="0" w:color="auto"/>
        <w:right w:val="none" w:sz="0" w:space="0" w:color="auto"/>
      </w:divBdr>
    </w:div>
    <w:div w:id="391345203">
      <w:bodyDiv w:val="1"/>
      <w:marLeft w:val="0"/>
      <w:marRight w:val="0"/>
      <w:marTop w:val="0"/>
      <w:marBottom w:val="0"/>
      <w:divBdr>
        <w:top w:val="none" w:sz="0" w:space="0" w:color="auto"/>
        <w:left w:val="none" w:sz="0" w:space="0" w:color="auto"/>
        <w:bottom w:val="none" w:sz="0" w:space="0" w:color="auto"/>
        <w:right w:val="none" w:sz="0" w:space="0" w:color="auto"/>
      </w:divBdr>
    </w:div>
    <w:div w:id="393772408">
      <w:bodyDiv w:val="1"/>
      <w:marLeft w:val="0"/>
      <w:marRight w:val="0"/>
      <w:marTop w:val="0"/>
      <w:marBottom w:val="0"/>
      <w:divBdr>
        <w:top w:val="none" w:sz="0" w:space="0" w:color="auto"/>
        <w:left w:val="none" w:sz="0" w:space="0" w:color="auto"/>
        <w:bottom w:val="none" w:sz="0" w:space="0" w:color="auto"/>
        <w:right w:val="none" w:sz="0" w:space="0" w:color="auto"/>
      </w:divBdr>
    </w:div>
    <w:div w:id="495268592">
      <w:bodyDiv w:val="1"/>
      <w:marLeft w:val="0"/>
      <w:marRight w:val="0"/>
      <w:marTop w:val="0"/>
      <w:marBottom w:val="0"/>
      <w:divBdr>
        <w:top w:val="none" w:sz="0" w:space="0" w:color="auto"/>
        <w:left w:val="none" w:sz="0" w:space="0" w:color="auto"/>
        <w:bottom w:val="none" w:sz="0" w:space="0" w:color="auto"/>
        <w:right w:val="none" w:sz="0" w:space="0" w:color="auto"/>
      </w:divBdr>
    </w:div>
    <w:div w:id="521751163">
      <w:bodyDiv w:val="1"/>
      <w:marLeft w:val="0"/>
      <w:marRight w:val="0"/>
      <w:marTop w:val="0"/>
      <w:marBottom w:val="0"/>
      <w:divBdr>
        <w:top w:val="none" w:sz="0" w:space="0" w:color="auto"/>
        <w:left w:val="none" w:sz="0" w:space="0" w:color="auto"/>
        <w:bottom w:val="none" w:sz="0" w:space="0" w:color="auto"/>
        <w:right w:val="none" w:sz="0" w:space="0" w:color="auto"/>
      </w:divBdr>
    </w:div>
    <w:div w:id="750543004">
      <w:bodyDiv w:val="1"/>
      <w:marLeft w:val="0"/>
      <w:marRight w:val="0"/>
      <w:marTop w:val="0"/>
      <w:marBottom w:val="0"/>
      <w:divBdr>
        <w:top w:val="none" w:sz="0" w:space="0" w:color="auto"/>
        <w:left w:val="none" w:sz="0" w:space="0" w:color="auto"/>
        <w:bottom w:val="none" w:sz="0" w:space="0" w:color="auto"/>
        <w:right w:val="none" w:sz="0" w:space="0" w:color="auto"/>
      </w:divBdr>
    </w:div>
    <w:div w:id="882866926">
      <w:bodyDiv w:val="1"/>
      <w:marLeft w:val="0"/>
      <w:marRight w:val="0"/>
      <w:marTop w:val="0"/>
      <w:marBottom w:val="0"/>
      <w:divBdr>
        <w:top w:val="none" w:sz="0" w:space="0" w:color="auto"/>
        <w:left w:val="none" w:sz="0" w:space="0" w:color="auto"/>
        <w:bottom w:val="none" w:sz="0" w:space="0" w:color="auto"/>
        <w:right w:val="none" w:sz="0" w:space="0" w:color="auto"/>
      </w:divBdr>
    </w:div>
    <w:div w:id="1147091796">
      <w:bodyDiv w:val="1"/>
      <w:marLeft w:val="0"/>
      <w:marRight w:val="0"/>
      <w:marTop w:val="0"/>
      <w:marBottom w:val="0"/>
      <w:divBdr>
        <w:top w:val="none" w:sz="0" w:space="0" w:color="auto"/>
        <w:left w:val="none" w:sz="0" w:space="0" w:color="auto"/>
        <w:bottom w:val="none" w:sz="0" w:space="0" w:color="auto"/>
        <w:right w:val="none" w:sz="0" w:space="0" w:color="auto"/>
      </w:divBdr>
    </w:div>
    <w:div w:id="1355380543">
      <w:bodyDiv w:val="1"/>
      <w:marLeft w:val="0"/>
      <w:marRight w:val="0"/>
      <w:marTop w:val="0"/>
      <w:marBottom w:val="0"/>
      <w:divBdr>
        <w:top w:val="none" w:sz="0" w:space="0" w:color="auto"/>
        <w:left w:val="none" w:sz="0" w:space="0" w:color="auto"/>
        <w:bottom w:val="none" w:sz="0" w:space="0" w:color="auto"/>
        <w:right w:val="none" w:sz="0" w:space="0" w:color="auto"/>
      </w:divBdr>
    </w:div>
    <w:div w:id="1404139415">
      <w:bodyDiv w:val="1"/>
      <w:marLeft w:val="0"/>
      <w:marRight w:val="0"/>
      <w:marTop w:val="0"/>
      <w:marBottom w:val="0"/>
      <w:divBdr>
        <w:top w:val="none" w:sz="0" w:space="0" w:color="auto"/>
        <w:left w:val="none" w:sz="0" w:space="0" w:color="auto"/>
        <w:bottom w:val="none" w:sz="0" w:space="0" w:color="auto"/>
        <w:right w:val="none" w:sz="0" w:space="0" w:color="auto"/>
      </w:divBdr>
    </w:div>
    <w:div w:id="1411390680">
      <w:bodyDiv w:val="1"/>
      <w:marLeft w:val="0"/>
      <w:marRight w:val="0"/>
      <w:marTop w:val="0"/>
      <w:marBottom w:val="0"/>
      <w:divBdr>
        <w:top w:val="none" w:sz="0" w:space="0" w:color="auto"/>
        <w:left w:val="none" w:sz="0" w:space="0" w:color="auto"/>
        <w:bottom w:val="none" w:sz="0" w:space="0" w:color="auto"/>
        <w:right w:val="none" w:sz="0" w:space="0" w:color="auto"/>
      </w:divBdr>
    </w:div>
    <w:div w:id="1467426312">
      <w:bodyDiv w:val="1"/>
      <w:marLeft w:val="0"/>
      <w:marRight w:val="0"/>
      <w:marTop w:val="0"/>
      <w:marBottom w:val="0"/>
      <w:divBdr>
        <w:top w:val="none" w:sz="0" w:space="0" w:color="auto"/>
        <w:left w:val="none" w:sz="0" w:space="0" w:color="auto"/>
        <w:bottom w:val="none" w:sz="0" w:space="0" w:color="auto"/>
        <w:right w:val="none" w:sz="0" w:space="0" w:color="auto"/>
      </w:divBdr>
    </w:div>
    <w:div w:id="1738086356">
      <w:bodyDiv w:val="1"/>
      <w:marLeft w:val="0"/>
      <w:marRight w:val="0"/>
      <w:marTop w:val="0"/>
      <w:marBottom w:val="0"/>
      <w:divBdr>
        <w:top w:val="none" w:sz="0" w:space="0" w:color="auto"/>
        <w:left w:val="none" w:sz="0" w:space="0" w:color="auto"/>
        <w:bottom w:val="none" w:sz="0" w:space="0" w:color="auto"/>
        <w:right w:val="none" w:sz="0" w:space="0" w:color="auto"/>
      </w:divBdr>
    </w:div>
    <w:div w:id="1739745812">
      <w:bodyDiv w:val="1"/>
      <w:marLeft w:val="0"/>
      <w:marRight w:val="0"/>
      <w:marTop w:val="0"/>
      <w:marBottom w:val="0"/>
      <w:divBdr>
        <w:top w:val="none" w:sz="0" w:space="0" w:color="auto"/>
        <w:left w:val="none" w:sz="0" w:space="0" w:color="auto"/>
        <w:bottom w:val="none" w:sz="0" w:space="0" w:color="auto"/>
        <w:right w:val="none" w:sz="0" w:space="0" w:color="auto"/>
      </w:divBdr>
    </w:div>
    <w:div w:id="1806654668">
      <w:bodyDiv w:val="1"/>
      <w:marLeft w:val="0"/>
      <w:marRight w:val="0"/>
      <w:marTop w:val="0"/>
      <w:marBottom w:val="0"/>
      <w:divBdr>
        <w:top w:val="none" w:sz="0" w:space="0" w:color="auto"/>
        <w:left w:val="none" w:sz="0" w:space="0" w:color="auto"/>
        <w:bottom w:val="none" w:sz="0" w:space="0" w:color="auto"/>
        <w:right w:val="none" w:sz="0" w:space="0" w:color="auto"/>
      </w:divBdr>
    </w:div>
    <w:div w:id="1850219120">
      <w:bodyDiv w:val="1"/>
      <w:marLeft w:val="0"/>
      <w:marRight w:val="0"/>
      <w:marTop w:val="0"/>
      <w:marBottom w:val="0"/>
      <w:divBdr>
        <w:top w:val="none" w:sz="0" w:space="0" w:color="auto"/>
        <w:left w:val="none" w:sz="0" w:space="0" w:color="auto"/>
        <w:bottom w:val="none" w:sz="0" w:space="0" w:color="auto"/>
        <w:right w:val="none" w:sz="0" w:space="0" w:color="auto"/>
      </w:divBdr>
    </w:div>
    <w:div w:id="1871146448">
      <w:bodyDiv w:val="1"/>
      <w:marLeft w:val="0"/>
      <w:marRight w:val="0"/>
      <w:marTop w:val="0"/>
      <w:marBottom w:val="0"/>
      <w:divBdr>
        <w:top w:val="none" w:sz="0" w:space="0" w:color="auto"/>
        <w:left w:val="none" w:sz="0" w:space="0" w:color="auto"/>
        <w:bottom w:val="none" w:sz="0" w:space="0" w:color="auto"/>
        <w:right w:val="none" w:sz="0" w:space="0" w:color="auto"/>
      </w:divBdr>
    </w:div>
    <w:div w:id="1932347667">
      <w:bodyDiv w:val="1"/>
      <w:marLeft w:val="0"/>
      <w:marRight w:val="0"/>
      <w:marTop w:val="0"/>
      <w:marBottom w:val="0"/>
      <w:divBdr>
        <w:top w:val="none" w:sz="0" w:space="0" w:color="auto"/>
        <w:left w:val="none" w:sz="0" w:space="0" w:color="auto"/>
        <w:bottom w:val="none" w:sz="0" w:space="0" w:color="auto"/>
        <w:right w:val="none" w:sz="0" w:space="0" w:color="auto"/>
      </w:divBdr>
    </w:div>
    <w:div w:id="2087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v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4573</Words>
  <Characters>26987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subject/>
  <dc:creator>MMB</dc:creator>
  <cp:keywords/>
  <dc:description/>
  <cp:lastModifiedBy>Michaela Pechová</cp:lastModifiedBy>
  <cp:revision>8</cp:revision>
  <cp:lastPrinted>2019-08-23T09:39:00Z</cp:lastPrinted>
  <dcterms:created xsi:type="dcterms:W3CDTF">2025-02-20T11:58:00Z</dcterms:created>
  <dcterms:modified xsi:type="dcterms:W3CDTF">2025-02-20T12:13:00Z</dcterms:modified>
</cp:coreProperties>
</file>